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29F" w:rsidRDefault="000E33E8" w:rsidP="000E33E8">
      <w:pPr>
        <w:pStyle w:val="Nagwek1"/>
        <w:tabs>
          <w:tab w:val="num" w:pos="3969"/>
        </w:tabs>
        <w:rPr>
          <w:sz w:val="48"/>
          <w:szCs w:val="48"/>
          <w:lang w:eastAsia="pl-PL"/>
        </w:rPr>
      </w:pPr>
      <w:r>
        <w:rPr>
          <w:sz w:val="48"/>
          <w:szCs w:val="48"/>
          <w:lang w:eastAsia="pl-PL"/>
        </w:rPr>
        <w:tab/>
      </w:r>
      <w:r>
        <w:rPr>
          <w:sz w:val="48"/>
          <w:szCs w:val="48"/>
          <w:lang w:eastAsia="pl-PL"/>
        </w:rPr>
        <w:tab/>
      </w:r>
      <w:r>
        <w:rPr>
          <w:sz w:val="48"/>
          <w:szCs w:val="48"/>
          <w:lang w:eastAsia="pl-PL"/>
        </w:rPr>
        <w:tab/>
      </w:r>
    </w:p>
    <w:p w:rsidR="0044629F" w:rsidRDefault="001713C7" w:rsidP="001713C7">
      <w:pPr>
        <w:pStyle w:val="Nagwek1"/>
        <w:tabs>
          <w:tab w:val="num" w:pos="0"/>
          <w:tab w:val="left" w:pos="3130"/>
          <w:tab w:val="center" w:pos="4536"/>
        </w:tabs>
        <w:rPr>
          <w:sz w:val="48"/>
          <w:szCs w:val="48"/>
          <w:lang w:eastAsia="pl-PL"/>
        </w:rPr>
      </w:pPr>
      <w:bookmarkStart w:id="0" w:name="__RefHeading__68_1131769844"/>
      <w:bookmarkStart w:id="1" w:name="__RefHeading__6_834658292"/>
      <w:bookmarkStart w:id="2" w:name="_Toc432661244"/>
      <w:bookmarkStart w:id="3" w:name="_Toc432661759"/>
      <w:bookmarkStart w:id="4" w:name="_Toc437942421"/>
      <w:bookmarkStart w:id="5" w:name="_Toc444776157"/>
      <w:bookmarkEnd w:id="0"/>
      <w:bookmarkEnd w:id="1"/>
      <w:r>
        <w:rPr>
          <w:sz w:val="48"/>
          <w:szCs w:val="48"/>
          <w:lang w:eastAsia="pl-PL"/>
        </w:rPr>
        <w:tab/>
      </w:r>
      <w:r>
        <w:rPr>
          <w:sz w:val="48"/>
          <w:szCs w:val="48"/>
          <w:lang w:eastAsia="pl-PL"/>
        </w:rPr>
        <w:tab/>
      </w:r>
      <w:r w:rsidR="0024052E">
        <w:rPr>
          <w:noProof/>
          <w:sz w:val="48"/>
          <w:szCs w:val="48"/>
          <w:lang w:eastAsia="pl-PL"/>
        </w:rPr>
        <w:pict>
          <v:shapetype id="_x0000_t202" coordsize="21600,21600" o:spt="202" path="m,l,21600r21600,l21600,xe">
            <v:stroke joinstyle="miter"/>
            <v:path gradientshapeok="t" o:connecttype="rect"/>
          </v:shapetype>
          <v:shape id="Text Box 2" o:spid="_x0000_s1042" type="#_x0000_t202" style="position:absolute;margin-left:-69.35pt;margin-top:1.5pt;width:594.45pt;height:831.05pt;z-index:-251642368;visibility:visible;mso-wrap-distance-top:3.6pt;mso-wrap-distance-bottom:3.6pt;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" stroked="f">
            <v:fill r:id="rId8" o:title="" recolor="t" rotate="t" type="frame"/>
            <v:textbox style="mso-next-textbox:#Text Box 2">
              <w:txbxContent>
                <w:p w:rsidR="000E33E8" w:rsidRPr="00617D33" w:rsidRDefault="000E33E8" w:rsidP="000E33E8">
                  <w:pPr>
                    <w:tabs>
                      <w:tab w:val="left" w:pos="4536"/>
                      <w:tab w:val="left" w:pos="4820"/>
                      <w:tab w:val="left" w:pos="5387"/>
                    </w:tabs>
                    <w:spacing w:after="0"/>
                    <w:ind w:left="4820" w:hanging="3686"/>
                    <w:rPr>
                      <w:color w:val="7F7F7F" w:themeColor="text1" w:themeTint="80"/>
                    </w:rPr>
                  </w:pPr>
                  <w:r w:rsidRPr="000E33E8">
                    <w:rPr>
                      <w:noProof/>
                      <w:color w:val="7F7F7F" w:themeColor="text1" w:themeTint="80"/>
                      <w:lang w:eastAsia="pl-PL"/>
                    </w:rPr>
                    <w:drawing>
                      <wp:inline distT="0" distB="0" distL="0" distR="0">
                        <wp:extent cx="2175510" cy="811033"/>
                        <wp:effectExtent l="1905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inwestujwekologie.pl/ajax,download,6.html?hash=15723e0b0b781d6ca2c9cabb94a7a940&amp;attachment=0"/>
                                <pic:cNvPicPr>
                                  <a:picLocks noChangeAspect="1" noChangeArrowheads="1"/>
                                </pic:cNvPicPr>
                              </pic:nvPicPr>
                              <pic:blipFill>
                                <a:blip r:embed="rId9" cstate="print"/>
                                <a:srcRect/>
                                <a:stretch>
                                  <a:fillRect/>
                                </a:stretch>
                              </pic:blipFill>
                              <pic:spPr bwMode="auto">
                                <a:xfrm>
                                  <a:off x="0" y="0"/>
                                  <a:ext cx="2175510" cy="811033"/>
                                </a:xfrm>
                                <a:prstGeom prst="rect">
                                  <a:avLst/>
                                </a:prstGeom>
                                <a:noFill/>
                                <a:ln w="9525">
                                  <a:noFill/>
                                  <a:miter lim="800000"/>
                                  <a:headEnd/>
                                  <a:tailEnd/>
                                </a:ln>
                              </pic:spPr>
                            </pic:pic>
                          </a:graphicData>
                        </a:graphic>
                      </wp:inline>
                    </w:drawing>
                  </w:r>
                  <w:r>
                    <w:rPr>
                      <w:color w:val="7F7F7F" w:themeColor="text1" w:themeTint="80"/>
                    </w:rPr>
                    <w:tab/>
                  </w:r>
                  <w:r w:rsidRPr="001713C7">
                    <w:rPr>
                      <w:color w:val="7F7F7F" w:themeColor="text1" w:themeTint="80"/>
                      <w:sz w:val="22"/>
                    </w:rPr>
                    <w:t>Dokument  współfinansowany ze środków Wojewódzkiego Funduszu Ochrony Środowiska i Gospodarki Wodnej w Łodzi.</w:t>
                  </w:r>
                  <w:r w:rsidRPr="00617D33">
                    <w:rPr>
                      <w:color w:val="7F7F7F" w:themeColor="text1" w:themeTint="80"/>
                    </w:rPr>
                    <w:t xml:space="preserve"> </w:t>
                  </w:r>
                </w:p>
                <w:p w:rsidR="000E33E8" w:rsidRDefault="000E33E8" w:rsidP="000E33E8">
                  <w:pPr>
                    <w:tabs>
                      <w:tab w:val="left" w:pos="4536"/>
                      <w:tab w:val="left" w:pos="4820"/>
                      <w:tab w:val="left" w:pos="5387"/>
                    </w:tabs>
                    <w:ind w:left="3544"/>
                  </w:pPr>
                </w:p>
                <w:p w:rsidR="000E33E8" w:rsidRDefault="000E33E8" w:rsidP="000E33E8">
                  <w:pPr>
                    <w:tabs>
                      <w:tab w:val="left" w:pos="4536"/>
                      <w:tab w:val="left" w:pos="4820"/>
                      <w:tab w:val="left" w:pos="5387"/>
                    </w:tabs>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tbl>
                  <w:tblPr>
                    <w:tblW w:w="0" w:type="auto"/>
                    <w:tblInd w:w="2690" w:type="dxa"/>
                    <w:tblBorders>
                      <w:insideH w:val="single" w:sz="4" w:space="0" w:color="000000"/>
                    </w:tblBorders>
                    <w:tblLayout w:type="fixed"/>
                    <w:tblLook w:val="04A0"/>
                  </w:tblPr>
                  <w:tblGrid>
                    <w:gridCol w:w="2235"/>
                    <w:gridCol w:w="6691"/>
                  </w:tblGrid>
                  <w:tr w:rsidR="000E33E8" w:rsidRPr="0074744A" w:rsidTr="0044629F">
                    <w:trPr>
                      <w:trHeight w:val="936"/>
                    </w:trPr>
                    <w:tc>
                      <w:tcPr>
                        <w:tcW w:w="2235" w:type="dxa"/>
                      </w:tcPr>
                      <w:p w:rsidR="000E33E8" w:rsidRPr="0074744A" w:rsidRDefault="000E33E8" w:rsidP="0044629F">
                        <w:pPr>
                          <w:rPr>
                            <w:rFonts w:ascii="Arial" w:hAnsi="Arial" w:cs="Arial"/>
                            <w:sz w:val="18"/>
                          </w:rPr>
                        </w:pPr>
                      </w:p>
                    </w:tc>
                    <w:tc>
                      <w:tcPr>
                        <w:tcW w:w="6691" w:type="dxa"/>
                      </w:tcPr>
                      <w:p w:rsidR="000E33E8" w:rsidRPr="0074744A" w:rsidRDefault="000E33E8" w:rsidP="0044629F">
                        <w:pPr>
                          <w:rPr>
                            <w:b/>
                          </w:rPr>
                        </w:pPr>
                      </w:p>
                    </w:tc>
                  </w:tr>
                </w:tbl>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ind w:left="3544"/>
                  </w:pPr>
                </w:p>
                <w:p w:rsidR="000E33E8" w:rsidRDefault="000E33E8" w:rsidP="0044629F">
                  <w:pPr>
                    <w:jc w:val="center"/>
                    <w:rPr>
                      <w:sz w:val="32"/>
                      <w:szCs w:val="32"/>
                    </w:rPr>
                  </w:pPr>
                </w:p>
                <w:p w:rsidR="000E33E8" w:rsidRDefault="000E33E8" w:rsidP="0044629F">
                  <w:pPr>
                    <w:jc w:val="center"/>
                    <w:rPr>
                      <w:sz w:val="32"/>
                      <w:szCs w:val="32"/>
                    </w:rPr>
                  </w:pPr>
                </w:p>
                <w:p w:rsidR="000E33E8" w:rsidRDefault="000E33E8" w:rsidP="0044629F">
                  <w:pPr>
                    <w:jc w:val="center"/>
                    <w:rPr>
                      <w:sz w:val="32"/>
                      <w:szCs w:val="32"/>
                    </w:rPr>
                  </w:pPr>
                </w:p>
                <w:p w:rsidR="001713C7" w:rsidRDefault="001713C7" w:rsidP="0044629F">
                  <w:pPr>
                    <w:jc w:val="center"/>
                    <w:rPr>
                      <w:sz w:val="32"/>
                      <w:szCs w:val="32"/>
                    </w:rPr>
                  </w:pPr>
                </w:p>
                <w:p w:rsidR="001713C7" w:rsidRDefault="001713C7" w:rsidP="0044629F">
                  <w:pPr>
                    <w:jc w:val="center"/>
                    <w:rPr>
                      <w:sz w:val="32"/>
                      <w:szCs w:val="32"/>
                    </w:rPr>
                  </w:pPr>
                </w:p>
                <w:p w:rsidR="001713C7" w:rsidRDefault="001713C7" w:rsidP="0044629F">
                  <w:pPr>
                    <w:jc w:val="center"/>
                    <w:rPr>
                      <w:sz w:val="32"/>
                      <w:szCs w:val="32"/>
                    </w:rPr>
                  </w:pPr>
                </w:p>
                <w:p w:rsidR="001713C7" w:rsidRDefault="001713C7" w:rsidP="0044629F">
                  <w:pPr>
                    <w:jc w:val="center"/>
                    <w:rPr>
                      <w:sz w:val="32"/>
                      <w:szCs w:val="32"/>
                    </w:rPr>
                  </w:pPr>
                </w:p>
              </w:txbxContent>
            </v:textbox>
            <w10:wrap anchory="page"/>
          </v:shape>
        </w:pict>
      </w:r>
    </w:p>
    <w:p w:rsidR="0044629F" w:rsidRDefault="0044629F" w:rsidP="0044629F">
      <w:pPr>
        <w:pStyle w:val="Nagwek1"/>
        <w:tabs>
          <w:tab w:val="num" w:pos="0"/>
        </w:tabs>
        <w:jc w:val="center"/>
        <w:rPr>
          <w:sz w:val="48"/>
          <w:szCs w:val="48"/>
          <w:lang w:eastAsia="pl-PL"/>
        </w:rPr>
      </w:pPr>
    </w:p>
    <w:p w:rsidR="0044629F" w:rsidRDefault="0044629F" w:rsidP="0044629F">
      <w:pPr>
        <w:pStyle w:val="Nagwek1"/>
        <w:tabs>
          <w:tab w:val="num" w:pos="0"/>
        </w:tabs>
        <w:jc w:val="center"/>
        <w:rPr>
          <w:sz w:val="48"/>
          <w:szCs w:val="48"/>
          <w:lang w:eastAsia="pl-PL"/>
        </w:rPr>
      </w:pPr>
    </w:p>
    <w:p w:rsidR="0044629F" w:rsidRPr="008744BE" w:rsidRDefault="0044629F" w:rsidP="0044629F">
      <w:pPr>
        <w:pStyle w:val="Nagwek1"/>
        <w:tabs>
          <w:tab w:val="num" w:pos="0"/>
        </w:tabs>
        <w:jc w:val="center"/>
        <w:rPr>
          <w:sz w:val="48"/>
          <w:szCs w:val="48"/>
          <w:lang w:eastAsia="pl-PL"/>
        </w:rPr>
      </w:pPr>
      <w:bookmarkStart w:id="6" w:name="_Toc445383316"/>
      <w:bookmarkStart w:id="7" w:name="_Toc445383381"/>
      <w:bookmarkStart w:id="8" w:name="_Toc445383643"/>
      <w:bookmarkStart w:id="9" w:name="_Toc445383707"/>
      <w:bookmarkStart w:id="10" w:name="_Toc445383840"/>
      <w:bookmarkStart w:id="11" w:name="_Toc445383903"/>
      <w:r w:rsidRPr="008744BE">
        <w:rPr>
          <w:sz w:val="48"/>
          <w:szCs w:val="48"/>
          <w:lang w:eastAsia="pl-PL"/>
        </w:rPr>
        <w:t>PLAN GOSPODARKI NISKOEMISYJNEJ</w:t>
      </w:r>
      <w:bookmarkEnd w:id="2"/>
      <w:bookmarkEnd w:id="3"/>
      <w:bookmarkEnd w:id="4"/>
      <w:bookmarkEnd w:id="5"/>
      <w:bookmarkEnd w:id="6"/>
      <w:bookmarkEnd w:id="7"/>
      <w:bookmarkEnd w:id="8"/>
      <w:bookmarkEnd w:id="9"/>
      <w:bookmarkEnd w:id="10"/>
      <w:bookmarkEnd w:id="11"/>
    </w:p>
    <w:p w:rsidR="0044629F" w:rsidRPr="008744BE" w:rsidRDefault="0044629F" w:rsidP="0044629F">
      <w:pPr>
        <w:pStyle w:val="Nagwek1"/>
        <w:tabs>
          <w:tab w:val="num" w:pos="0"/>
        </w:tabs>
        <w:jc w:val="center"/>
        <w:rPr>
          <w:sz w:val="48"/>
          <w:szCs w:val="48"/>
          <w:lang w:eastAsia="pl-PL"/>
        </w:rPr>
      </w:pPr>
      <w:bookmarkStart w:id="12" w:name="__RefHeading__70_1131769844"/>
      <w:bookmarkStart w:id="13" w:name="__RefHeading__8_834658292"/>
      <w:bookmarkStart w:id="14" w:name="_Toc432661245"/>
      <w:bookmarkStart w:id="15" w:name="_Toc432661760"/>
      <w:bookmarkStart w:id="16" w:name="_Toc437942422"/>
      <w:bookmarkStart w:id="17" w:name="_Toc444776158"/>
      <w:bookmarkStart w:id="18" w:name="_Toc445383317"/>
      <w:bookmarkStart w:id="19" w:name="_Toc445383382"/>
      <w:bookmarkStart w:id="20" w:name="_Toc445383644"/>
      <w:bookmarkStart w:id="21" w:name="_Toc445383708"/>
      <w:bookmarkStart w:id="22" w:name="_Toc445383841"/>
      <w:bookmarkStart w:id="23" w:name="_Toc445383904"/>
      <w:bookmarkEnd w:id="12"/>
      <w:bookmarkEnd w:id="13"/>
      <w:r w:rsidRPr="008744BE">
        <w:rPr>
          <w:sz w:val="48"/>
          <w:szCs w:val="48"/>
          <w:lang w:eastAsia="pl-PL"/>
        </w:rPr>
        <w:t>DLA</w:t>
      </w:r>
      <w:bookmarkStart w:id="24" w:name="__RefHeading__72_1131769844"/>
      <w:bookmarkStart w:id="25" w:name="__RefHeading__10_834658292"/>
      <w:bookmarkStart w:id="26" w:name="_Toc432661246"/>
      <w:bookmarkStart w:id="27" w:name="_Toc432661761"/>
      <w:bookmarkStart w:id="28" w:name="_Toc437942423"/>
      <w:bookmarkStart w:id="29" w:name="_Toc444776159"/>
      <w:bookmarkEnd w:id="14"/>
      <w:bookmarkEnd w:id="15"/>
      <w:bookmarkEnd w:id="16"/>
      <w:bookmarkEnd w:id="17"/>
      <w:bookmarkEnd w:id="24"/>
      <w:bookmarkEnd w:id="25"/>
      <w:r>
        <w:rPr>
          <w:sz w:val="48"/>
          <w:szCs w:val="48"/>
          <w:lang w:eastAsia="pl-PL"/>
        </w:rPr>
        <w:t xml:space="preserve"> </w:t>
      </w:r>
      <w:r w:rsidR="007111BA">
        <w:rPr>
          <w:sz w:val="48"/>
          <w:szCs w:val="48"/>
          <w:lang w:eastAsia="pl-PL"/>
        </w:rPr>
        <w:t>GMINY</w:t>
      </w:r>
      <w:r w:rsidRPr="008744BE">
        <w:rPr>
          <w:sz w:val="48"/>
          <w:szCs w:val="48"/>
          <w:lang w:eastAsia="pl-PL"/>
        </w:rPr>
        <w:t xml:space="preserve"> </w:t>
      </w:r>
      <w:bookmarkEnd w:id="26"/>
      <w:bookmarkEnd w:id="27"/>
      <w:bookmarkEnd w:id="28"/>
      <w:bookmarkEnd w:id="29"/>
      <w:r w:rsidRPr="008744BE">
        <w:rPr>
          <w:sz w:val="48"/>
          <w:szCs w:val="48"/>
          <w:lang w:eastAsia="pl-PL"/>
        </w:rPr>
        <w:t>WRÓBLEW</w:t>
      </w:r>
      <w:bookmarkEnd w:id="18"/>
      <w:bookmarkEnd w:id="19"/>
      <w:bookmarkEnd w:id="20"/>
      <w:bookmarkEnd w:id="21"/>
      <w:bookmarkEnd w:id="22"/>
      <w:bookmarkEnd w:id="23"/>
    </w:p>
    <w:p w:rsidR="0044629F" w:rsidRDefault="0044629F" w:rsidP="0044629F">
      <w:pPr>
        <w:pStyle w:val="Nagwek1"/>
        <w:tabs>
          <w:tab w:val="num" w:pos="0"/>
        </w:tabs>
        <w:jc w:val="center"/>
        <w:rPr>
          <w:sz w:val="48"/>
          <w:szCs w:val="48"/>
          <w:lang w:eastAsia="pl-PL"/>
        </w:rPr>
      </w:pPr>
      <w:bookmarkStart w:id="30" w:name="__RefHeading__74_1131769844"/>
      <w:bookmarkStart w:id="31" w:name="__RefHeading__12_834658292"/>
      <w:bookmarkStart w:id="32" w:name="_Toc432661247"/>
      <w:bookmarkStart w:id="33" w:name="_Toc432661762"/>
      <w:bookmarkStart w:id="34" w:name="_Toc437942424"/>
      <w:bookmarkStart w:id="35" w:name="_Toc444776160"/>
      <w:bookmarkStart w:id="36" w:name="_Toc445383318"/>
      <w:bookmarkStart w:id="37" w:name="_Toc445383383"/>
      <w:bookmarkStart w:id="38" w:name="_Toc445383645"/>
      <w:bookmarkStart w:id="39" w:name="_Toc445383709"/>
      <w:bookmarkStart w:id="40" w:name="_Toc445383842"/>
      <w:bookmarkStart w:id="41" w:name="_Toc445383905"/>
      <w:bookmarkEnd w:id="30"/>
      <w:bookmarkEnd w:id="31"/>
      <w:r w:rsidRPr="008744BE">
        <w:rPr>
          <w:sz w:val="48"/>
          <w:szCs w:val="48"/>
          <w:lang w:eastAsia="pl-PL"/>
        </w:rPr>
        <w:t>NA LATA</w:t>
      </w:r>
      <w:bookmarkStart w:id="42" w:name="__RefHeading__76_1131769844"/>
      <w:bookmarkStart w:id="43" w:name="__RefHeading__14_834658292"/>
      <w:bookmarkStart w:id="44" w:name="_Toc432661248"/>
      <w:bookmarkStart w:id="45" w:name="_Toc432661763"/>
      <w:bookmarkStart w:id="46" w:name="_Toc437942425"/>
      <w:bookmarkStart w:id="47" w:name="_Toc444776161"/>
      <w:bookmarkEnd w:id="32"/>
      <w:bookmarkEnd w:id="33"/>
      <w:bookmarkEnd w:id="34"/>
      <w:bookmarkEnd w:id="35"/>
      <w:bookmarkEnd w:id="36"/>
      <w:bookmarkEnd w:id="37"/>
      <w:bookmarkEnd w:id="38"/>
      <w:bookmarkEnd w:id="39"/>
      <w:bookmarkEnd w:id="40"/>
      <w:bookmarkEnd w:id="41"/>
      <w:bookmarkEnd w:id="42"/>
      <w:bookmarkEnd w:id="43"/>
    </w:p>
    <w:p w:rsidR="0044629F" w:rsidRDefault="0044629F" w:rsidP="0044629F">
      <w:pPr>
        <w:pStyle w:val="Nagwek1"/>
        <w:tabs>
          <w:tab w:val="num" w:pos="0"/>
        </w:tabs>
        <w:jc w:val="center"/>
        <w:rPr>
          <w:b w:val="0"/>
          <w:lang w:eastAsia="pl-PL"/>
        </w:rPr>
      </w:pPr>
      <w:bookmarkStart w:id="48" w:name="_Toc445383319"/>
      <w:bookmarkStart w:id="49" w:name="_Toc445383384"/>
      <w:bookmarkStart w:id="50" w:name="_Toc445383646"/>
      <w:bookmarkStart w:id="51" w:name="_Toc445383710"/>
      <w:bookmarkStart w:id="52" w:name="_Toc445383843"/>
      <w:bookmarkStart w:id="53" w:name="_Toc445383906"/>
      <w:r w:rsidRPr="008744BE">
        <w:rPr>
          <w:sz w:val="48"/>
          <w:szCs w:val="48"/>
          <w:lang w:eastAsia="pl-PL"/>
        </w:rPr>
        <w:t>2016 – 2020</w:t>
      </w:r>
      <w:bookmarkEnd w:id="44"/>
      <w:bookmarkEnd w:id="45"/>
      <w:bookmarkEnd w:id="46"/>
      <w:bookmarkEnd w:id="47"/>
      <w:bookmarkEnd w:id="48"/>
      <w:bookmarkEnd w:id="49"/>
      <w:bookmarkEnd w:id="50"/>
      <w:bookmarkEnd w:id="51"/>
      <w:bookmarkEnd w:id="52"/>
      <w:bookmarkEnd w:id="53"/>
      <w:r w:rsidRPr="008744BE">
        <w:rPr>
          <w:sz w:val="48"/>
          <w:szCs w:val="48"/>
          <w:lang w:eastAsia="pl-PL"/>
        </w:rPr>
        <w:t xml:space="preserve"> </w:t>
      </w:r>
      <w:r w:rsidRPr="008744BE">
        <w:rPr>
          <w:sz w:val="48"/>
          <w:szCs w:val="48"/>
          <w:lang w:eastAsia="pl-PL"/>
        </w:rPr>
        <w:br/>
      </w: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rPr>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Default="0044629F" w:rsidP="0044629F">
      <w:pPr>
        <w:pStyle w:val="Nagwek1"/>
        <w:tabs>
          <w:tab w:val="num" w:pos="0"/>
        </w:tabs>
        <w:jc w:val="center"/>
        <w:rPr>
          <w:b w:val="0"/>
          <w:lang w:eastAsia="pl-PL"/>
        </w:rPr>
      </w:pPr>
    </w:p>
    <w:p w:rsidR="0044629F" w:rsidRPr="0044629F" w:rsidRDefault="0044629F" w:rsidP="0044629F">
      <w:pPr>
        <w:pStyle w:val="Nagwek1"/>
        <w:tabs>
          <w:tab w:val="num" w:pos="0"/>
        </w:tabs>
        <w:jc w:val="center"/>
        <w:rPr>
          <w:sz w:val="28"/>
        </w:rPr>
      </w:pPr>
      <w:bookmarkStart w:id="54" w:name="_Toc445383320"/>
      <w:bookmarkStart w:id="55" w:name="_Toc445383385"/>
      <w:bookmarkStart w:id="56" w:name="_Toc445383647"/>
      <w:bookmarkStart w:id="57" w:name="_Toc445383711"/>
      <w:bookmarkStart w:id="58" w:name="_Toc445383844"/>
      <w:bookmarkStart w:id="59" w:name="_Toc445383907"/>
      <w:r w:rsidRPr="0044629F">
        <w:rPr>
          <w:sz w:val="28"/>
          <w:lang w:eastAsia="pl-PL"/>
        </w:rPr>
        <w:t xml:space="preserve">Wróblew, </w:t>
      </w:r>
      <w:r w:rsidR="001713C7">
        <w:rPr>
          <w:sz w:val="28"/>
          <w:lang w:eastAsia="pl-PL"/>
        </w:rPr>
        <w:t xml:space="preserve">październik </w:t>
      </w:r>
      <w:r w:rsidRPr="0044629F">
        <w:rPr>
          <w:sz w:val="28"/>
          <w:lang w:eastAsia="pl-PL"/>
        </w:rPr>
        <w:t>2016</w:t>
      </w:r>
      <w:bookmarkEnd w:id="54"/>
      <w:bookmarkEnd w:id="55"/>
      <w:bookmarkEnd w:id="56"/>
      <w:bookmarkEnd w:id="57"/>
      <w:bookmarkEnd w:id="58"/>
      <w:bookmarkEnd w:id="59"/>
    </w:p>
    <w:p w:rsidR="0044629F" w:rsidRDefault="0044629F" w:rsidP="0044629F">
      <w:pPr>
        <w:rPr>
          <w:sz w:val="48"/>
          <w:szCs w:val="48"/>
          <w:lang w:eastAsia="pl-PL"/>
        </w:rPr>
      </w:pPr>
      <w:r>
        <w:rPr>
          <w:noProof/>
          <w:lang w:eastAsia="pl-PL"/>
        </w:rPr>
        <w:drawing>
          <wp:anchor distT="0" distB="0" distL="114935" distR="114935" simplePos="0" relativeHeight="251666944" behindDoc="1" locked="0" layoutInCell="1" allowOverlap="1">
            <wp:simplePos x="0" y="0"/>
            <wp:positionH relativeFrom="column">
              <wp:posOffset>3866515</wp:posOffset>
            </wp:positionH>
            <wp:positionV relativeFrom="paragraph">
              <wp:posOffset>296545</wp:posOffset>
            </wp:positionV>
            <wp:extent cx="2080895" cy="575945"/>
            <wp:effectExtent l="1905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080895" cy="575945"/>
                    </a:xfrm>
                    <a:prstGeom prst="rect">
                      <a:avLst/>
                    </a:prstGeom>
                    <a:solidFill>
                      <a:srgbClr val="FFFFFF"/>
                    </a:solidFill>
                    <a:ln w="9525">
                      <a:noFill/>
                      <a:miter lim="800000"/>
                      <a:headEnd/>
                      <a:tailEnd/>
                    </a:ln>
                  </pic:spPr>
                </pic:pic>
              </a:graphicData>
            </a:graphic>
          </wp:anchor>
        </w:drawing>
      </w:r>
      <w:r>
        <w:rPr>
          <w:noProof/>
          <w:lang w:eastAsia="pl-PL"/>
        </w:rPr>
        <w:drawing>
          <wp:anchor distT="0" distB="0" distL="114935" distR="114935" simplePos="0" relativeHeight="251665920" behindDoc="1" locked="0" layoutInCell="1" allowOverlap="1">
            <wp:simplePos x="0" y="0"/>
            <wp:positionH relativeFrom="column">
              <wp:posOffset>-225425</wp:posOffset>
            </wp:positionH>
            <wp:positionV relativeFrom="paragraph">
              <wp:posOffset>248285</wp:posOffset>
            </wp:positionV>
            <wp:extent cx="1772285" cy="739140"/>
            <wp:effectExtent l="19050" t="0" r="0" b="0"/>
            <wp:wrapNone/>
            <wp:docPr id="1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772285" cy="739140"/>
                    </a:xfrm>
                    <a:prstGeom prst="rect">
                      <a:avLst/>
                    </a:prstGeom>
                    <a:solidFill>
                      <a:srgbClr val="FFFFFF"/>
                    </a:solidFill>
                    <a:ln w="9525">
                      <a:noFill/>
                      <a:miter lim="800000"/>
                      <a:headEnd/>
                      <a:tailEnd/>
                    </a:ln>
                  </pic:spPr>
                </pic:pic>
              </a:graphicData>
            </a:graphic>
          </wp:anchor>
        </w:drawing>
      </w:r>
    </w:p>
    <w:sdt>
      <w:sdtPr>
        <w:rPr>
          <w:b w:val="0"/>
        </w:rPr>
        <w:id w:val="9387423"/>
        <w:docPartObj>
          <w:docPartGallery w:val="Table of Contents"/>
          <w:docPartUnique/>
        </w:docPartObj>
      </w:sdtPr>
      <w:sdtContent>
        <w:p w:rsidR="00C63F74" w:rsidRPr="00C63F74" w:rsidRDefault="00C83AA3">
          <w:pPr>
            <w:pStyle w:val="Spistreci1"/>
            <w:rPr>
              <w:noProof/>
            </w:rPr>
          </w:pPr>
          <w:r w:rsidRPr="00C83AA3">
            <w:t>SPIS TREŚCI:</w:t>
          </w:r>
          <w:r w:rsidR="0024052E" w:rsidRPr="0024052E">
            <w:fldChar w:fldCharType="begin"/>
          </w:r>
          <w:r>
            <w:instrText xml:space="preserve"> TOC \o "1-3" \h \z \u </w:instrText>
          </w:r>
          <w:r w:rsidR="0024052E" w:rsidRPr="0024052E">
            <w:fldChar w:fldCharType="separate"/>
          </w:r>
        </w:p>
        <w:p w:rsidR="00C63F74" w:rsidRDefault="0024052E">
          <w:pPr>
            <w:pStyle w:val="Spistreci1"/>
            <w:rPr>
              <w:rFonts w:eastAsiaTheme="minorEastAsia"/>
              <w:b w:val="0"/>
              <w:noProof/>
              <w:sz w:val="22"/>
              <w:lang w:eastAsia="pl-PL"/>
            </w:rPr>
          </w:pPr>
          <w:hyperlink w:anchor="_Toc445383908" w:history="1">
            <w:r w:rsidR="00C63F74" w:rsidRPr="00032054">
              <w:rPr>
                <w:rStyle w:val="Hipercze"/>
                <w:noProof/>
              </w:rPr>
              <w:t>1.</w:t>
            </w:r>
            <w:r w:rsidR="00C63F74">
              <w:rPr>
                <w:rFonts w:eastAsiaTheme="minorEastAsia"/>
                <w:b w:val="0"/>
                <w:noProof/>
                <w:sz w:val="22"/>
                <w:lang w:eastAsia="pl-PL"/>
              </w:rPr>
              <w:tab/>
            </w:r>
            <w:r w:rsidR="00C63F74" w:rsidRPr="00032054">
              <w:rPr>
                <w:rStyle w:val="Hipercze"/>
                <w:noProof/>
              </w:rPr>
              <w:t>STRESZCZENIE</w:t>
            </w:r>
            <w:r w:rsidR="00C63F74">
              <w:rPr>
                <w:noProof/>
                <w:webHidden/>
              </w:rPr>
              <w:tab/>
            </w:r>
            <w:r>
              <w:rPr>
                <w:noProof/>
                <w:webHidden/>
              </w:rPr>
              <w:fldChar w:fldCharType="begin"/>
            </w:r>
            <w:r w:rsidR="00C63F74">
              <w:rPr>
                <w:noProof/>
                <w:webHidden/>
              </w:rPr>
              <w:instrText xml:space="preserve"> PAGEREF _Toc445383908 \h </w:instrText>
            </w:r>
            <w:r>
              <w:rPr>
                <w:noProof/>
                <w:webHidden/>
              </w:rPr>
            </w:r>
            <w:r>
              <w:rPr>
                <w:noProof/>
                <w:webHidden/>
              </w:rPr>
              <w:fldChar w:fldCharType="separate"/>
            </w:r>
            <w:r w:rsidR="001713C7">
              <w:rPr>
                <w:noProof/>
                <w:webHidden/>
              </w:rPr>
              <w:t>4</w:t>
            </w:r>
            <w:r>
              <w:rPr>
                <w:noProof/>
                <w:webHidden/>
              </w:rPr>
              <w:fldChar w:fldCharType="end"/>
            </w:r>
          </w:hyperlink>
        </w:p>
        <w:p w:rsidR="00C63F74" w:rsidRDefault="0024052E">
          <w:pPr>
            <w:pStyle w:val="Spistreci1"/>
            <w:rPr>
              <w:rFonts w:eastAsiaTheme="minorEastAsia"/>
              <w:b w:val="0"/>
              <w:noProof/>
              <w:sz w:val="22"/>
              <w:lang w:eastAsia="pl-PL"/>
            </w:rPr>
          </w:pPr>
          <w:hyperlink w:anchor="_Toc445383909" w:history="1">
            <w:r w:rsidR="00C63F74" w:rsidRPr="00032054">
              <w:rPr>
                <w:rStyle w:val="Hipercze"/>
                <w:noProof/>
              </w:rPr>
              <w:t>2.</w:t>
            </w:r>
            <w:r w:rsidR="00C63F74">
              <w:rPr>
                <w:rFonts w:eastAsiaTheme="minorEastAsia"/>
                <w:b w:val="0"/>
                <w:noProof/>
                <w:sz w:val="22"/>
                <w:lang w:eastAsia="pl-PL"/>
              </w:rPr>
              <w:tab/>
            </w:r>
            <w:r w:rsidR="00C63F74" w:rsidRPr="00032054">
              <w:rPr>
                <w:rStyle w:val="Hipercze"/>
                <w:noProof/>
              </w:rPr>
              <w:t>PODSTAWY PRAWNE I FORMALNE OPRACOWANIA</w:t>
            </w:r>
            <w:r w:rsidR="00C63F74">
              <w:rPr>
                <w:noProof/>
                <w:webHidden/>
              </w:rPr>
              <w:tab/>
            </w:r>
            <w:r>
              <w:rPr>
                <w:noProof/>
                <w:webHidden/>
              </w:rPr>
              <w:fldChar w:fldCharType="begin"/>
            </w:r>
            <w:r w:rsidR="00C63F74">
              <w:rPr>
                <w:noProof/>
                <w:webHidden/>
              </w:rPr>
              <w:instrText xml:space="preserve"> PAGEREF _Toc445383909 \h </w:instrText>
            </w:r>
            <w:r>
              <w:rPr>
                <w:noProof/>
                <w:webHidden/>
              </w:rPr>
            </w:r>
            <w:r>
              <w:rPr>
                <w:noProof/>
                <w:webHidden/>
              </w:rPr>
              <w:fldChar w:fldCharType="separate"/>
            </w:r>
            <w:r w:rsidR="001713C7">
              <w:rPr>
                <w:noProof/>
                <w:webHidden/>
              </w:rPr>
              <w:t>7</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10" w:history="1">
            <w:r w:rsidR="00C63F74" w:rsidRPr="00032054">
              <w:rPr>
                <w:rStyle w:val="Hipercze"/>
                <w:noProof/>
              </w:rPr>
              <w:t>2.1.</w:t>
            </w:r>
            <w:r w:rsidR="00C63F74">
              <w:rPr>
                <w:rFonts w:eastAsiaTheme="minorEastAsia"/>
                <w:noProof/>
                <w:sz w:val="22"/>
                <w:lang w:eastAsia="pl-PL"/>
              </w:rPr>
              <w:tab/>
            </w:r>
            <w:r w:rsidR="00C63F74" w:rsidRPr="00032054">
              <w:rPr>
                <w:rStyle w:val="Hipercze"/>
                <w:noProof/>
              </w:rPr>
              <w:t>Cel i zakres opracowania</w:t>
            </w:r>
            <w:r w:rsidR="00C63F74">
              <w:rPr>
                <w:noProof/>
                <w:webHidden/>
              </w:rPr>
              <w:tab/>
            </w:r>
            <w:r>
              <w:rPr>
                <w:noProof/>
                <w:webHidden/>
              </w:rPr>
              <w:fldChar w:fldCharType="begin"/>
            </w:r>
            <w:r w:rsidR="00C63F74">
              <w:rPr>
                <w:noProof/>
                <w:webHidden/>
              </w:rPr>
              <w:instrText xml:space="preserve"> PAGEREF _Toc445383910 \h </w:instrText>
            </w:r>
            <w:r>
              <w:rPr>
                <w:noProof/>
                <w:webHidden/>
              </w:rPr>
            </w:r>
            <w:r>
              <w:rPr>
                <w:noProof/>
                <w:webHidden/>
              </w:rPr>
              <w:fldChar w:fldCharType="separate"/>
            </w:r>
            <w:r w:rsidR="001713C7">
              <w:rPr>
                <w:noProof/>
                <w:webHidden/>
              </w:rPr>
              <w:t>7</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11" w:history="1">
            <w:r w:rsidR="00C63F74" w:rsidRPr="00032054">
              <w:rPr>
                <w:rStyle w:val="Hipercze"/>
                <w:noProof/>
              </w:rPr>
              <w:t>2.2.</w:t>
            </w:r>
            <w:r w:rsidR="00C63F74">
              <w:rPr>
                <w:rFonts w:eastAsiaTheme="minorEastAsia"/>
                <w:noProof/>
                <w:sz w:val="22"/>
                <w:lang w:eastAsia="pl-PL"/>
              </w:rPr>
              <w:tab/>
            </w:r>
            <w:r w:rsidR="00C63F74" w:rsidRPr="00032054">
              <w:rPr>
                <w:rStyle w:val="Hipercze"/>
                <w:noProof/>
              </w:rPr>
              <w:t>Metodologia</w:t>
            </w:r>
            <w:r w:rsidR="00C63F74">
              <w:rPr>
                <w:noProof/>
                <w:webHidden/>
              </w:rPr>
              <w:tab/>
            </w:r>
            <w:r>
              <w:rPr>
                <w:noProof/>
                <w:webHidden/>
              </w:rPr>
              <w:fldChar w:fldCharType="begin"/>
            </w:r>
            <w:r w:rsidR="00C63F74">
              <w:rPr>
                <w:noProof/>
                <w:webHidden/>
              </w:rPr>
              <w:instrText xml:space="preserve"> PAGEREF _Toc445383911 \h </w:instrText>
            </w:r>
            <w:r>
              <w:rPr>
                <w:noProof/>
                <w:webHidden/>
              </w:rPr>
            </w:r>
            <w:r>
              <w:rPr>
                <w:noProof/>
                <w:webHidden/>
              </w:rPr>
              <w:fldChar w:fldCharType="separate"/>
            </w:r>
            <w:r w:rsidR="001713C7">
              <w:rPr>
                <w:noProof/>
                <w:webHidden/>
              </w:rPr>
              <w:t>8</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12" w:history="1">
            <w:r w:rsidR="00C63F74" w:rsidRPr="00032054">
              <w:rPr>
                <w:rStyle w:val="Hipercze"/>
                <w:noProof/>
              </w:rPr>
              <w:t>2.3.</w:t>
            </w:r>
            <w:r w:rsidR="00C63F74">
              <w:rPr>
                <w:rFonts w:eastAsiaTheme="minorEastAsia"/>
                <w:noProof/>
                <w:sz w:val="22"/>
                <w:lang w:eastAsia="pl-PL"/>
              </w:rPr>
              <w:tab/>
            </w:r>
            <w:r w:rsidR="00C63F74" w:rsidRPr="00032054">
              <w:rPr>
                <w:rStyle w:val="Hipercze"/>
                <w:noProof/>
              </w:rPr>
              <w:t>Podstawy prawne opracowania Planu Gospodarki Niskoemisyjnej.</w:t>
            </w:r>
            <w:r w:rsidR="00C63F74">
              <w:rPr>
                <w:noProof/>
                <w:webHidden/>
              </w:rPr>
              <w:tab/>
            </w:r>
            <w:r>
              <w:rPr>
                <w:noProof/>
                <w:webHidden/>
              </w:rPr>
              <w:fldChar w:fldCharType="begin"/>
            </w:r>
            <w:r w:rsidR="00C63F74">
              <w:rPr>
                <w:noProof/>
                <w:webHidden/>
              </w:rPr>
              <w:instrText xml:space="preserve"> PAGEREF _Toc445383912 \h </w:instrText>
            </w:r>
            <w:r>
              <w:rPr>
                <w:noProof/>
                <w:webHidden/>
              </w:rPr>
            </w:r>
            <w:r>
              <w:rPr>
                <w:noProof/>
                <w:webHidden/>
              </w:rPr>
              <w:fldChar w:fldCharType="separate"/>
            </w:r>
            <w:r w:rsidR="001713C7">
              <w:rPr>
                <w:noProof/>
                <w:webHidden/>
              </w:rPr>
              <w:t>10</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13" w:history="1">
            <w:r w:rsidR="00C63F74" w:rsidRPr="00032054">
              <w:rPr>
                <w:rStyle w:val="Hipercze"/>
                <w:noProof/>
              </w:rPr>
              <w:t>2.3.2.</w:t>
            </w:r>
            <w:r w:rsidR="00C63F74">
              <w:rPr>
                <w:rFonts w:eastAsiaTheme="minorEastAsia"/>
                <w:noProof/>
                <w:sz w:val="22"/>
                <w:lang w:eastAsia="pl-PL"/>
              </w:rPr>
              <w:tab/>
            </w:r>
            <w:r w:rsidR="00C63F74" w:rsidRPr="00032054">
              <w:rPr>
                <w:rStyle w:val="Hipercze"/>
                <w:noProof/>
              </w:rPr>
              <w:t>Poziom krajowy</w:t>
            </w:r>
            <w:r w:rsidR="00C63F74">
              <w:rPr>
                <w:noProof/>
                <w:webHidden/>
              </w:rPr>
              <w:tab/>
            </w:r>
            <w:r>
              <w:rPr>
                <w:noProof/>
                <w:webHidden/>
              </w:rPr>
              <w:fldChar w:fldCharType="begin"/>
            </w:r>
            <w:r w:rsidR="00C63F74">
              <w:rPr>
                <w:noProof/>
                <w:webHidden/>
              </w:rPr>
              <w:instrText xml:space="preserve"> PAGEREF _Toc445383913 \h </w:instrText>
            </w:r>
            <w:r>
              <w:rPr>
                <w:noProof/>
                <w:webHidden/>
              </w:rPr>
            </w:r>
            <w:r>
              <w:rPr>
                <w:noProof/>
                <w:webHidden/>
              </w:rPr>
              <w:fldChar w:fldCharType="separate"/>
            </w:r>
            <w:r w:rsidR="001713C7">
              <w:rPr>
                <w:noProof/>
                <w:webHidden/>
              </w:rPr>
              <w:t>11</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14" w:history="1">
            <w:r w:rsidR="00C63F74" w:rsidRPr="00032054">
              <w:rPr>
                <w:rStyle w:val="Hipercze"/>
                <w:noProof/>
              </w:rPr>
              <w:t>2.3.3.</w:t>
            </w:r>
            <w:r w:rsidR="00C63F74">
              <w:rPr>
                <w:rFonts w:eastAsiaTheme="minorEastAsia"/>
                <w:noProof/>
                <w:sz w:val="22"/>
                <w:lang w:eastAsia="pl-PL"/>
              </w:rPr>
              <w:tab/>
            </w:r>
            <w:r w:rsidR="00C63F74" w:rsidRPr="00032054">
              <w:rPr>
                <w:rStyle w:val="Hipercze"/>
                <w:noProof/>
              </w:rPr>
              <w:t>Poziom regionalny i lokalny</w:t>
            </w:r>
            <w:r w:rsidR="00C63F74">
              <w:rPr>
                <w:noProof/>
                <w:webHidden/>
              </w:rPr>
              <w:tab/>
            </w:r>
            <w:r>
              <w:rPr>
                <w:noProof/>
                <w:webHidden/>
              </w:rPr>
              <w:fldChar w:fldCharType="begin"/>
            </w:r>
            <w:r w:rsidR="00C63F74">
              <w:rPr>
                <w:noProof/>
                <w:webHidden/>
              </w:rPr>
              <w:instrText xml:space="preserve"> PAGEREF _Toc445383914 \h </w:instrText>
            </w:r>
            <w:r>
              <w:rPr>
                <w:noProof/>
                <w:webHidden/>
              </w:rPr>
            </w:r>
            <w:r>
              <w:rPr>
                <w:noProof/>
                <w:webHidden/>
              </w:rPr>
              <w:fldChar w:fldCharType="separate"/>
            </w:r>
            <w:r w:rsidR="001713C7">
              <w:rPr>
                <w:noProof/>
                <w:webHidden/>
              </w:rPr>
              <w:t>18</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15" w:history="1">
            <w:r w:rsidR="00C63F74" w:rsidRPr="00032054">
              <w:rPr>
                <w:rStyle w:val="Hipercze"/>
                <w:noProof/>
              </w:rPr>
              <w:t>2.3.4.</w:t>
            </w:r>
            <w:r w:rsidR="00C63F74">
              <w:rPr>
                <w:rFonts w:eastAsiaTheme="minorEastAsia"/>
                <w:noProof/>
                <w:sz w:val="22"/>
                <w:lang w:eastAsia="pl-PL"/>
              </w:rPr>
              <w:tab/>
            </w:r>
            <w:r w:rsidR="00C63F74" w:rsidRPr="00032054">
              <w:rPr>
                <w:rStyle w:val="Hipercze"/>
                <w:noProof/>
              </w:rPr>
              <w:t>Poziom lokalny</w:t>
            </w:r>
            <w:r w:rsidR="00C63F74">
              <w:rPr>
                <w:noProof/>
                <w:webHidden/>
              </w:rPr>
              <w:tab/>
            </w:r>
            <w:r>
              <w:rPr>
                <w:noProof/>
                <w:webHidden/>
              </w:rPr>
              <w:fldChar w:fldCharType="begin"/>
            </w:r>
            <w:r w:rsidR="00C63F74">
              <w:rPr>
                <w:noProof/>
                <w:webHidden/>
              </w:rPr>
              <w:instrText xml:space="preserve"> PAGEREF _Toc445383915 \h </w:instrText>
            </w:r>
            <w:r>
              <w:rPr>
                <w:noProof/>
                <w:webHidden/>
              </w:rPr>
            </w:r>
            <w:r>
              <w:rPr>
                <w:noProof/>
                <w:webHidden/>
              </w:rPr>
              <w:fldChar w:fldCharType="separate"/>
            </w:r>
            <w:r w:rsidR="001713C7">
              <w:rPr>
                <w:noProof/>
                <w:webHidden/>
              </w:rPr>
              <w:t>22</w:t>
            </w:r>
            <w:r>
              <w:rPr>
                <w:noProof/>
                <w:webHidden/>
              </w:rPr>
              <w:fldChar w:fldCharType="end"/>
            </w:r>
          </w:hyperlink>
        </w:p>
        <w:p w:rsidR="00C63F74" w:rsidRDefault="0024052E">
          <w:pPr>
            <w:pStyle w:val="Spistreci1"/>
            <w:rPr>
              <w:rFonts w:eastAsiaTheme="minorEastAsia"/>
              <w:b w:val="0"/>
              <w:noProof/>
              <w:sz w:val="22"/>
              <w:lang w:eastAsia="pl-PL"/>
            </w:rPr>
          </w:pPr>
          <w:hyperlink w:anchor="_Toc445383916" w:history="1">
            <w:r w:rsidR="00C63F74" w:rsidRPr="00032054">
              <w:rPr>
                <w:rStyle w:val="Hipercze"/>
                <w:noProof/>
              </w:rPr>
              <w:t>3.</w:t>
            </w:r>
            <w:r w:rsidR="00C63F74">
              <w:rPr>
                <w:rFonts w:eastAsiaTheme="minorEastAsia"/>
                <w:b w:val="0"/>
                <w:noProof/>
                <w:sz w:val="22"/>
                <w:lang w:eastAsia="pl-PL"/>
              </w:rPr>
              <w:tab/>
            </w:r>
            <w:r w:rsidR="00C63F74" w:rsidRPr="00032054">
              <w:rPr>
                <w:rStyle w:val="Hipercze"/>
                <w:noProof/>
              </w:rPr>
              <w:t xml:space="preserve">CHARAKTERYSTYKA </w:t>
            </w:r>
            <w:r w:rsidR="007111BA">
              <w:rPr>
                <w:rStyle w:val="Hipercze"/>
                <w:noProof/>
              </w:rPr>
              <w:t>GMINY</w:t>
            </w:r>
            <w:r w:rsidR="00C63F74">
              <w:rPr>
                <w:noProof/>
                <w:webHidden/>
              </w:rPr>
              <w:tab/>
            </w:r>
            <w:r>
              <w:rPr>
                <w:noProof/>
                <w:webHidden/>
              </w:rPr>
              <w:fldChar w:fldCharType="begin"/>
            </w:r>
            <w:r w:rsidR="00C63F74">
              <w:rPr>
                <w:noProof/>
                <w:webHidden/>
              </w:rPr>
              <w:instrText xml:space="preserve"> PAGEREF _Toc445383916 \h </w:instrText>
            </w:r>
            <w:r>
              <w:rPr>
                <w:noProof/>
                <w:webHidden/>
              </w:rPr>
            </w:r>
            <w:r>
              <w:rPr>
                <w:noProof/>
                <w:webHidden/>
              </w:rPr>
              <w:fldChar w:fldCharType="separate"/>
            </w:r>
            <w:r w:rsidR="001713C7">
              <w:rPr>
                <w:noProof/>
                <w:webHidden/>
              </w:rPr>
              <w:t>26</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17" w:history="1">
            <w:r w:rsidR="00C63F74" w:rsidRPr="00032054">
              <w:rPr>
                <w:rStyle w:val="Hipercze"/>
                <w:noProof/>
              </w:rPr>
              <w:t>3.1.</w:t>
            </w:r>
            <w:r w:rsidR="00C63F74">
              <w:rPr>
                <w:rFonts w:eastAsiaTheme="minorEastAsia"/>
                <w:noProof/>
                <w:sz w:val="22"/>
                <w:lang w:eastAsia="pl-PL"/>
              </w:rPr>
              <w:tab/>
            </w:r>
            <w:r w:rsidR="00C63F74" w:rsidRPr="00032054">
              <w:rPr>
                <w:rStyle w:val="Hipercze"/>
                <w:noProof/>
              </w:rPr>
              <w:t xml:space="preserve">Położenie </w:t>
            </w:r>
            <w:r w:rsidR="007111BA">
              <w:rPr>
                <w:rStyle w:val="Hipercze"/>
                <w:noProof/>
              </w:rPr>
              <w:t>gminy</w:t>
            </w:r>
            <w:r w:rsidR="00C63F74">
              <w:rPr>
                <w:noProof/>
                <w:webHidden/>
              </w:rPr>
              <w:tab/>
            </w:r>
            <w:r>
              <w:rPr>
                <w:noProof/>
                <w:webHidden/>
              </w:rPr>
              <w:fldChar w:fldCharType="begin"/>
            </w:r>
            <w:r w:rsidR="00C63F74">
              <w:rPr>
                <w:noProof/>
                <w:webHidden/>
              </w:rPr>
              <w:instrText xml:space="preserve"> PAGEREF _Toc445383917 \h </w:instrText>
            </w:r>
            <w:r>
              <w:rPr>
                <w:noProof/>
                <w:webHidden/>
              </w:rPr>
            </w:r>
            <w:r>
              <w:rPr>
                <w:noProof/>
                <w:webHidden/>
              </w:rPr>
              <w:fldChar w:fldCharType="separate"/>
            </w:r>
            <w:r w:rsidR="001713C7">
              <w:rPr>
                <w:noProof/>
                <w:webHidden/>
              </w:rPr>
              <w:t>26</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18" w:history="1">
            <w:r w:rsidR="00C63F74" w:rsidRPr="00032054">
              <w:rPr>
                <w:rStyle w:val="Hipercze"/>
                <w:noProof/>
              </w:rPr>
              <w:t>3.2.</w:t>
            </w:r>
            <w:r w:rsidR="00C63F74">
              <w:rPr>
                <w:rFonts w:eastAsiaTheme="minorEastAsia"/>
                <w:noProof/>
                <w:sz w:val="22"/>
                <w:lang w:eastAsia="pl-PL"/>
              </w:rPr>
              <w:tab/>
            </w:r>
            <w:r w:rsidR="00C63F74" w:rsidRPr="00032054">
              <w:rPr>
                <w:rStyle w:val="Hipercze"/>
                <w:noProof/>
              </w:rPr>
              <w:t>Demografia</w:t>
            </w:r>
            <w:r w:rsidR="00C63F74">
              <w:rPr>
                <w:noProof/>
                <w:webHidden/>
              </w:rPr>
              <w:tab/>
            </w:r>
            <w:r>
              <w:rPr>
                <w:noProof/>
                <w:webHidden/>
              </w:rPr>
              <w:fldChar w:fldCharType="begin"/>
            </w:r>
            <w:r w:rsidR="00C63F74">
              <w:rPr>
                <w:noProof/>
                <w:webHidden/>
              </w:rPr>
              <w:instrText xml:space="preserve"> PAGEREF _Toc445383918 \h </w:instrText>
            </w:r>
            <w:r>
              <w:rPr>
                <w:noProof/>
                <w:webHidden/>
              </w:rPr>
            </w:r>
            <w:r>
              <w:rPr>
                <w:noProof/>
                <w:webHidden/>
              </w:rPr>
              <w:fldChar w:fldCharType="separate"/>
            </w:r>
            <w:r w:rsidR="001713C7">
              <w:rPr>
                <w:noProof/>
                <w:webHidden/>
              </w:rPr>
              <w:t>27</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19" w:history="1">
            <w:r w:rsidR="00C63F74" w:rsidRPr="00032054">
              <w:rPr>
                <w:rStyle w:val="Hipercze"/>
                <w:noProof/>
              </w:rPr>
              <w:t>3.4.</w:t>
            </w:r>
            <w:r w:rsidR="00C63F74">
              <w:rPr>
                <w:rFonts w:eastAsiaTheme="minorEastAsia"/>
                <w:noProof/>
                <w:sz w:val="22"/>
                <w:lang w:eastAsia="pl-PL"/>
              </w:rPr>
              <w:tab/>
            </w:r>
            <w:r w:rsidR="00C63F74" w:rsidRPr="00032054">
              <w:rPr>
                <w:rStyle w:val="Hipercze"/>
                <w:noProof/>
              </w:rPr>
              <w:t>Klimat i środowisko przyrodnicze</w:t>
            </w:r>
            <w:r w:rsidR="00C63F74">
              <w:rPr>
                <w:noProof/>
                <w:webHidden/>
              </w:rPr>
              <w:tab/>
            </w:r>
            <w:r>
              <w:rPr>
                <w:noProof/>
                <w:webHidden/>
              </w:rPr>
              <w:fldChar w:fldCharType="begin"/>
            </w:r>
            <w:r w:rsidR="00C63F74">
              <w:rPr>
                <w:noProof/>
                <w:webHidden/>
              </w:rPr>
              <w:instrText xml:space="preserve"> PAGEREF _Toc445383919 \h </w:instrText>
            </w:r>
            <w:r>
              <w:rPr>
                <w:noProof/>
                <w:webHidden/>
              </w:rPr>
            </w:r>
            <w:r>
              <w:rPr>
                <w:noProof/>
                <w:webHidden/>
              </w:rPr>
              <w:fldChar w:fldCharType="separate"/>
            </w:r>
            <w:r w:rsidR="001713C7">
              <w:rPr>
                <w:noProof/>
                <w:webHidden/>
              </w:rPr>
              <w:t>30</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0" w:history="1">
            <w:r w:rsidR="00C63F74" w:rsidRPr="00032054">
              <w:rPr>
                <w:rStyle w:val="Hipercze"/>
                <w:noProof/>
              </w:rPr>
              <w:t>3.5.</w:t>
            </w:r>
            <w:r w:rsidR="00C63F74">
              <w:rPr>
                <w:rFonts w:eastAsiaTheme="minorEastAsia"/>
                <w:noProof/>
                <w:sz w:val="22"/>
                <w:lang w:eastAsia="pl-PL"/>
              </w:rPr>
              <w:tab/>
            </w:r>
            <w:r w:rsidR="00C63F74" w:rsidRPr="00032054">
              <w:rPr>
                <w:rStyle w:val="Hipercze"/>
                <w:noProof/>
              </w:rPr>
              <w:t>Powietrze atmosferyczne</w:t>
            </w:r>
            <w:r w:rsidR="00C63F74">
              <w:rPr>
                <w:noProof/>
                <w:webHidden/>
              </w:rPr>
              <w:tab/>
            </w:r>
            <w:r>
              <w:rPr>
                <w:noProof/>
                <w:webHidden/>
              </w:rPr>
              <w:fldChar w:fldCharType="begin"/>
            </w:r>
            <w:r w:rsidR="00C63F74">
              <w:rPr>
                <w:noProof/>
                <w:webHidden/>
              </w:rPr>
              <w:instrText xml:space="preserve"> PAGEREF _Toc445383920 \h </w:instrText>
            </w:r>
            <w:r>
              <w:rPr>
                <w:noProof/>
                <w:webHidden/>
              </w:rPr>
            </w:r>
            <w:r>
              <w:rPr>
                <w:noProof/>
                <w:webHidden/>
              </w:rPr>
              <w:fldChar w:fldCharType="separate"/>
            </w:r>
            <w:r w:rsidR="001713C7">
              <w:rPr>
                <w:noProof/>
                <w:webHidden/>
              </w:rPr>
              <w:t>31</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1" w:history="1">
            <w:r w:rsidR="00C63F74" w:rsidRPr="00032054">
              <w:rPr>
                <w:rStyle w:val="Hipercze"/>
                <w:noProof/>
              </w:rPr>
              <w:t>3.6.</w:t>
            </w:r>
            <w:r w:rsidR="00C63F74">
              <w:rPr>
                <w:rFonts w:eastAsiaTheme="minorEastAsia"/>
                <w:noProof/>
                <w:sz w:val="22"/>
                <w:lang w:eastAsia="pl-PL"/>
              </w:rPr>
              <w:tab/>
            </w:r>
            <w:r w:rsidR="00C63F74" w:rsidRPr="00032054">
              <w:rPr>
                <w:rStyle w:val="Hipercze"/>
                <w:noProof/>
              </w:rPr>
              <w:t>Rolnictwo i leśnictwo</w:t>
            </w:r>
            <w:r w:rsidR="00C63F74">
              <w:rPr>
                <w:noProof/>
                <w:webHidden/>
              </w:rPr>
              <w:tab/>
            </w:r>
            <w:r>
              <w:rPr>
                <w:noProof/>
                <w:webHidden/>
              </w:rPr>
              <w:fldChar w:fldCharType="begin"/>
            </w:r>
            <w:r w:rsidR="00C63F74">
              <w:rPr>
                <w:noProof/>
                <w:webHidden/>
              </w:rPr>
              <w:instrText xml:space="preserve"> PAGEREF _Toc445383921 \h </w:instrText>
            </w:r>
            <w:r>
              <w:rPr>
                <w:noProof/>
                <w:webHidden/>
              </w:rPr>
            </w:r>
            <w:r>
              <w:rPr>
                <w:noProof/>
                <w:webHidden/>
              </w:rPr>
              <w:fldChar w:fldCharType="separate"/>
            </w:r>
            <w:r w:rsidR="001713C7">
              <w:rPr>
                <w:noProof/>
                <w:webHidden/>
              </w:rPr>
              <w:t>37</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2" w:history="1">
            <w:r w:rsidR="00C63F74" w:rsidRPr="00032054">
              <w:rPr>
                <w:rStyle w:val="Hipercze"/>
                <w:noProof/>
              </w:rPr>
              <w:t>3.7.</w:t>
            </w:r>
            <w:r w:rsidR="00C63F74">
              <w:rPr>
                <w:rFonts w:eastAsiaTheme="minorEastAsia"/>
                <w:noProof/>
                <w:sz w:val="22"/>
                <w:lang w:eastAsia="pl-PL"/>
              </w:rPr>
              <w:tab/>
            </w:r>
            <w:r w:rsidR="00C63F74" w:rsidRPr="00032054">
              <w:rPr>
                <w:rStyle w:val="Hipercze"/>
                <w:noProof/>
              </w:rPr>
              <w:t>Gospodarka odpadami</w:t>
            </w:r>
            <w:r w:rsidR="00C63F74">
              <w:rPr>
                <w:noProof/>
                <w:webHidden/>
              </w:rPr>
              <w:tab/>
            </w:r>
            <w:r>
              <w:rPr>
                <w:noProof/>
                <w:webHidden/>
              </w:rPr>
              <w:fldChar w:fldCharType="begin"/>
            </w:r>
            <w:r w:rsidR="00C63F74">
              <w:rPr>
                <w:noProof/>
                <w:webHidden/>
              </w:rPr>
              <w:instrText xml:space="preserve"> PAGEREF _Toc445383922 \h </w:instrText>
            </w:r>
            <w:r>
              <w:rPr>
                <w:noProof/>
                <w:webHidden/>
              </w:rPr>
            </w:r>
            <w:r>
              <w:rPr>
                <w:noProof/>
                <w:webHidden/>
              </w:rPr>
              <w:fldChar w:fldCharType="separate"/>
            </w:r>
            <w:r w:rsidR="001713C7">
              <w:rPr>
                <w:noProof/>
                <w:webHidden/>
              </w:rPr>
              <w:t>38</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3" w:history="1">
            <w:r w:rsidR="00C63F74" w:rsidRPr="00032054">
              <w:rPr>
                <w:rStyle w:val="Hipercze"/>
                <w:noProof/>
              </w:rPr>
              <w:t>3.8.</w:t>
            </w:r>
            <w:r w:rsidR="00C63F74">
              <w:rPr>
                <w:rFonts w:eastAsiaTheme="minorEastAsia"/>
                <w:noProof/>
                <w:sz w:val="22"/>
                <w:lang w:eastAsia="pl-PL"/>
              </w:rPr>
              <w:tab/>
            </w:r>
            <w:r w:rsidR="00C63F74" w:rsidRPr="00032054">
              <w:rPr>
                <w:rStyle w:val="Hipercze"/>
                <w:noProof/>
              </w:rPr>
              <w:t>Układ drogowy i komunikacyjny</w:t>
            </w:r>
            <w:r w:rsidR="00C63F74">
              <w:rPr>
                <w:noProof/>
                <w:webHidden/>
              </w:rPr>
              <w:tab/>
            </w:r>
            <w:r>
              <w:rPr>
                <w:noProof/>
                <w:webHidden/>
              </w:rPr>
              <w:fldChar w:fldCharType="begin"/>
            </w:r>
            <w:r w:rsidR="00C63F74">
              <w:rPr>
                <w:noProof/>
                <w:webHidden/>
              </w:rPr>
              <w:instrText xml:space="preserve"> PAGEREF _Toc445383923 \h </w:instrText>
            </w:r>
            <w:r>
              <w:rPr>
                <w:noProof/>
                <w:webHidden/>
              </w:rPr>
            </w:r>
            <w:r>
              <w:rPr>
                <w:noProof/>
                <w:webHidden/>
              </w:rPr>
              <w:fldChar w:fldCharType="separate"/>
            </w:r>
            <w:r w:rsidR="001713C7">
              <w:rPr>
                <w:noProof/>
                <w:webHidden/>
              </w:rPr>
              <w:t>39</w:t>
            </w:r>
            <w:r>
              <w:rPr>
                <w:noProof/>
                <w:webHidden/>
              </w:rPr>
              <w:fldChar w:fldCharType="end"/>
            </w:r>
          </w:hyperlink>
        </w:p>
        <w:p w:rsidR="00C63F74" w:rsidRDefault="0024052E">
          <w:pPr>
            <w:pStyle w:val="Spistreci1"/>
            <w:rPr>
              <w:rFonts w:eastAsiaTheme="minorEastAsia"/>
              <w:b w:val="0"/>
              <w:noProof/>
              <w:sz w:val="22"/>
              <w:lang w:eastAsia="pl-PL"/>
            </w:rPr>
          </w:pPr>
          <w:hyperlink w:anchor="_Toc445383924" w:history="1">
            <w:r w:rsidR="00C63F74" w:rsidRPr="00032054">
              <w:rPr>
                <w:rStyle w:val="Hipercze"/>
                <w:noProof/>
              </w:rPr>
              <w:t>4.</w:t>
            </w:r>
            <w:r w:rsidR="00C63F74">
              <w:rPr>
                <w:rFonts w:eastAsiaTheme="minorEastAsia"/>
                <w:b w:val="0"/>
                <w:noProof/>
                <w:sz w:val="22"/>
                <w:lang w:eastAsia="pl-PL"/>
              </w:rPr>
              <w:tab/>
            </w:r>
            <w:r w:rsidR="00C63F74" w:rsidRPr="00032054">
              <w:rPr>
                <w:rStyle w:val="Hipercze"/>
                <w:noProof/>
              </w:rPr>
              <w:t>Charakterystyka nośników energetycznych – stan obecny.</w:t>
            </w:r>
            <w:r w:rsidR="00C63F74">
              <w:rPr>
                <w:noProof/>
                <w:webHidden/>
              </w:rPr>
              <w:tab/>
            </w:r>
            <w:r>
              <w:rPr>
                <w:noProof/>
                <w:webHidden/>
              </w:rPr>
              <w:fldChar w:fldCharType="begin"/>
            </w:r>
            <w:r w:rsidR="00C63F74">
              <w:rPr>
                <w:noProof/>
                <w:webHidden/>
              </w:rPr>
              <w:instrText xml:space="preserve"> PAGEREF _Toc445383924 \h </w:instrText>
            </w:r>
            <w:r>
              <w:rPr>
                <w:noProof/>
                <w:webHidden/>
              </w:rPr>
            </w:r>
            <w:r>
              <w:rPr>
                <w:noProof/>
                <w:webHidden/>
              </w:rPr>
              <w:fldChar w:fldCharType="separate"/>
            </w:r>
            <w:r w:rsidR="001713C7">
              <w:rPr>
                <w:noProof/>
                <w:webHidden/>
              </w:rPr>
              <w:t>41</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5" w:history="1">
            <w:r w:rsidR="00C63F74" w:rsidRPr="00032054">
              <w:rPr>
                <w:rStyle w:val="Hipercze"/>
                <w:noProof/>
              </w:rPr>
              <w:t>4.1.</w:t>
            </w:r>
            <w:r w:rsidR="00C63F74">
              <w:rPr>
                <w:rFonts w:eastAsiaTheme="minorEastAsia"/>
                <w:noProof/>
                <w:sz w:val="22"/>
                <w:lang w:eastAsia="pl-PL"/>
              </w:rPr>
              <w:tab/>
            </w:r>
            <w:r w:rsidR="00C63F74" w:rsidRPr="00032054">
              <w:rPr>
                <w:rStyle w:val="Hipercze"/>
                <w:noProof/>
              </w:rPr>
              <w:t>Energia elektryczna</w:t>
            </w:r>
            <w:r w:rsidR="00C63F74">
              <w:rPr>
                <w:noProof/>
                <w:webHidden/>
              </w:rPr>
              <w:tab/>
            </w:r>
            <w:r>
              <w:rPr>
                <w:noProof/>
                <w:webHidden/>
              </w:rPr>
              <w:fldChar w:fldCharType="begin"/>
            </w:r>
            <w:r w:rsidR="00C63F74">
              <w:rPr>
                <w:noProof/>
                <w:webHidden/>
              </w:rPr>
              <w:instrText xml:space="preserve"> PAGEREF _Toc445383925 \h </w:instrText>
            </w:r>
            <w:r>
              <w:rPr>
                <w:noProof/>
                <w:webHidden/>
              </w:rPr>
            </w:r>
            <w:r>
              <w:rPr>
                <w:noProof/>
                <w:webHidden/>
              </w:rPr>
              <w:fldChar w:fldCharType="separate"/>
            </w:r>
            <w:r w:rsidR="001713C7">
              <w:rPr>
                <w:noProof/>
                <w:webHidden/>
              </w:rPr>
              <w:t>41</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7" w:history="1">
            <w:r w:rsidR="00C63F74" w:rsidRPr="00032054">
              <w:rPr>
                <w:rStyle w:val="Hipercze"/>
                <w:noProof/>
              </w:rPr>
              <w:t>4.2.</w:t>
            </w:r>
            <w:r w:rsidR="00C63F74">
              <w:rPr>
                <w:rFonts w:eastAsiaTheme="minorEastAsia"/>
                <w:noProof/>
                <w:sz w:val="22"/>
                <w:lang w:eastAsia="pl-PL"/>
              </w:rPr>
              <w:tab/>
            </w:r>
            <w:r w:rsidR="00C63F74" w:rsidRPr="00032054">
              <w:rPr>
                <w:rStyle w:val="Hipercze"/>
                <w:noProof/>
              </w:rPr>
              <w:t>Oświetlenie uliczne</w:t>
            </w:r>
            <w:r w:rsidR="00C63F74">
              <w:rPr>
                <w:noProof/>
                <w:webHidden/>
              </w:rPr>
              <w:tab/>
            </w:r>
            <w:r>
              <w:rPr>
                <w:noProof/>
                <w:webHidden/>
              </w:rPr>
              <w:fldChar w:fldCharType="begin"/>
            </w:r>
            <w:r w:rsidR="00C63F74">
              <w:rPr>
                <w:noProof/>
                <w:webHidden/>
              </w:rPr>
              <w:instrText xml:space="preserve"> PAGEREF _Toc445383927 \h </w:instrText>
            </w:r>
            <w:r>
              <w:rPr>
                <w:noProof/>
                <w:webHidden/>
              </w:rPr>
            </w:r>
            <w:r>
              <w:rPr>
                <w:noProof/>
                <w:webHidden/>
              </w:rPr>
              <w:fldChar w:fldCharType="separate"/>
            </w:r>
            <w:r w:rsidR="001713C7">
              <w:rPr>
                <w:noProof/>
                <w:webHidden/>
              </w:rPr>
              <w:t>41</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8" w:history="1">
            <w:r w:rsidR="00C63F74" w:rsidRPr="00032054">
              <w:rPr>
                <w:rStyle w:val="Hipercze"/>
                <w:noProof/>
              </w:rPr>
              <w:t>4.3.</w:t>
            </w:r>
            <w:r w:rsidR="00C63F74">
              <w:rPr>
                <w:rFonts w:eastAsiaTheme="minorEastAsia"/>
                <w:noProof/>
                <w:sz w:val="22"/>
                <w:lang w:eastAsia="pl-PL"/>
              </w:rPr>
              <w:tab/>
            </w:r>
            <w:r w:rsidR="00C63F74" w:rsidRPr="00032054">
              <w:rPr>
                <w:rStyle w:val="Hipercze"/>
                <w:noProof/>
              </w:rPr>
              <w:t>Ciepło sieciowe</w:t>
            </w:r>
            <w:r w:rsidR="00C63F74">
              <w:rPr>
                <w:noProof/>
                <w:webHidden/>
              </w:rPr>
              <w:tab/>
            </w:r>
            <w:r>
              <w:rPr>
                <w:noProof/>
                <w:webHidden/>
              </w:rPr>
              <w:fldChar w:fldCharType="begin"/>
            </w:r>
            <w:r w:rsidR="00C63F74">
              <w:rPr>
                <w:noProof/>
                <w:webHidden/>
              </w:rPr>
              <w:instrText xml:space="preserve"> PAGEREF _Toc445383928 \h </w:instrText>
            </w:r>
            <w:r>
              <w:rPr>
                <w:noProof/>
                <w:webHidden/>
              </w:rPr>
            </w:r>
            <w:r>
              <w:rPr>
                <w:noProof/>
                <w:webHidden/>
              </w:rPr>
              <w:fldChar w:fldCharType="separate"/>
            </w:r>
            <w:r w:rsidR="001713C7">
              <w:rPr>
                <w:noProof/>
                <w:webHidden/>
              </w:rPr>
              <w:t>41</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29" w:history="1">
            <w:r w:rsidR="00C63F74" w:rsidRPr="00032054">
              <w:rPr>
                <w:rStyle w:val="Hipercze"/>
                <w:noProof/>
              </w:rPr>
              <w:t>4.4.</w:t>
            </w:r>
            <w:r w:rsidR="00C63F74">
              <w:rPr>
                <w:rFonts w:eastAsiaTheme="minorEastAsia"/>
                <w:noProof/>
                <w:sz w:val="22"/>
                <w:lang w:eastAsia="pl-PL"/>
              </w:rPr>
              <w:tab/>
            </w:r>
            <w:r w:rsidR="00C63F74" w:rsidRPr="00032054">
              <w:rPr>
                <w:rStyle w:val="Hipercze"/>
                <w:noProof/>
              </w:rPr>
              <w:t>System gazowniczy</w:t>
            </w:r>
            <w:r w:rsidR="00C63F74">
              <w:rPr>
                <w:noProof/>
                <w:webHidden/>
              </w:rPr>
              <w:tab/>
            </w:r>
            <w:r>
              <w:rPr>
                <w:noProof/>
                <w:webHidden/>
              </w:rPr>
              <w:fldChar w:fldCharType="begin"/>
            </w:r>
            <w:r w:rsidR="00C63F74">
              <w:rPr>
                <w:noProof/>
                <w:webHidden/>
              </w:rPr>
              <w:instrText xml:space="preserve"> PAGEREF _Toc445383929 \h </w:instrText>
            </w:r>
            <w:r>
              <w:rPr>
                <w:noProof/>
                <w:webHidden/>
              </w:rPr>
            </w:r>
            <w:r>
              <w:rPr>
                <w:noProof/>
                <w:webHidden/>
              </w:rPr>
              <w:fldChar w:fldCharType="separate"/>
            </w:r>
            <w:r w:rsidR="001713C7">
              <w:rPr>
                <w:noProof/>
                <w:webHidden/>
              </w:rPr>
              <w:t>41</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0" w:history="1">
            <w:r w:rsidR="00C63F74" w:rsidRPr="00032054">
              <w:rPr>
                <w:rStyle w:val="Hipercze"/>
                <w:noProof/>
              </w:rPr>
              <w:t>4.5.</w:t>
            </w:r>
            <w:r w:rsidR="00C63F74">
              <w:rPr>
                <w:rFonts w:eastAsiaTheme="minorEastAsia"/>
                <w:noProof/>
                <w:sz w:val="22"/>
                <w:lang w:eastAsia="pl-PL"/>
              </w:rPr>
              <w:tab/>
            </w:r>
            <w:r w:rsidR="00C63F74" w:rsidRPr="00032054">
              <w:rPr>
                <w:rStyle w:val="Hipercze"/>
                <w:noProof/>
              </w:rPr>
              <w:t>Pozostałe nośniki energii, OZE</w:t>
            </w:r>
            <w:r w:rsidR="00C63F74">
              <w:rPr>
                <w:noProof/>
                <w:webHidden/>
              </w:rPr>
              <w:tab/>
            </w:r>
            <w:r>
              <w:rPr>
                <w:noProof/>
                <w:webHidden/>
              </w:rPr>
              <w:fldChar w:fldCharType="begin"/>
            </w:r>
            <w:r w:rsidR="00C63F74">
              <w:rPr>
                <w:noProof/>
                <w:webHidden/>
              </w:rPr>
              <w:instrText xml:space="preserve"> PAGEREF _Toc445383930 \h </w:instrText>
            </w:r>
            <w:r>
              <w:rPr>
                <w:noProof/>
                <w:webHidden/>
              </w:rPr>
            </w:r>
            <w:r>
              <w:rPr>
                <w:noProof/>
                <w:webHidden/>
              </w:rPr>
              <w:fldChar w:fldCharType="separate"/>
            </w:r>
            <w:r w:rsidR="001713C7">
              <w:rPr>
                <w:noProof/>
                <w:webHidden/>
              </w:rPr>
              <w:t>42</w:t>
            </w:r>
            <w:r>
              <w:rPr>
                <w:noProof/>
                <w:webHidden/>
              </w:rPr>
              <w:fldChar w:fldCharType="end"/>
            </w:r>
          </w:hyperlink>
        </w:p>
        <w:p w:rsidR="00C63F74" w:rsidRDefault="0024052E">
          <w:pPr>
            <w:pStyle w:val="Spistreci1"/>
            <w:rPr>
              <w:rFonts w:eastAsiaTheme="minorEastAsia"/>
              <w:b w:val="0"/>
              <w:noProof/>
              <w:sz w:val="22"/>
              <w:lang w:eastAsia="pl-PL"/>
            </w:rPr>
          </w:pPr>
          <w:hyperlink w:anchor="_Toc445383931" w:history="1">
            <w:r w:rsidR="00C63F74" w:rsidRPr="00032054">
              <w:rPr>
                <w:rStyle w:val="Hipercze"/>
                <w:noProof/>
              </w:rPr>
              <w:t>5.</w:t>
            </w:r>
            <w:r w:rsidR="00C63F74">
              <w:rPr>
                <w:rFonts w:eastAsiaTheme="minorEastAsia"/>
                <w:b w:val="0"/>
                <w:noProof/>
                <w:sz w:val="22"/>
                <w:lang w:eastAsia="pl-PL"/>
              </w:rPr>
              <w:tab/>
            </w:r>
            <w:r w:rsidR="00C63F74" w:rsidRPr="00032054">
              <w:rPr>
                <w:rStyle w:val="Hipercze"/>
                <w:noProof/>
              </w:rPr>
              <w:t>Źródła finansowania działań na rzecz ograniczenia niskiej emisji</w:t>
            </w:r>
            <w:r w:rsidR="00C63F74">
              <w:rPr>
                <w:noProof/>
                <w:webHidden/>
              </w:rPr>
              <w:tab/>
            </w:r>
            <w:r>
              <w:rPr>
                <w:noProof/>
                <w:webHidden/>
              </w:rPr>
              <w:fldChar w:fldCharType="begin"/>
            </w:r>
            <w:r w:rsidR="00C63F74">
              <w:rPr>
                <w:noProof/>
                <w:webHidden/>
              </w:rPr>
              <w:instrText xml:space="preserve"> PAGEREF _Toc445383931 \h </w:instrText>
            </w:r>
            <w:r>
              <w:rPr>
                <w:noProof/>
                <w:webHidden/>
              </w:rPr>
            </w:r>
            <w:r>
              <w:rPr>
                <w:noProof/>
                <w:webHidden/>
              </w:rPr>
              <w:fldChar w:fldCharType="separate"/>
            </w:r>
            <w:r w:rsidR="001713C7">
              <w:rPr>
                <w:noProof/>
                <w:webHidden/>
              </w:rPr>
              <w:t>45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2" w:history="1">
            <w:r w:rsidR="00C63F74" w:rsidRPr="00032054">
              <w:rPr>
                <w:rStyle w:val="Hipercze"/>
                <w:noProof/>
              </w:rPr>
              <w:t>5.1.</w:t>
            </w:r>
            <w:r w:rsidR="00C63F74">
              <w:rPr>
                <w:rFonts w:eastAsiaTheme="minorEastAsia"/>
                <w:noProof/>
                <w:sz w:val="22"/>
                <w:lang w:eastAsia="pl-PL"/>
              </w:rPr>
              <w:tab/>
            </w:r>
            <w:r w:rsidR="00C63F74" w:rsidRPr="00032054">
              <w:rPr>
                <w:rStyle w:val="Hipercze"/>
                <w:noProof/>
              </w:rPr>
              <w:t>Źródła finansowania na poziomie międzynarodowym</w:t>
            </w:r>
            <w:r w:rsidR="00C63F74">
              <w:rPr>
                <w:noProof/>
                <w:webHidden/>
              </w:rPr>
              <w:tab/>
            </w:r>
            <w:r>
              <w:rPr>
                <w:noProof/>
                <w:webHidden/>
              </w:rPr>
              <w:fldChar w:fldCharType="begin"/>
            </w:r>
            <w:r w:rsidR="00C63F74">
              <w:rPr>
                <w:noProof/>
                <w:webHidden/>
              </w:rPr>
              <w:instrText xml:space="preserve"> PAGEREF _Toc445383932 \h </w:instrText>
            </w:r>
            <w:r>
              <w:rPr>
                <w:noProof/>
                <w:webHidden/>
              </w:rPr>
            </w:r>
            <w:r>
              <w:rPr>
                <w:noProof/>
                <w:webHidden/>
              </w:rPr>
              <w:fldChar w:fldCharType="separate"/>
            </w:r>
            <w:r w:rsidR="001713C7">
              <w:rPr>
                <w:noProof/>
                <w:webHidden/>
              </w:rPr>
              <w:t>45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3" w:history="1">
            <w:r w:rsidR="00C63F74" w:rsidRPr="00032054">
              <w:rPr>
                <w:rStyle w:val="Hipercze"/>
                <w:noProof/>
              </w:rPr>
              <w:t>5.2.</w:t>
            </w:r>
            <w:r w:rsidR="00C63F74">
              <w:rPr>
                <w:rFonts w:eastAsiaTheme="minorEastAsia"/>
                <w:noProof/>
                <w:sz w:val="22"/>
                <w:lang w:eastAsia="pl-PL"/>
              </w:rPr>
              <w:tab/>
            </w:r>
            <w:r w:rsidR="00C63F74" w:rsidRPr="00032054">
              <w:rPr>
                <w:rStyle w:val="Hipercze"/>
                <w:noProof/>
              </w:rPr>
              <w:t>Źródła finansowania na poziomie krajowym</w:t>
            </w:r>
            <w:r w:rsidR="00C63F74">
              <w:rPr>
                <w:noProof/>
                <w:webHidden/>
              </w:rPr>
              <w:tab/>
            </w:r>
            <w:r>
              <w:rPr>
                <w:noProof/>
                <w:webHidden/>
              </w:rPr>
              <w:fldChar w:fldCharType="begin"/>
            </w:r>
            <w:r w:rsidR="00C63F74">
              <w:rPr>
                <w:noProof/>
                <w:webHidden/>
              </w:rPr>
              <w:instrText xml:space="preserve"> PAGEREF _Toc445383933 \h </w:instrText>
            </w:r>
            <w:r>
              <w:rPr>
                <w:noProof/>
                <w:webHidden/>
              </w:rPr>
            </w:r>
            <w:r>
              <w:rPr>
                <w:noProof/>
                <w:webHidden/>
              </w:rPr>
              <w:fldChar w:fldCharType="separate"/>
            </w:r>
            <w:r w:rsidR="001713C7">
              <w:rPr>
                <w:noProof/>
                <w:webHidden/>
              </w:rPr>
              <w:t>45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4" w:history="1">
            <w:r w:rsidR="00C63F74" w:rsidRPr="00032054">
              <w:rPr>
                <w:rStyle w:val="Hipercze"/>
                <w:noProof/>
              </w:rPr>
              <w:t>5.3.</w:t>
            </w:r>
            <w:r w:rsidR="00C63F74">
              <w:rPr>
                <w:rFonts w:eastAsiaTheme="minorEastAsia"/>
                <w:noProof/>
                <w:sz w:val="22"/>
                <w:lang w:eastAsia="pl-PL"/>
              </w:rPr>
              <w:tab/>
            </w:r>
            <w:r w:rsidR="00C63F74" w:rsidRPr="00032054">
              <w:rPr>
                <w:rStyle w:val="Hipercze"/>
                <w:noProof/>
              </w:rPr>
              <w:t>Źródła finansowania na poziomie wojewódzkim</w:t>
            </w:r>
            <w:r w:rsidR="00C63F74">
              <w:rPr>
                <w:noProof/>
                <w:webHidden/>
              </w:rPr>
              <w:tab/>
            </w:r>
            <w:r>
              <w:rPr>
                <w:noProof/>
                <w:webHidden/>
              </w:rPr>
              <w:fldChar w:fldCharType="begin"/>
            </w:r>
            <w:r w:rsidR="00C63F74">
              <w:rPr>
                <w:noProof/>
                <w:webHidden/>
              </w:rPr>
              <w:instrText xml:space="preserve"> PAGEREF _Toc445383934 \h </w:instrText>
            </w:r>
            <w:r>
              <w:rPr>
                <w:noProof/>
                <w:webHidden/>
              </w:rPr>
            </w:r>
            <w:r>
              <w:rPr>
                <w:noProof/>
                <w:webHidden/>
              </w:rPr>
              <w:fldChar w:fldCharType="separate"/>
            </w:r>
            <w:r w:rsidR="001713C7">
              <w:rPr>
                <w:noProof/>
                <w:webHidden/>
              </w:rPr>
              <w:t>52</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5" w:history="1">
            <w:r w:rsidR="00C63F74" w:rsidRPr="00032054">
              <w:rPr>
                <w:rStyle w:val="Hipercze"/>
                <w:noProof/>
              </w:rPr>
              <w:t>5.4.</w:t>
            </w:r>
            <w:r w:rsidR="00C63F74">
              <w:rPr>
                <w:rFonts w:eastAsiaTheme="minorEastAsia"/>
                <w:noProof/>
                <w:sz w:val="22"/>
                <w:lang w:eastAsia="pl-PL"/>
              </w:rPr>
              <w:tab/>
            </w:r>
            <w:r w:rsidR="00C63F74" w:rsidRPr="00032054">
              <w:rPr>
                <w:rStyle w:val="Hipercze"/>
                <w:noProof/>
              </w:rPr>
              <w:t>Źródła finansowania na poziomie lokalnym</w:t>
            </w:r>
            <w:r w:rsidR="00C63F74">
              <w:rPr>
                <w:noProof/>
                <w:webHidden/>
              </w:rPr>
              <w:tab/>
            </w:r>
            <w:r>
              <w:rPr>
                <w:noProof/>
                <w:webHidden/>
              </w:rPr>
              <w:fldChar w:fldCharType="begin"/>
            </w:r>
            <w:r w:rsidR="00C63F74">
              <w:rPr>
                <w:noProof/>
                <w:webHidden/>
              </w:rPr>
              <w:instrText xml:space="preserve"> PAGEREF _Toc445383935 \h </w:instrText>
            </w:r>
            <w:r>
              <w:rPr>
                <w:noProof/>
                <w:webHidden/>
              </w:rPr>
            </w:r>
            <w:r>
              <w:rPr>
                <w:noProof/>
                <w:webHidden/>
              </w:rPr>
              <w:fldChar w:fldCharType="separate"/>
            </w:r>
            <w:r w:rsidR="001713C7">
              <w:rPr>
                <w:noProof/>
                <w:webHidden/>
              </w:rPr>
              <w:t>53</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6" w:history="1">
            <w:r w:rsidR="00C63F74" w:rsidRPr="00032054">
              <w:rPr>
                <w:rStyle w:val="Hipercze"/>
                <w:noProof/>
              </w:rPr>
              <w:t>5.5.</w:t>
            </w:r>
            <w:r w:rsidR="00C63F74">
              <w:rPr>
                <w:rFonts w:eastAsiaTheme="minorEastAsia"/>
                <w:noProof/>
                <w:sz w:val="22"/>
                <w:lang w:eastAsia="pl-PL"/>
              </w:rPr>
              <w:tab/>
            </w:r>
            <w:r w:rsidR="00C63F74" w:rsidRPr="00032054">
              <w:rPr>
                <w:rStyle w:val="Hipercze"/>
                <w:noProof/>
              </w:rPr>
              <w:t>Źródła finansowania na monitoring i ocenę</w:t>
            </w:r>
            <w:r w:rsidR="00C63F74">
              <w:rPr>
                <w:noProof/>
                <w:webHidden/>
              </w:rPr>
              <w:tab/>
            </w:r>
            <w:r>
              <w:rPr>
                <w:noProof/>
                <w:webHidden/>
              </w:rPr>
              <w:fldChar w:fldCharType="begin"/>
            </w:r>
            <w:r w:rsidR="00C63F74">
              <w:rPr>
                <w:noProof/>
                <w:webHidden/>
              </w:rPr>
              <w:instrText xml:space="preserve"> PAGEREF _Toc445383936 \h </w:instrText>
            </w:r>
            <w:r>
              <w:rPr>
                <w:noProof/>
                <w:webHidden/>
              </w:rPr>
            </w:r>
            <w:r>
              <w:rPr>
                <w:noProof/>
                <w:webHidden/>
              </w:rPr>
              <w:fldChar w:fldCharType="separate"/>
            </w:r>
            <w:r w:rsidR="001713C7">
              <w:rPr>
                <w:noProof/>
                <w:webHidden/>
              </w:rPr>
              <w:t>55</w:t>
            </w:r>
            <w:r>
              <w:rPr>
                <w:noProof/>
                <w:webHidden/>
              </w:rPr>
              <w:fldChar w:fldCharType="end"/>
            </w:r>
          </w:hyperlink>
        </w:p>
        <w:p w:rsidR="00C63F74" w:rsidRDefault="0024052E">
          <w:pPr>
            <w:pStyle w:val="Spistreci1"/>
            <w:rPr>
              <w:rFonts w:eastAsiaTheme="minorEastAsia"/>
              <w:b w:val="0"/>
              <w:noProof/>
              <w:sz w:val="22"/>
              <w:lang w:eastAsia="pl-PL"/>
            </w:rPr>
          </w:pPr>
          <w:hyperlink w:anchor="_Toc445383937" w:history="1">
            <w:r w:rsidR="00C63F74" w:rsidRPr="00032054">
              <w:rPr>
                <w:rStyle w:val="Hipercze"/>
                <w:noProof/>
              </w:rPr>
              <w:t>6.</w:t>
            </w:r>
            <w:r w:rsidR="00C63F74">
              <w:rPr>
                <w:rFonts w:eastAsiaTheme="minorEastAsia"/>
                <w:b w:val="0"/>
                <w:noProof/>
                <w:sz w:val="22"/>
                <w:lang w:eastAsia="pl-PL"/>
              </w:rPr>
              <w:tab/>
            </w:r>
            <w:r w:rsidR="00C63F74" w:rsidRPr="00032054">
              <w:rPr>
                <w:rStyle w:val="Hipercze"/>
                <w:noProof/>
              </w:rPr>
              <w:t>WYNIKI INWENTARYZACJI EMISJI CO</w:t>
            </w:r>
            <w:r w:rsidR="00C63F74" w:rsidRPr="00032054">
              <w:rPr>
                <w:rStyle w:val="Hipercze"/>
                <w:noProof/>
                <w:vertAlign w:val="subscript"/>
              </w:rPr>
              <w:t>2</w:t>
            </w:r>
            <w:r w:rsidR="00C63F74" w:rsidRPr="00032054">
              <w:rPr>
                <w:rStyle w:val="Hipercze"/>
                <w:noProof/>
              </w:rPr>
              <w:t xml:space="preserve"> DLA ROKU BAZOWEGO</w:t>
            </w:r>
            <w:r w:rsidR="00C63F74">
              <w:rPr>
                <w:noProof/>
                <w:webHidden/>
              </w:rPr>
              <w:tab/>
            </w:r>
            <w:r>
              <w:rPr>
                <w:noProof/>
                <w:webHidden/>
              </w:rPr>
              <w:fldChar w:fldCharType="begin"/>
            </w:r>
            <w:r w:rsidR="00C63F74">
              <w:rPr>
                <w:noProof/>
                <w:webHidden/>
              </w:rPr>
              <w:instrText xml:space="preserve"> PAGEREF _Toc445383937 \h </w:instrText>
            </w:r>
            <w:r>
              <w:rPr>
                <w:noProof/>
                <w:webHidden/>
              </w:rPr>
            </w:r>
            <w:r>
              <w:rPr>
                <w:noProof/>
                <w:webHidden/>
              </w:rPr>
              <w:fldChar w:fldCharType="separate"/>
            </w:r>
            <w:r w:rsidR="001713C7">
              <w:rPr>
                <w:noProof/>
                <w:webHidden/>
              </w:rPr>
              <w:t>55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8" w:history="1">
            <w:r w:rsidR="00C63F74" w:rsidRPr="00032054">
              <w:rPr>
                <w:rStyle w:val="Hipercze"/>
                <w:noProof/>
              </w:rPr>
              <w:t>6.1.</w:t>
            </w:r>
            <w:r w:rsidR="00C63F74">
              <w:rPr>
                <w:rFonts w:eastAsiaTheme="minorEastAsia"/>
                <w:noProof/>
                <w:sz w:val="22"/>
                <w:lang w:eastAsia="pl-PL"/>
              </w:rPr>
              <w:tab/>
            </w:r>
            <w:r w:rsidR="00C63F74" w:rsidRPr="00032054">
              <w:rPr>
                <w:rStyle w:val="Hipercze"/>
                <w:noProof/>
              </w:rPr>
              <w:t>Podstawowe założenia</w:t>
            </w:r>
            <w:r w:rsidR="00C63F74">
              <w:rPr>
                <w:noProof/>
                <w:webHidden/>
              </w:rPr>
              <w:tab/>
            </w:r>
            <w:r>
              <w:rPr>
                <w:noProof/>
                <w:webHidden/>
              </w:rPr>
              <w:fldChar w:fldCharType="begin"/>
            </w:r>
            <w:r w:rsidR="00C63F74">
              <w:rPr>
                <w:noProof/>
                <w:webHidden/>
              </w:rPr>
              <w:instrText xml:space="preserve"> PAGEREF _Toc445383938 \h </w:instrText>
            </w:r>
            <w:r>
              <w:rPr>
                <w:noProof/>
                <w:webHidden/>
              </w:rPr>
            </w:r>
            <w:r>
              <w:rPr>
                <w:noProof/>
                <w:webHidden/>
              </w:rPr>
              <w:fldChar w:fldCharType="separate"/>
            </w:r>
            <w:r w:rsidR="001713C7">
              <w:rPr>
                <w:noProof/>
                <w:webHidden/>
              </w:rPr>
              <w:t>55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39" w:history="1">
            <w:r w:rsidR="00C63F74" w:rsidRPr="00032054">
              <w:rPr>
                <w:rStyle w:val="Hipercze"/>
                <w:noProof/>
              </w:rPr>
              <w:t>6.2.</w:t>
            </w:r>
            <w:r w:rsidR="00C63F74">
              <w:rPr>
                <w:rFonts w:eastAsiaTheme="minorEastAsia"/>
                <w:noProof/>
                <w:sz w:val="22"/>
                <w:lang w:eastAsia="pl-PL"/>
              </w:rPr>
              <w:tab/>
            </w:r>
            <w:r w:rsidR="00C63F74" w:rsidRPr="00032054">
              <w:rPr>
                <w:rStyle w:val="Hipercze"/>
                <w:noProof/>
              </w:rPr>
              <w:t>Metodologia inwentaryzacji</w:t>
            </w:r>
            <w:r w:rsidR="00C63F74">
              <w:rPr>
                <w:noProof/>
                <w:webHidden/>
              </w:rPr>
              <w:tab/>
            </w:r>
            <w:r>
              <w:rPr>
                <w:noProof/>
                <w:webHidden/>
              </w:rPr>
              <w:fldChar w:fldCharType="begin"/>
            </w:r>
            <w:r w:rsidR="00C63F74">
              <w:rPr>
                <w:noProof/>
                <w:webHidden/>
              </w:rPr>
              <w:instrText xml:space="preserve"> PAGEREF _Toc445383939 \h </w:instrText>
            </w:r>
            <w:r>
              <w:rPr>
                <w:noProof/>
                <w:webHidden/>
              </w:rPr>
            </w:r>
            <w:r>
              <w:rPr>
                <w:noProof/>
                <w:webHidden/>
              </w:rPr>
              <w:fldChar w:fldCharType="separate"/>
            </w:r>
            <w:r w:rsidR="001713C7">
              <w:rPr>
                <w:noProof/>
                <w:webHidden/>
              </w:rPr>
              <w:t>55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40" w:history="1">
            <w:r w:rsidR="00C63F74" w:rsidRPr="00032054">
              <w:rPr>
                <w:rStyle w:val="Hipercze"/>
                <w:noProof/>
              </w:rPr>
              <w:t>6.3.</w:t>
            </w:r>
            <w:r w:rsidR="00C63F74">
              <w:rPr>
                <w:rFonts w:eastAsiaTheme="minorEastAsia"/>
                <w:noProof/>
                <w:sz w:val="22"/>
                <w:lang w:eastAsia="pl-PL"/>
              </w:rPr>
              <w:tab/>
            </w:r>
            <w:r w:rsidR="00C63F74" w:rsidRPr="00032054">
              <w:rPr>
                <w:rStyle w:val="Hipercze"/>
                <w:noProof/>
              </w:rPr>
              <w:t>Charakterystyka głównych sektorów odbiorców energii</w:t>
            </w:r>
            <w:r w:rsidR="00C63F74">
              <w:rPr>
                <w:noProof/>
                <w:webHidden/>
              </w:rPr>
              <w:tab/>
            </w:r>
            <w:r>
              <w:rPr>
                <w:noProof/>
                <w:webHidden/>
              </w:rPr>
              <w:fldChar w:fldCharType="begin"/>
            </w:r>
            <w:r w:rsidR="00C63F74">
              <w:rPr>
                <w:noProof/>
                <w:webHidden/>
              </w:rPr>
              <w:instrText xml:space="preserve"> PAGEREF _Toc445383940 \h </w:instrText>
            </w:r>
            <w:r>
              <w:rPr>
                <w:noProof/>
                <w:webHidden/>
              </w:rPr>
            </w:r>
            <w:r>
              <w:rPr>
                <w:noProof/>
                <w:webHidden/>
              </w:rPr>
              <w:fldChar w:fldCharType="separate"/>
            </w:r>
            <w:r w:rsidR="001713C7">
              <w:rPr>
                <w:noProof/>
                <w:webHidden/>
              </w:rPr>
              <w:t>57</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41" w:history="1">
            <w:r w:rsidR="00C63F74" w:rsidRPr="00032054">
              <w:rPr>
                <w:rStyle w:val="Hipercze"/>
                <w:noProof/>
              </w:rPr>
              <w:t>6.3.1.</w:t>
            </w:r>
            <w:r w:rsidR="00C63F74">
              <w:rPr>
                <w:rFonts w:eastAsiaTheme="minorEastAsia"/>
                <w:noProof/>
                <w:sz w:val="22"/>
                <w:lang w:eastAsia="pl-PL"/>
              </w:rPr>
              <w:tab/>
            </w:r>
            <w:r w:rsidR="00C63F74" w:rsidRPr="00032054">
              <w:rPr>
                <w:rStyle w:val="Hipercze"/>
                <w:noProof/>
              </w:rPr>
              <w:t>Obiekty użyteczności publicznej</w:t>
            </w:r>
            <w:r w:rsidR="00C63F74">
              <w:rPr>
                <w:noProof/>
                <w:webHidden/>
              </w:rPr>
              <w:tab/>
            </w:r>
            <w:r>
              <w:rPr>
                <w:noProof/>
                <w:webHidden/>
              </w:rPr>
              <w:fldChar w:fldCharType="begin"/>
            </w:r>
            <w:r w:rsidR="00C63F74">
              <w:rPr>
                <w:noProof/>
                <w:webHidden/>
              </w:rPr>
              <w:instrText xml:space="preserve"> PAGEREF _Toc445383941 \h </w:instrText>
            </w:r>
            <w:r>
              <w:rPr>
                <w:noProof/>
                <w:webHidden/>
              </w:rPr>
            </w:r>
            <w:r>
              <w:rPr>
                <w:noProof/>
                <w:webHidden/>
              </w:rPr>
              <w:fldChar w:fldCharType="separate"/>
            </w:r>
            <w:r w:rsidR="001713C7">
              <w:rPr>
                <w:noProof/>
                <w:webHidden/>
              </w:rPr>
              <w:t>57</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42" w:history="1">
            <w:r w:rsidR="00C63F74" w:rsidRPr="00032054">
              <w:rPr>
                <w:rStyle w:val="Hipercze"/>
                <w:noProof/>
              </w:rPr>
              <w:t>6.3.2.</w:t>
            </w:r>
            <w:r w:rsidR="00C63F74">
              <w:rPr>
                <w:rFonts w:eastAsiaTheme="minorEastAsia"/>
                <w:noProof/>
                <w:sz w:val="22"/>
                <w:lang w:eastAsia="pl-PL"/>
              </w:rPr>
              <w:tab/>
            </w:r>
            <w:r w:rsidR="00C63F74" w:rsidRPr="00032054">
              <w:rPr>
                <w:rStyle w:val="Hipercze"/>
                <w:noProof/>
              </w:rPr>
              <w:t>Obiekty mieszkalne – budownictwo jednorodzinne</w:t>
            </w:r>
            <w:r w:rsidR="00C63F74">
              <w:rPr>
                <w:noProof/>
                <w:webHidden/>
              </w:rPr>
              <w:tab/>
            </w:r>
            <w:r>
              <w:rPr>
                <w:noProof/>
                <w:webHidden/>
              </w:rPr>
              <w:fldChar w:fldCharType="begin"/>
            </w:r>
            <w:r w:rsidR="00C63F74">
              <w:rPr>
                <w:noProof/>
                <w:webHidden/>
              </w:rPr>
              <w:instrText xml:space="preserve"> PAGEREF _Toc445383942 \h </w:instrText>
            </w:r>
            <w:r>
              <w:rPr>
                <w:noProof/>
                <w:webHidden/>
              </w:rPr>
            </w:r>
            <w:r>
              <w:rPr>
                <w:noProof/>
                <w:webHidden/>
              </w:rPr>
              <w:fldChar w:fldCharType="separate"/>
            </w:r>
            <w:r w:rsidR="001713C7">
              <w:rPr>
                <w:noProof/>
                <w:webHidden/>
              </w:rPr>
              <w:t>59</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43" w:history="1">
            <w:r w:rsidR="00C63F74" w:rsidRPr="00032054">
              <w:rPr>
                <w:rStyle w:val="Hipercze"/>
                <w:noProof/>
              </w:rPr>
              <w:t>6.3.3.</w:t>
            </w:r>
            <w:r w:rsidR="00C63F74">
              <w:rPr>
                <w:rFonts w:eastAsiaTheme="minorEastAsia"/>
                <w:noProof/>
                <w:sz w:val="22"/>
                <w:lang w:eastAsia="pl-PL"/>
              </w:rPr>
              <w:tab/>
            </w:r>
            <w:r w:rsidR="00C63F74" w:rsidRPr="00032054">
              <w:rPr>
                <w:rStyle w:val="Hipercze"/>
                <w:noProof/>
              </w:rPr>
              <w:t>Oświetlenie uliczne</w:t>
            </w:r>
            <w:r w:rsidR="00C63F74">
              <w:rPr>
                <w:noProof/>
                <w:webHidden/>
              </w:rPr>
              <w:tab/>
            </w:r>
            <w:r>
              <w:rPr>
                <w:noProof/>
                <w:webHidden/>
              </w:rPr>
              <w:fldChar w:fldCharType="begin"/>
            </w:r>
            <w:r w:rsidR="00C63F74">
              <w:rPr>
                <w:noProof/>
                <w:webHidden/>
              </w:rPr>
              <w:instrText xml:space="preserve"> PAGEREF _Toc445383943 \h </w:instrText>
            </w:r>
            <w:r>
              <w:rPr>
                <w:noProof/>
                <w:webHidden/>
              </w:rPr>
            </w:r>
            <w:r>
              <w:rPr>
                <w:noProof/>
                <w:webHidden/>
              </w:rPr>
              <w:fldChar w:fldCharType="separate"/>
            </w:r>
            <w:r w:rsidR="001713C7">
              <w:rPr>
                <w:noProof/>
                <w:webHidden/>
              </w:rPr>
              <w:t>62</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44" w:history="1">
            <w:r w:rsidR="00C63F74" w:rsidRPr="00032054">
              <w:rPr>
                <w:rStyle w:val="Hipercze"/>
                <w:noProof/>
              </w:rPr>
              <w:t>6.3.4.</w:t>
            </w:r>
            <w:r w:rsidR="00C63F74">
              <w:rPr>
                <w:rFonts w:eastAsiaTheme="minorEastAsia"/>
                <w:noProof/>
                <w:sz w:val="22"/>
                <w:lang w:eastAsia="pl-PL"/>
              </w:rPr>
              <w:tab/>
            </w:r>
            <w:r w:rsidR="00C63F74" w:rsidRPr="00032054">
              <w:rPr>
                <w:rStyle w:val="Hipercze"/>
                <w:noProof/>
              </w:rPr>
              <w:t>Transport</w:t>
            </w:r>
            <w:r w:rsidR="00C63F74">
              <w:rPr>
                <w:noProof/>
                <w:webHidden/>
              </w:rPr>
              <w:tab/>
            </w:r>
            <w:r>
              <w:rPr>
                <w:noProof/>
                <w:webHidden/>
              </w:rPr>
              <w:fldChar w:fldCharType="begin"/>
            </w:r>
            <w:r w:rsidR="00C63F74">
              <w:rPr>
                <w:noProof/>
                <w:webHidden/>
              </w:rPr>
              <w:instrText xml:space="preserve"> PAGEREF _Toc445383944 \h </w:instrText>
            </w:r>
            <w:r>
              <w:rPr>
                <w:noProof/>
                <w:webHidden/>
              </w:rPr>
            </w:r>
            <w:r>
              <w:rPr>
                <w:noProof/>
                <w:webHidden/>
              </w:rPr>
              <w:fldChar w:fldCharType="separate"/>
            </w:r>
            <w:r w:rsidR="001713C7">
              <w:rPr>
                <w:noProof/>
                <w:webHidden/>
              </w:rPr>
              <w:t>62</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45" w:history="1">
            <w:r w:rsidR="00C63F74" w:rsidRPr="00032054">
              <w:rPr>
                <w:rStyle w:val="Hipercze"/>
                <w:noProof/>
              </w:rPr>
              <w:t>6.4.</w:t>
            </w:r>
            <w:r w:rsidR="00C63F74">
              <w:rPr>
                <w:rFonts w:eastAsiaTheme="minorEastAsia"/>
                <w:noProof/>
                <w:sz w:val="22"/>
                <w:lang w:eastAsia="pl-PL"/>
              </w:rPr>
              <w:tab/>
            </w:r>
            <w:r w:rsidR="00C63F74" w:rsidRPr="00032054">
              <w:rPr>
                <w:rStyle w:val="Hipercze"/>
                <w:noProof/>
              </w:rPr>
              <w:t>Bazowa inwentaryzacja emisji CO</w:t>
            </w:r>
            <w:r w:rsidR="00C63F74" w:rsidRPr="00032054">
              <w:rPr>
                <w:rStyle w:val="Hipercze"/>
                <w:noProof/>
                <w:vertAlign w:val="subscript"/>
              </w:rPr>
              <w:t>2</w:t>
            </w:r>
            <w:r w:rsidR="00C63F74">
              <w:rPr>
                <w:noProof/>
                <w:webHidden/>
              </w:rPr>
              <w:tab/>
            </w:r>
            <w:r>
              <w:rPr>
                <w:noProof/>
                <w:webHidden/>
              </w:rPr>
              <w:fldChar w:fldCharType="begin"/>
            </w:r>
            <w:r w:rsidR="00C63F74">
              <w:rPr>
                <w:noProof/>
                <w:webHidden/>
              </w:rPr>
              <w:instrText xml:space="preserve"> PAGEREF _Toc445383945 \h </w:instrText>
            </w:r>
            <w:r>
              <w:rPr>
                <w:noProof/>
                <w:webHidden/>
              </w:rPr>
            </w:r>
            <w:r>
              <w:rPr>
                <w:noProof/>
                <w:webHidden/>
              </w:rPr>
              <w:fldChar w:fldCharType="separate"/>
            </w:r>
            <w:r w:rsidR="001713C7">
              <w:rPr>
                <w:noProof/>
                <w:webHidden/>
              </w:rPr>
              <w:t>65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46" w:history="1">
            <w:r w:rsidR="00C63F74" w:rsidRPr="00032054">
              <w:rPr>
                <w:rStyle w:val="Hipercze"/>
                <w:noProof/>
              </w:rPr>
              <w:t>6.5.</w:t>
            </w:r>
            <w:r w:rsidR="00C63F74">
              <w:rPr>
                <w:rFonts w:eastAsiaTheme="minorEastAsia"/>
                <w:noProof/>
                <w:sz w:val="22"/>
                <w:lang w:eastAsia="pl-PL"/>
              </w:rPr>
              <w:tab/>
            </w:r>
            <w:r w:rsidR="00C63F74" w:rsidRPr="00032054">
              <w:rPr>
                <w:rStyle w:val="Hipercze"/>
                <w:noProof/>
              </w:rPr>
              <w:t>Inwentaryzacja emisji - prognoza</w:t>
            </w:r>
            <w:r w:rsidR="00C63F74">
              <w:rPr>
                <w:noProof/>
                <w:webHidden/>
              </w:rPr>
              <w:tab/>
            </w:r>
            <w:r>
              <w:rPr>
                <w:noProof/>
                <w:webHidden/>
              </w:rPr>
              <w:fldChar w:fldCharType="begin"/>
            </w:r>
            <w:r w:rsidR="00C63F74">
              <w:rPr>
                <w:noProof/>
                <w:webHidden/>
              </w:rPr>
              <w:instrText xml:space="preserve"> PAGEREF _Toc445383946 \h </w:instrText>
            </w:r>
            <w:r>
              <w:rPr>
                <w:noProof/>
                <w:webHidden/>
              </w:rPr>
            </w:r>
            <w:r>
              <w:rPr>
                <w:noProof/>
                <w:webHidden/>
              </w:rPr>
              <w:fldChar w:fldCharType="separate"/>
            </w:r>
            <w:r w:rsidR="001713C7">
              <w:rPr>
                <w:noProof/>
                <w:webHidden/>
              </w:rPr>
              <w:t>70</w:t>
            </w:r>
            <w:r>
              <w:rPr>
                <w:noProof/>
                <w:webHidden/>
              </w:rPr>
              <w:fldChar w:fldCharType="end"/>
            </w:r>
          </w:hyperlink>
        </w:p>
        <w:p w:rsidR="00C63F74" w:rsidRDefault="0024052E">
          <w:pPr>
            <w:pStyle w:val="Spistreci1"/>
            <w:rPr>
              <w:rFonts w:eastAsiaTheme="minorEastAsia"/>
              <w:b w:val="0"/>
              <w:noProof/>
              <w:sz w:val="22"/>
              <w:lang w:eastAsia="pl-PL"/>
            </w:rPr>
          </w:pPr>
          <w:hyperlink w:anchor="_Toc445383947" w:history="1">
            <w:r w:rsidR="00C63F74" w:rsidRPr="00032054">
              <w:rPr>
                <w:rStyle w:val="Hipercze"/>
                <w:noProof/>
              </w:rPr>
              <w:t>7.</w:t>
            </w:r>
            <w:r w:rsidR="00C63F74">
              <w:rPr>
                <w:rFonts w:eastAsiaTheme="minorEastAsia"/>
                <w:b w:val="0"/>
                <w:noProof/>
                <w:sz w:val="22"/>
                <w:lang w:eastAsia="pl-PL"/>
              </w:rPr>
              <w:tab/>
            </w:r>
            <w:r w:rsidR="00C63F74" w:rsidRPr="00032054">
              <w:rPr>
                <w:rStyle w:val="Hipercze"/>
                <w:noProof/>
              </w:rPr>
              <w:t>Plan działań na rzecz ograniczenia niskiej emisji do 2020 roku.</w:t>
            </w:r>
            <w:r w:rsidR="00C63F74">
              <w:rPr>
                <w:noProof/>
                <w:webHidden/>
              </w:rPr>
              <w:tab/>
            </w:r>
            <w:r>
              <w:rPr>
                <w:noProof/>
                <w:webHidden/>
              </w:rPr>
              <w:fldChar w:fldCharType="begin"/>
            </w:r>
            <w:r w:rsidR="00C63F74">
              <w:rPr>
                <w:noProof/>
                <w:webHidden/>
              </w:rPr>
              <w:instrText xml:space="preserve"> PAGEREF _Toc445383947 \h </w:instrText>
            </w:r>
            <w:r>
              <w:rPr>
                <w:noProof/>
                <w:webHidden/>
              </w:rPr>
            </w:r>
            <w:r>
              <w:rPr>
                <w:noProof/>
                <w:webHidden/>
              </w:rPr>
              <w:fldChar w:fldCharType="separate"/>
            </w:r>
            <w:r w:rsidR="001713C7">
              <w:rPr>
                <w:noProof/>
                <w:webHidden/>
              </w:rPr>
              <w:t>72</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48" w:history="1">
            <w:r w:rsidR="00C63F74" w:rsidRPr="00032054">
              <w:rPr>
                <w:rStyle w:val="Hipercze"/>
                <w:noProof/>
              </w:rPr>
              <w:t>7.1.</w:t>
            </w:r>
            <w:r w:rsidR="00C63F74">
              <w:rPr>
                <w:rFonts w:eastAsiaTheme="minorEastAsia"/>
                <w:noProof/>
                <w:sz w:val="22"/>
                <w:lang w:eastAsia="pl-PL"/>
              </w:rPr>
              <w:tab/>
            </w:r>
            <w:r w:rsidR="00C63F74" w:rsidRPr="00032054">
              <w:rPr>
                <w:rStyle w:val="Hipercze"/>
                <w:noProof/>
              </w:rPr>
              <w:t>Cele strategiczne Planu do 2020 roku</w:t>
            </w:r>
            <w:r w:rsidR="00C63F74">
              <w:rPr>
                <w:noProof/>
                <w:webHidden/>
              </w:rPr>
              <w:tab/>
            </w:r>
            <w:r>
              <w:rPr>
                <w:noProof/>
                <w:webHidden/>
              </w:rPr>
              <w:fldChar w:fldCharType="begin"/>
            </w:r>
            <w:r w:rsidR="00C63F74">
              <w:rPr>
                <w:noProof/>
                <w:webHidden/>
              </w:rPr>
              <w:instrText xml:space="preserve"> PAGEREF _Toc445383948 \h </w:instrText>
            </w:r>
            <w:r>
              <w:rPr>
                <w:noProof/>
                <w:webHidden/>
              </w:rPr>
            </w:r>
            <w:r>
              <w:rPr>
                <w:noProof/>
                <w:webHidden/>
              </w:rPr>
              <w:fldChar w:fldCharType="separate"/>
            </w:r>
            <w:r w:rsidR="001713C7">
              <w:rPr>
                <w:noProof/>
                <w:webHidden/>
              </w:rPr>
              <w:t>72</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49" w:history="1">
            <w:r w:rsidR="00C63F74" w:rsidRPr="00032054">
              <w:rPr>
                <w:rStyle w:val="Hipercze"/>
                <w:noProof/>
              </w:rPr>
              <w:t>7.2.</w:t>
            </w:r>
            <w:r w:rsidR="00C63F74">
              <w:rPr>
                <w:rFonts w:eastAsiaTheme="minorEastAsia"/>
                <w:noProof/>
                <w:sz w:val="22"/>
                <w:lang w:eastAsia="pl-PL"/>
              </w:rPr>
              <w:tab/>
            </w:r>
            <w:r w:rsidR="00C63F74" w:rsidRPr="00032054">
              <w:rPr>
                <w:rStyle w:val="Hipercze"/>
                <w:noProof/>
              </w:rPr>
              <w:t>Cele krótko i średnioterminowe Planu</w:t>
            </w:r>
            <w:r w:rsidR="00C63F74">
              <w:rPr>
                <w:noProof/>
                <w:webHidden/>
              </w:rPr>
              <w:tab/>
            </w:r>
            <w:r>
              <w:rPr>
                <w:noProof/>
                <w:webHidden/>
              </w:rPr>
              <w:fldChar w:fldCharType="begin"/>
            </w:r>
            <w:r w:rsidR="00C63F74">
              <w:rPr>
                <w:noProof/>
                <w:webHidden/>
              </w:rPr>
              <w:instrText xml:space="preserve"> PAGEREF _Toc445383949 \h </w:instrText>
            </w:r>
            <w:r>
              <w:rPr>
                <w:noProof/>
                <w:webHidden/>
              </w:rPr>
            </w:r>
            <w:r>
              <w:rPr>
                <w:noProof/>
                <w:webHidden/>
              </w:rPr>
              <w:fldChar w:fldCharType="separate"/>
            </w:r>
            <w:r w:rsidR="001713C7">
              <w:rPr>
                <w:noProof/>
                <w:webHidden/>
              </w:rPr>
              <w:t>72</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50" w:history="1">
            <w:r w:rsidR="00C63F74" w:rsidRPr="00032054">
              <w:rPr>
                <w:rStyle w:val="Hipercze"/>
                <w:noProof/>
              </w:rPr>
              <w:t>7.3.</w:t>
            </w:r>
            <w:r w:rsidR="00C63F74">
              <w:rPr>
                <w:rFonts w:eastAsiaTheme="minorEastAsia"/>
                <w:noProof/>
                <w:sz w:val="22"/>
                <w:lang w:eastAsia="pl-PL"/>
              </w:rPr>
              <w:tab/>
            </w:r>
            <w:r w:rsidR="00C63F74" w:rsidRPr="00032054">
              <w:rPr>
                <w:rStyle w:val="Hipercze"/>
                <w:noProof/>
              </w:rPr>
              <w:t>Identyfikacja obszarów problemowych</w:t>
            </w:r>
            <w:r w:rsidR="00C63F74">
              <w:rPr>
                <w:noProof/>
                <w:webHidden/>
              </w:rPr>
              <w:tab/>
            </w:r>
            <w:r>
              <w:rPr>
                <w:noProof/>
                <w:webHidden/>
              </w:rPr>
              <w:fldChar w:fldCharType="begin"/>
            </w:r>
            <w:r w:rsidR="00C63F74">
              <w:rPr>
                <w:noProof/>
                <w:webHidden/>
              </w:rPr>
              <w:instrText xml:space="preserve"> PAGEREF _Toc445383950 \h </w:instrText>
            </w:r>
            <w:r>
              <w:rPr>
                <w:noProof/>
                <w:webHidden/>
              </w:rPr>
            </w:r>
            <w:r>
              <w:rPr>
                <w:noProof/>
                <w:webHidden/>
              </w:rPr>
              <w:fldChar w:fldCharType="separate"/>
            </w:r>
            <w:r w:rsidR="001713C7">
              <w:rPr>
                <w:noProof/>
                <w:webHidden/>
              </w:rPr>
              <w:t>73</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51" w:history="1">
            <w:r w:rsidR="00C63F74" w:rsidRPr="00032054">
              <w:rPr>
                <w:rStyle w:val="Hipercze"/>
                <w:noProof/>
              </w:rPr>
              <w:t>7.4.</w:t>
            </w:r>
            <w:r w:rsidR="00C63F74">
              <w:rPr>
                <w:rFonts w:eastAsiaTheme="minorEastAsia"/>
                <w:noProof/>
                <w:sz w:val="22"/>
                <w:lang w:eastAsia="pl-PL"/>
              </w:rPr>
              <w:tab/>
            </w:r>
            <w:r w:rsidR="00C63F74" w:rsidRPr="00032054">
              <w:rPr>
                <w:rStyle w:val="Hipercze"/>
                <w:noProof/>
              </w:rPr>
              <w:t>Aspekty organizacyjne i finansowe</w:t>
            </w:r>
            <w:r w:rsidR="00C63F74">
              <w:rPr>
                <w:noProof/>
                <w:webHidden/>
              </w:rPr>
              <w:tab/>
            </w:r>
            <w:r>
              <w:rPr>
                <w:noProof/>
                <w:webHidden/>
              </w:rPr>
              <w:fldChar w:fldCharType="begin"/>
            </w:r>
            <w:r w:rsidR="00C63F74">
              <w:rPr>
                <w:noProof/>
                <w:webHidden/>
              </w:rPr>
              <w:instrText xml:space="preserve"> PAGEREF _Toc445383951 \h </w:instrText>
            </w:r>
            <w:r>
              <w:rPr>
                <w:noProof/>
                <w:webHidden/>
              </w:rPr>
            </w:r>
            <w:r>
              <w:rPr>
                <w:noProof/>
                <w:webHidden/>
              </w:rPr>
              <w:fldChar w:fldCharType="separate"/>
            </w:r>
            <w:r w:rsidR="001713C7">
              <w:rPr>
                <w:noProof/>
                <w:webHidden/>
              </w:rPr>
              <w:t>74</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52" w:history="1">
            <w:r w:rsidR="00C63F74" w:rsidRPr="00032054">
              <w:rPr>
                <w:rStyle w:val="Hipercze"/>
                <w:noProof/>
              </w:rPr>
              <w:t>7.5.</w:t>
            </w:r>
            <w:r w:rsidR="00C63F74">
              <w:rPr>
                <w:rFonts w:eastAsiaTheme="minorEastAsia"/>
                <w:noProof/>
                <w:sz w:val="22"/>
                <w:lang w:eastAsia="pl-PL"/>
              </w:rPr>
              <w:tab/>
            </w:r>
            <w:r w:rsidR="00C63F74" w:rsidRPr="00032054">
              <w:rPr>
                <w:rStyle w:val="Hipercze"/>
                <w:noProof/>
              </w:rPr>
              <w:t>Działania na rzecz osiągnięcia założonych celów.</w:t>
            </w:r>
            <w:r w:rsidR="00C63F74">
              <w:rPr>
                <w:noProof/>
                <w:webHidden/>
              </w:rPr>
              <w:tab/>
            </w:r>
            <w:r>
              <w:rPr>
                <w:noProof/>
                <w:webHidden/>
              </w:rPr>
              <w:fldChar w:fldCharType="begin"/>
            </w:r>
            <w:r w:rsidR="00C63F74">
              <w:rPr>
                <w:noProof/>
                <w:webHidden/>
              </w:rPr>
              <w:instrText xml:space="preserve"> PAGEREF _Toc445383952 \h </w:instrText>
            </w:r>
            <w:r>
              <w:rPr>
                <w:noProof/>
                <w:webHidden/>
              </w:rPr>
            </w:r>
            <w:r>
              <w:rPr>
                <w:noProof/>
                <w:webHidden/>
              </w:rPr>
              <w:fldChar w:fldCharType="separate"/>
            </w:r>
            <w:r w:rsidR="001713C7">
              <w:rPr>
                <w:noProof/>
                <w:webHidden/>
              </w:rPr>
              <w:t>75</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3" w:history="1">
            <w:r w:rsidR="00C63F74" w:rsidRPr="00032054">
              <w:rPr>
                <w:rStyle w:val="Hipercze"/>
                <w:noProof/>
              </w:rPr>
              <w:t>7.5.1.</w:t>
            </w:r>
            <w:r w:rsidR="00C63F74">
              <w:rPr>
                <w:rFonts w:eastAsiaTheme="minorEastAsia"/>
                <w:noProof/>
                <w:sz w:val="22"/>
                <w:lang w:eastAsia="pl-PL"/>
              </w:rPr>
              <w:tab/>
            </w:r>
            <w:r w:rsidR="00C63F74" w:rsidRPr="00032054">
              <w:rPr>
                <w:rStyle w:val="Hipercze"/>
                <w:noProof/>
              </w:rPr>
              <w:t>Termomodernizacja budynków</w:t>
            </w:r>
            <w:r w:rsidR="00C63F74">
              <w:rPr>
                <w:noProof/>
                <w:webHidden/>
              </w:rPr>
              <w:tab/>
            </w:r>
            <w:r>
              <w:rPr>
                <w:noProof/>
                <w:webHidden/>
              </w:rPr>
              <w:fldChar w:fldCharType="begin"/>
            </w:r>
            <w:r w:rsidR="00C63F74">
              <w:rPr>
                <w:noProof/>
                <w:webHidden/>
              </w:rPr>
              <w:instrText xml:space="preserve"> PAGEREF _Toc445383953 \h </w:instrText>
            </w:r>
            <w:r>
              <w:rPr>
                <w:noProof/>
                <w:webHidden/>
              </w:rPr>
            </w:r>
            <w:r>
              <w:rPr>
                <w:noProof/>
                <w:webHidden/>
              </w:rPr>
              <w:fldChar w:fldCharType="separate"/>
            </w:r>
            <w:r w:rsidR="001713C7">
              <w:rPr>
                <w:noProof/>
                <w:webHidden/>
              </w:rPr>
              <w:t>75</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4" w:history="1">
            <w:r w:rsidR="00C63F74" w:rsidRPr="00032054">
              <w:rPr>
                <w:rStyle w:val="Hipercze"/>
                <w:noProof/>
              </w:rPr>
              <w:t>7.5.2.</w:t>
            </w:r>
            <w:r w:rsidR="00C63F74">
              <w:rPr>
                <w:rFonts w:eastAsiaTheme="minorEastAsia"/>
                <w:noProof/>
                <w:sz w:val="22"/>
                <w:lang w:eastAsia="pl-PL"/>
              </w:rPr>
              <w:tab/>
            </w:r>
            <w:r w:rsidR="00C63F74" w:rsidRPr="00032054">
              <w:rPr>
                <w:rStyle w:val="Hipercze"/>
                <w:noProof/>
              </w:rPr>
              <w:t>Efektywność energetyczna</w:t>
            </w:r>
            <w:r w:rsidR="00C63F74">
              <w:rPr>
                <w:noProof/>
                <w:webHidden/>
              </w:rPr>
              <w:tab/>
            </w:r>
            <w:r>
              <w:rPr>
                <w:noProof/>
                <w:webHidden/>
              </w:rPr>
              <w:fldChar w:fldCharType="begin"/>
            </w:r>
            <w:r w:rsidR="00C63F74">
              <w:rPr>
                <w:noProof/>
                <w:webHidden/>
              </w:rPr>
              <w:instrText xml:space="preserve"> PAGEREF _Toc445383954 \h </w:instrText>
            </w:r>
            <w:r>
              <w:rPr>
                <w:noProof/>
                <w:webHidden/>
              </w:rPr>
            </w:r>
            <w:r>
              <w:rPr>
                <w:noProof/>
                <w:webHidden/>
              </w:rPr>
              <w:fldChar w:fldCharType="separate"/>
            </w:r>
            <w:r w:rsidR="001713C7">
              <w:rPr>
                <w:noProof/>
                <w:webHidden/>
              </w:rPr>
              <w:t>76</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5" w:history="1">
            <w:r w:rsidR="00C63F74" w:rsidRPr="00032054">
              <w:rPr>
                <w:rStyle w:val="Hipercze"/>
                <w:noProof/>
              </w:rPr>
              <w:t>7.5.3.</w:t>
            </w:r>
            <w:r w:rsidR="00C63F74">
              <w:rPr>
                <w:rFonts w:eastAsiaTheme="minorEastAsia"/>
                <w:noProof/>
                <w:sz w:val="22"/>
                <w:lang w:eastAsia="pl-PL"/>
              </w:rPr>
              <w:tab/>
            </w:r>
            <w:r w:rsidR="00C63F74" w:rsidRPr="00032054">
              <w:rPr>
                <w:rStyle w:val="Hipercze"/>
                <w:noProof/>
              </w:rPr>
              <w:t>Instalacje oświetleniowe i oświetlenie uliczne</w:t>
            </w:r>
            <w:r w:rsidR="00C63F74">
              <w:rPr>
                <w:noProof/>
                <w:webHidden/>
              </w:rPr>
              <w:tab/>
            </w:r>
            <w:r>
              <w:rPr>
                <w:noProof/>
                <w:webHidden/>
              </w:rPr>
              <w:fldChar w:fldCharType="begin"/>
            </w:r>
            <w:r w:rsidR="00C63F74">
              <w:rPr>
                <w:noProof/>
                <w:webHidden/>
              </w:rPr>
              <w:instrText xml:space="preserve"> PAGEREF _Toc445383955 \h </w:instrText>
            </w:r>
            <w:r>
              <w:rPr>
                <w:noProof/>
                <w:webHidden/>
              </w:rPr>
            </w:r>
            <w:r>
              <w:rPr>
                <w:noProof/>
                <w:webHidden/>
              </w:rPr>
              <w:fldChar w:fldCharType="separate"/>
            </w:r>
            <w:r w:rsidR="001713C7">
              <w:rPr>
                <w:noProof/>
                <w:webHidden/>
              </w:rPr>
              <w:t>77</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6" w:history="1">
            <w:r w:rsidR="00C63F74" w:rsidRPr="00032054">
              <w:rPr>
                <w:rStyle w:val="Hipercze"/>
                <w:noProof/>
              </w:rPr>
              <w:t>7.5.4.</w:t>
            </w:r>
            <w:r w:rsidR="00C63F74">
              <w:rPr>
                <w:rFonts w:eastAsiaTheme="minorEastAsia"/>
                <w:noProof/>
                <w:sz w:val="22"/>
                <w:lang w:eastAsia="pl-PL"/>
              </w:rPr>
              <w:tab/>
            </w:r>
            <w:r w:rsidR="00C63F74" w:rsidRPr="00032054">
              <w:rPr>
                <w:rStyle w:val="Hipercze"/>
                <w:noProof/>
              </w:rPr>
              <w:t>Transport</w:t>
            </w:r>
            <w:r w:rsidR="00C63F74">
              <w:rPr>
                <w:noProof/>
                <w:webHidden/>
              </w:rPr>
              <w:tab/>
            </w:r>
            <w:r>
              <w:rPr>
                <w:noProof/>
                <w:webHidden/>
              </w:rPr>
              <w:fldChar w:fldCharType="begin"/>
            </w:r>
            <w:r w:rsidR="00C63F74">
              <w:rPr>
                <w:noProof/>
                <w:webHidden/>
              </w:rPr>
              <w:instrText xml:space="preserve"> PAGEREF _Toc445383956 \h </w:instrText>
            </w:r>
            <w:r>
              <w:rPr>
                <w:noProof/>
                <w:webHidden/>
              </w:rPr>
            </w:r>
            <w:r>
              <w:rPr>
                <w:noProof/>
                <w:webHidden/>
              </w:rPr>
              <w:fldChar w:fldCharType="separate"/>
            </w:r>
            <w:r w:rsidR="001713C7">
              <w:rPr>
                <w:noProof/>
                <w:webHidden/>
              </w:rPr>
              <w:t>79</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7" w:history="1">
            <w:r w:rsidR="00C63F74" w:rsidRPr="00032054">
              <w:rPr>
                <w:rStyle w:val="Hipercze"/>
                <w:noProof/>
              </w:rPr>
              <w:t>7.5.5.</w:t>
            </w:r>
            <w:r w:rsidR="00C63F74">
              <w:rPr>
                <w:rFonts w:eastAsiaTheme="minorEastAsia"/>
                <w:noProof/>
                <w:sz w:val="22"/>
                <w:lang w:eastAsia="pl-PL"/>
              </w:rPr>
              <w:tab/>
            </w:r>
            <w:r w:rsidR="00C63F74" w:rsidRPr="00032054">
              <w:rPr>
                <w:rStyle w:val="Hipercze"/>
                <w:noProof/>
              </w:rPr>
              <w:t>Odnawialne źródła energii</w:t>
            </w:r>
            <w:r w:rsidR="00C63F74">
              <w:rPr>
                <w:noProof/>
                <w:webHidden/>
              </w:rPr>
              <w:tab/>
            </w:r>
            <w:r>
              <w:rPr>
                <w:noProof/>
                <w:webHidden/>
              </w:rPr>
              <w:fldChar w:fldCharType="begin"/>
            </w:r>
            <w:r w:rsidR="00C63F74">
              <w:rPr>
                <w:noProof/>
                <w:webHidden/>
              </w:rPr>
              <w:instrText xml:space="preserve"> PAGEREF _Toc445383957 \h </w:instrText>
            </w:r>
            <w:r>
              <w:rPr>
                <w:noProof/>
                <w:webHidden/>
              </w:rPr>
            </w:r>
            <w:r>
              <w:rPr>
                <w:noProof/>
                <w:webHidden/>
              </w:rPr>
              <w:fldChar w:fldCharType="separate"/>
            </w:r>
            <w:r w:rsidR="001713C7">
              <w:rPr>
                <w:noProof/>
                <w:webHidden/>
              </w:rPr>
              <w:t>80</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8" w:history="1">
            <w:r w:rsidR="00C63F74" w:rsidRPr="00032054">
              <w:rPr>
                <w:rStyle w:val="Hipercze"/>
                <w:noProof/>
              </w:rPr>
              <w:t>7.5.6.</w:t>
            </w:r>
            <w:r w:rsidR="00C63F74">
              <w:rPr>
                <w:rFonts w:eastAsiaTheme="minorEastAsia"/>
                <w:noProof/>
                <w:sz w:val="22"/>
                <w:lang w:eastAsia="pl-PL"/>
              </w:rPr>
              <w:tab/>
            </w:r>
            <w:r w:rsidR="00C63F74" w:rsidRPr="00032054">
              <w:rPr>
                <w:rStyle w:val="Hipercze"/>
                <w:noProof/>
              </w:rPr>
              <w:t>Społeczność lokalna/ przedsiębiorcy – działania pomocowe i edukacyjne</w:t>
            </w:r>
            <w:r w:rsidR="00C63F74">
              <w:rPr>
                <w:noProof/>
                <w:webHidden/>
              </w:rPr>
              <w:tab/>
            </w:r>
            <w:r>
              <w:rPr>
                <w:noProof/>
                <w:webHidden/>
              </w:rPr>
              <w:fldChar w:fldCharType="begin"/>
            </w:r>
            <w:r w:rsidR="00C63F74">
              <w:rPr>
                <w:noProof/>
                <w:webHidden/>
              </w:rPr>
              <w:instrText xml:space="preserve"> PAGEREF _Toc445383958 \h </w:instrText>
            </w:r>
            <w:r>
              <w:rPr>
                <w:noProof/>
                <w:webHidden/>
              </w:rPr>
            </w:r>
            <w:r>
              <w:rPr>
                <w:noProof/>
                <w:webHidden/>
              </w:rPr>
              <w:fldChar w:fldCharType="separate"/>
            </w:r>
            <w:r w:rsidR="001713C7">
              <w:rPr>
                <w:noProof/>
                <w:webHidden/>
              </w:rPr>
              <w:t>83</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59" w:history="1">
            <w:r w:rsidR="00C63F74" w:rsidRPr="00032054">
              <w:rPr>
                <w:rStyle w:val="Hipercze"/>
                <w:noProof/>
              </w:rPr>
              <w:t>7.5.7.</w:t>
            </w:r>
            <w:r w:rsidR="00C63F74">
              <w:rPr>
                <w:rFonts w:eastAsiaTheme="minorEastAsia"/>
                <w:noProof/>
                <w:sz w:val="22"/>
                <w:lang w:eastAsia="pl-PL"/>
              </w:rPr>
              <w:tab/>
            </w:r>
            <w:r w:rsidR="00C63F74" w:rsidRPr="00032054">
              <w:rPr>
                <w:rStyle w:val="Hipercze"/>
                <w:noProof/>
              </w:rPr>
              <w:t>Zielone zamówienia publiczne</w:t>
            </w:r>
            <w:r w:rsidR="00C63F74">
              <w:rPr>
                <w:noProof/>
                <w:webHidden/>
              </w:rPr>
              <w:tab/>
            </w:r>
            <w:r>
              <w:rPr>
                <w:noProof/>
                <w:webHidden/>
              </w:rPr>
              <w:fldChar w:fldCharType="begin"/>
            </w:r>
            <w:r w:rsidR="00C63F74">
              <w:rPr>
                <w:noProof/>
                <w:webHidden/>
              </w:rPr>
              <w:instrText xml:space="preserve"> PAGEREF _Toc445383959 \h </w:instrText>
            </w:r>
            <w:r>
              <w:rPr>
                <w:noProof/>
                <w:webHidden/>
              </w:rPr>
            </w:r>
            <w:r>
              <w:rPr>
                <w:noProof/>
                <w:webHidden/>
              </w:rPr>
              <w:fldChar w:fldCharType="separate"/>
            </w:r>
            <w:r w:rsidR="001713C7">
              <w:rPr>
                <w:noProof/>
                <w:webHidden/>
              </w:rPr>
              <w:t>84</w:t>
            </w:r>
            <w:r>
              <w:rPr>
                <w:noProof/>
                <w:webHidden/>
              </w:rPr>
              <w:fldChar w:fldCharType="end"/>
            </w:r>
          </w:hyperlink>
        </w:p>
        <w:p w:rsidR="00C63F74" w:rsidRDefault="0024052E">
          <w:pPr>
            <w:pStyle w:val="Spistreci3"/>
            <w:tabs>
              <w:tab w:val="left" w:pos="1320"/>
              <w:tab w:val="right" w:leader="dot" w:pos="9062"/>
            </w:tabs>
            <w:rPr>
              <w:rFonts w:eastAsiaTheme="minorEastAsia"/>
              <w:noProof/>
              <w:sz w:val="22"/>
              <w:lang w:eastAsia="pl-PL"/>
            </w:rPr>
          </w:pPr>
          <w:hyperlink w:anchor="_Toc445383960" w:history="1">
            <w:r w:rsidR="00C63F74" w:rsidRPr="00032054">
              <w:rPr>
                <w:rStyle w:val="Hipercze"/>
                <w:noProof/>
              </w:rPr>
              <w:t>7.5.8.</w:t>
            </w:r>
            <w:r w:rsidR="00C63F74">
              <w:rPr>
                <w:rFonts w:eastAsiaTheme="minorEastAsia"/>
                <w:noProof/>
                <w:sz w:val="22"/>
                <w:lang w:eastAsia="pl-PL"/>
              </w:rPr>
              <w:tab/>
            </w:r>
            <w:r w:rsidR="00C63F74" w:rsidRPr="00032054">
              <w:rPr>
                <w:rStyle w:val="Hipercze"/>
                <w:noProof/>
              </w:rPr>
              <w:t>Planowanie przestrzenne.</w:t>
            </w:r>
            <w:r w:rsidR="00C63F74">
              <w:rPr>
                <w:noProof/>
                <w:webHidden/>
              </w:rPr>
              <w:tab/>
            </w:r>
            <w:r>
              <w:rPr>
                <w:noProof/>
                <w:webHidden/>
              </w:rPr>
              <w:fldChar w:fldCharType="begin"/>
            </w:r>
            <w:r w:rsidR="00C63F74">
              <w:rPr>
                <w:noProof/>
                <w:webHidden/>
              </w:rPr>
              <w:instrText xml:space="preserve"> PAGEREF _Toc445383960 \h </w:instrText>
            </w:r>
            <w:r>
              <w:rPr>
                <w:noProof/>
                <w:webHidden/>
              </w:rPr>
            </w:r>
            <w:r>
              <w:rPr>
                <w:noProof/>
                <w:webHidden/>
              </w:rPr>
              <w:fldChar w:fldCharType="separate"/>
            </w:r>
            <w:r w:rsidR="001713C7">
              <w:rPr>
                <w:noProof/>
                <w:webHidden/>
              </w:rPr>
              <w:t>85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61" w:history="1">
            <w:r w:rsidR="00C63F74" w:rsidRPr="00032054">
              <w:rPr>
                <w:rStyle w:val="Hipercze"/>
                <w:noProof/>
              </w:rPr>
              <w:t>7.6.</w:t>
            </w:r>
            <w:r w:rsidR="00C63F74">
              <w:rPr>
                <w:rFonts w:eastAsiaTheme="minorEastAsia"/>
                <w:noProof/>
                <w:sz w:val="22"/>
                <w:lang w:eastAsia="pl-PL"/>
              </w:rPr>
              <w:tab/>
            </w:r>
            <w:r w:rsidR="00C63F74" w:rsidRPr="00032054">
              <w:rPr>
                <w:rStyle w:val="Hipercze"/>
                <w:noProof/>
              </w:rPr>
              <w:t>Harmonogram rzeczowo finansowy</w:t>
            </w:r>
            <w:r w:rsidR="00C63F74" w:rsidRPr="00032054">
              <w:rPr>
                <w:rStyle w:val="Hipercze"/>
                <w:noProof/>
                <w:vertAlign w:val="subscript"/>
              </w:rPr>
              <w:t xml:space="preserve"> </w:t>
            </w:r>
            <w:r w:rsidR="00C63F74" w:rsidRPr="00032054">
              <w:rPr>
                <w:rStyle w:val="Hipercze"/>
                <w:noProof/>
              </w:rPr>
              <w:t>wdrażania zadań</w:t>
            </w:r>
            <w:r w:rsidR="00C63F74">
              <w:rPr>
                <w:noProof/>
                <w:webHidden/>
              </w:rPr>
              <w:tab/>
            </w:r>
            <w:r>
              <w:rPr>
                <w:noProof/>
                <w:webHidden/>
              </w:rPr>
              <w:fldChar w:fldCharType="begin"/>
            </w:r>
            <w:r w:rsidR="00C63F74">
              <w:rPr>
                <w:noProof/>
                <w:webHidden/>
              </w:rPr>
              <w:instrText xml:space="preserve"> PAGEREF _Toc445383961 \h </w:instrText>
            </w:r>
            <w:r>
              <w:rPr>
                <w:noProof/>
                <w:webHidden/>
              </w:rPr>
            </w:r>
            <w:r>
              <w:rPr>
                <w:noProof/>
                <w:webHidden/>
              </w:rPr>
              <w:fldChar w:fldCharType="separate"/>
            </w:r>
            <w:r w:rsidR="001713C7">
              <w:rPr>
                <w:noProof/>
                <w:webHidden/>
              </w:rPr>
              <w:t>85</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62" w:history="1">
            <w:r w:rsidR="00C63F74" w:rsidRPr="00032054">
              <w:rPr>
                <w:rStyle w:val="Hipercze"/>
                <w:noProof/>
              </w:rPr>
              <w:t>7.7.</w:t>
            </w:r>
            <w:r w:rsidR="00C63F74">
              <w:rPr>
                <w:rFonts w:eastAsiaTheme="minorEastAsia"/>
                <w:noProof/>
                <w:sz w:val="22"/>
                <w:lang w:eastAsia="pl-PL"/>
              </w:rPr>
              <w:tab/>
            </w:r>
            <w:r w:rsidR="00C63F74" w:rsidRPr="00032054">
              <w:rPr>
                <w:rStyle w:val="Hipercze"/>
                <w:noProof/>
              </w:rPr>
              <w:t>Ewaluacja i monitoring działań</w:t>
            </w:r>
            <w:r w:rsidR="00C63F74">
              <w:rPr>
                <w:noProof/>
                <w:webHidden/>
              </w:rPr>
              <w:tab/>
            </w:r>
            <w:r>
              <w:rPr>
                <w:noProof/>
                <w:webHidden/>
              </w:rPr>
              <w:fldChar w:fldCharType="begin"/>
            </w:r>
            <w:r w:rsidR="00C63F74">
              <w:rPr>
                <w:noProof/>
                <w:webHidden/>
              </w:rPr>
              <w:instrText xml:space="preserve"> PAGEREF _Toc445383962 \h </w:instrText>
            </w:r>
            <w:r>
              <w:rPr>
                <w:noProof/>
                <w:webHidden/>
              </w:rPr>
            </w:r>
            <w:r>
              <w:rPr>
                <w:noProof/>
                <w:webHidden/>
              </w:rPr>
              <w:fldChar w:fldCharType="separate"/>
            </w:r>
            <w:r w:rsidR="001713C7">
              <w:rPr>
                <w:noProof/>
                <w:webHidden/>
              </w:rPr>
              <w:t>90</w:t>
            </w:r>
            <w:r>
              <w:rPr>
                <w:noProof/>
                <w:webHidden/>
              </w:rPr>
              <w:fldChar w:fldCharType="end"/>
            </w:r>
          </w:hyperlink>
        </w:p>
        <w:p w:rsidR="00C63F74" w:rsidRDefault="0024052E">
          <w:pPr>
            <w:pStyle w:val="Spistreci2"/>
            <w:tabs>
              <w:tab w:val="left" w:pos="880"/>
              <w:tab w:val="right" w:leader="dot" w:pos="9062"/>
            </w:tabs>
            <w:rPr>
              <w:rFonts w:eastAsiaTheme="minorEastAsia"/>
              <w:noProof/>
              <w:sz w:val="22"/>
              <w:lang w:eastAsia="pl-PL"/>
            </w:rPr>
          </w:pPr>
          <w:hyperlink w:anchor="_Toc445383963" w:history="1">
            <w:r w:rsidR="00C63F74" w:rsidRPr="00032054">
              <w:rPr>
                <w:rStyle w:val="Hipercze"/>
                <w:noProof/>
              </w:rPr>
              <w:t>7.8.</w:t>
            </w:r>
            <w:r w:rsidR="00C63F74">
              <w:rPr>
                <w:rFonts w:eastAsiaTheme="minorEastAsia"/>
                <w:noProof/>
                <w:sz w:val="22"/>
                <w:lang w:eastAsia="pl-PL"/>
              </w:rPr>
              <w:tab/>
            </w:r>
            <w:r w:rsidR="00C63F74" w:rsidRPr="00032054">
              <w:rPr>
                <w:rStyle w:val="Hipercze"/>
                <w:noProof/>
              </w:rPr>
              <w:t>Ocena oddziaływania na środowisko</w:t>
            </w:r>
            <w:r w:rsidR="00C63F74">
              <w:rPr>
                <w:noProof/>
                <w:webHidden/>
              </w:rPr>
              <w:tab/>
            </w:r>
            <w:r>
              <w:rPr>
                <w:noProof/>
                <w:webHidden/>
              </w:rPr>
              <w:fldChar w:fldCharType="begin"/>
            </w:r>
            <w:r w:rsidR="00C63F74">
              <w:rPr>
                <w:noProof/>
                <w:webHidden/>
              </w:rPr>
              <w:instrText xml:space="preserve"> PAGEREF _Toc445383963 \h </w:instrText>
            </w:r>
            <w:r>
              <w:rPr>
                <w:noProof/>
                <w:webHidden/>
              </w:rPr>
            </w:r>
            <w:r>
              <w:rPr>
                <w:noProof/>
                <w:webHidden/>
              </w:rPr>
              <w:fldChar w:fldCharType="separate"/>
            </w:r>
            <w:r w:rsidR="001713C7">
              <w:rPr>
                <w:noProof/>
                <w:webHidden/>
              </w:rPr>
              <w:t>94</w:t>
            </w:r>
            <w:r>
              <w:rPr>
                <w:noProof/>
                <w:webHidden/>
              </w:rPr>
              <w:fldChar w:fldCharType="end"/>
            </w:r>
          </w:hyperlink>
        </w:p>
        <w:p w:rsidR="00C63F74" w:rsidRDefault="0024052E">
          <w:pPr>
            <w:pStyle w:val="Spistreci1"/>
            <w:rPr>
              <w:rFonts w:eastAsiaTheme="minorEastAsia"/>
              <w:b w:val="0"/>
              <w:noProof/>
              <w:sz w:val="22"/>
              <w:lang w:eastAsia="pl-PL"/>
            </w:rPr>
          </w:pPr>
          <w:hyperlink w:anchor="_Toc445383964" w:history="1">
            <w:r w:rsidR="00C63F74" w:rsidRPr="00032054">
              <w:rPr>
                <w:rStyle w:val="Hipercze"/>
                <w:noProof/>
              </w:rPr>
              <w:t>8.</w:t>
            </w:r>
            <w:r w:rsidR="00C63F74">
              <w:rPr>
                <w:rFonts w:eastAsiaTheme="minorEastAsia"/>
                <w:b w:val="0"/>
                <w:noProof/>
                <w:sz w:val="22"/>
                <w:lang w:eastAsia="pl-PL"/>
              </w:rPr>
              <w:tab/>
            </w:r>
            <w:r w:rsidR="00C63F74" w:rsidRPr="00032054">
              <w:rPr>
                <w:rStyle w:val="Hipercze"/>
                <w:noProof/>
              </w:rPr>
              <w:t>SPIS TABEL I WYKRESÓW</w:t>
            </w:r>
            <w:r w:rsidR="00C63F74">
              <w:rPr>
                <w:noProof/>
                <w:webHidden/>
              </w:rPr>
              <w:tab/>
            </w:r>
            <w:r>
              <w:rPr>
                <w:noProof/>
                <w:webHidden/>
              </w:rPr>
              <w:fldChar w:fldCharType="begin"/>
            </w:r>
            <w:r w:rsidR="00C63F74">
              <w:rPr>
                <w:noProof/>
                <w:webHidden/>
              </w:rPr>
              <w:instrText xml:space="preserve"> PAGEREF _Toc445383964 \h </w:instrText>
            </w:r>
            <w:r>
              <w:rPr>
                <w:noProof/>
                <w:webHidden/>
              </w:rPr>
            </w:r>
            <w:r>
              <w:rPr>
                <w:noProof/>
                <w:webHidden/>
              </w:rPr>
              <w:fldChar w:fldCharType="separate"/>
            </w:r>
            <w:r w:rsidR="001713C7">
              <w:rPr>
                <w:noProof/>
                <w:webHidden/>
              </w:rPr>
              <w:t>97</w:t>
            </w:r>
            <w:r>
              <w:rPr>
                <w:noProof/>
                <w:webHidden/>
              </w:rPr>
              <w:fldChar w:fldCharType="end"/>
            </w:r>
          </w:hyperlink>
        </w:p>
        <w:p w:rsidR="00C83AA3" w:rsidRDefault="0024052E">
          <w:r>
            <w:fldChar w:fldCharType="end"/>
          </w:r>
        </w:p>
      </w:sdtContent>
    </w:sdt>
    <w:p w:rsidR="00DE714A" w:rsidRDefault="00DE714A" w:rsidP="0071385E">
      <w:pPr>
        <w:pStyle w:val="Nagwek1"/>
        <w:rPr>
          <w:sz w:val="22"/>
          <w:szCs w:val="22"/>
        </w:rPr>
      </w:pPr>
    </w:p>
    <w:p w:rsidR="00C83AA3" w:rsidRDefault="00C83AA3" w:rsidP="00C83AA3"/>
    <w:p w:rsidR="00C83AA3" w:rsidRDefault="00C83AA3" w:rsidP="00C83AA3"/>
    <w:p w:rsidR="002768B3" w:rsidRPr="00DE714A" w:rsidRDefault="00DE714A" w:rsidP="00717C36">
      <w:pPr>
        <w:pStyle w:val="Nagwek1"/>
        <w:numPr>
          <w:ilvl w:val="0"/>
          <w:numId w:val="41"/>
        </w:numPr>
        <w:rPr>
          <w:sz w:val="28"/>
        </w:rPr>
      </w:pPr>
      <w:bookmarkStart w:id="60" w:name="_Toc445383908"/>
      <w:r w:rsidRPr="00DE714A">
        <w:rPr>
          <w:sz w:val="28"/>
        </w:rPr>
        <w:lastRenderedPageBreak/>
        <w:t>STRESZCZENIE</w:t>
      </w:r>
      <w:bookmarkEnd w:id="60"/>
    </w:p>
    <w:p w:rsidR="00990191" w:rsidRPr="000A143C" w:rsidRDefault="00990191" w:rsidP="007974FA">
      <w:pPr>
        <w:spacing w:line="360" w:lineRule="auto"/>
        <w:ind w:firstLine="360"/>
        <w:jc w:val="both"/>
        <w:rPr>
          <w:sz w:val="22"/>
        </w:rPr>
      </w:pPr>
      <w:r w:rsidRPr="000A143C">
        <w:rPr>
          <w:sz w:val="22"/>
        </w:rPr>
        <w:t xml:space="preserve">Plan Gospodarki Niskoemisyjnej (zwany dalej PGN, Plan) stanowi dokument strategiczny tworzony na poziomie </w:t>
      </w:r>
      <w:r w:rsidR="007111BA">
        <w:rPr>
          <w:sz w:val="22"/>
        </w:rPr>
        <w:t>gminy</w:t>
      </w:r>
      <w:r w:rsidRPr="000A143C">
        <w:rPr>
          <w:sz w:val="22"/>
        </w:rPr>
        <w:t>, któ</w:t>
      </w:r>
      <w:r w:rsidR="00012689">
        <w:rPr>
          <w:sz w:val="22"/>
        </w:rPr>
        <w:t>ry ma przyczynić się do osiągnię</w:t>
      </w:r>
      <w:r w:rsidRPr="000A143C">
        <w:rPr>
          <w:sz w:val="22"/>
        </w:rPr>
        <w:t xml:space="preserve">cia celów, założonych w pakiecie klimatyczno-energetycznym do roku 2020 (m.in. redukcji emisji gazów cieplarnianych oraz zwiększenia udziału energii pochodzącej ze źródeł odnawialnych, czyli zagadnień determinujących kierunki rozwoju zarówno Polski jak i Europy). Oprócz korzyści w skali makro docelowo PGN ma służyć wszystkim mieszkańcom </w:t>
      </w:r>
      <w:r w:rsidR="007111BA">
        <w:rPr>
          <w:sz w:val="22"/>
        </w:rPr>
        <w:t>gminy</w:t>
      </w:r>
      <w:r w:rsidRPr="000A143C">
        <w:rPr>
          <w:sz w:val="22"/>
        </w:rPr>
        <w:t>. Założone w nim działania mają bowiem na celu poprawę jakości powietrza oraz zmniejszenie kosztów energii.</w:t>
      </w:r>
    </w:p>
    <w:p w:rsidR="00990191" w:rsidRPr="000A143C" w:rsidRDefault="00990191" w:rsidP="007974FA">
      <w:pPr>
        <w:spacing w:line="360" w:lineRule="auto"/>
        <w:ind w:firstLine="360"/>
        <w:jc w:val="both"/>
        <w:rPr>
          <w:sz w:val="22"/>
        </w:rPr>
      </w:pPr>
      <w:r w:rsidRPr="000A143C">
        <w:rPr>
          <w:sz w:val="22"/>
        </w:rPr>
        <w:t>Celem niniejszego opracowania jest analiza zakresu możliwych do realizacji przedsięwzięć, których wcielenie w życie skutkować będzie zmianą struktury użytkowania nośników energetycznych oraz zmniejszeniem zużycia energii, czego konsekwencją ma być stopniowe obniżanie emisji gazów cieplarnianych (CO</w:t>
      </w:r>
      <w:r w:rsidRPr="000A143C">
        <w:rPr>
          <w:sz w:val="22"/>
          <w:vertAlign w:val="subscript"/>
        </w:rPr>
        <w:t>2</w:t>
      </w:r>
      <w:r w:rsidRPr="000A143C">
        <w:rPr>
          <w:sz w:val="22"/>
        </w:rPr>
        <w:t xml:space="preserve">) na terenie </w:t>
      </w:r>
      <w:r w:rsidR="007111BA">
        <w:rPr>
          <w:sz w:val="22"/>
        </w:rPr>
        <w:t>gminy</w:t>
      </w:r>
      <w:r w:rsidRPr="000A143C">
        <w:rPr>
          <w:sz w:val="22"/>
        </w:rPr>
        <w:t xml:space="preserve"> </w:t>
      </w:r>
      <w:r w:rsidR="0044629F">
        <w:rPr>
          <w:sz w:val="22"/>
        </w:rPr>
        <w:t>Wróblew</w:t>
      </w:r>
      <w:r w:rsidRPr="000A143C">
        <w:rPr>
          <w:sz w:val="22"/>
        </w:rPr>
        <w:t xml:space="preserve">. </w:t>
      </w:r>
    </w:p>
    <w:p w:rsidR="00990191" w:rsidRPr="000A143C" w:rsidRDefault="00990191" w:rsidP="007974FA">
      <w:pPr>
        <w:spacing w:line="360" w:lineRule="auto"/>
        <w:ind w:firstLine="360"/>
        <w:jc w:val="both"/>
        <w:rPr>
          <w:sz w:val="22"/>
        </w:rPr>
      </w:pPr>
      <w:r w:rsidRPr="000A143C">
        <w:rPr>
          <w:sz w:val="22"/>
        </w:rPr>
        <w:t>W ramach prac nad dokumentem sporządzono „bazową inwentaryzację emisji”, stanowiącą warunek wstępny do opracowania PGN, ponieważ dostarcza ona informacji na temat źródeł emisji CO</w:t>
      </w:r>
      <w:r w:rsidRPr="000A143C">
        <w:rPr>
          <w:sz w:val="22"/>
          <w:vertAlign w:val="subscript"/>
        </w:rPr>
        <w:t>2</w:t>
      </w:r>
      <w:r w:rsidRPr="000A143C">
        <w:rPr>
          <w:sz w:val="22"/>
        </w:rPr>
        <w:t xml:space="preserve"> występujących na terenie </w:t>
      </w:r>
      <w:r w:rsidR="007111BA">
        <w:rPr>
          <w:sz w:val="22"/>
        </w:rPr>
        <w:t>gminy</w:t>
      </w:r>
      <w:r w:rsidRPr="000A143C">
        <w:rPr>
          <w:sz w:val="22"/>
        </w:rPr>
        <w:t xml:space="preserve"> </w:t>
      </w:r>
      <w:r w:rsidR="0044629F">
        <w:rPr>
          <w:sz w:val="22"/>
        </w:rPr>
        <w:t>Wróblew</w:t>
      </w:r>
      <w:r w:rsidRPr="000A143C">
        <w:rPr>
          <w:sz w:val="22"/>
        </w:rPr>
        <w:t xml:space="preserve">. </w:t>
      </w:r>
    </w:p>
    <w:p w:rsidR="00990191" w:rsidRPr="000A143C" w:rsidRDefault="00990191" w:rsidP="007974FA">
      <w:pPr>
        <w:spacing w:line="360" w:lineRule="auto"/>
        <w:ind w:firstLine="360"/>
        <w:jc w:val="both"/>
        <w:rPr>
          <w:sz w:val="22"/>
        </w:rPr>
      </w:pPr>
      <w:r w:rsidRPr="000A143C">
        <w:rPr>
          <w:sz w:val="22"/>
        </w:rPr>
        <w:t>Istotnym czynnikiem realizacji działań w ramach PGN jest podniesienie poziomu świadomości i</w:t>
      </w:r>
      <w:r w:rsidR="00B81343">
        <w:rPr>
          <w:sz w:val="22"/>
        </w:rPr>
        <w:t> </w:t>
      </w:r>
      <w:r w:rsidRPr="000A143C">
        <w:rPr>
          <w:sz w:val="22"/>
        </w:rPr>
        <w:t>edukacji społecznej w zakresie zmian klimatycznych, konieczności podejmowania wysiłków podnoszenia efektywności energetycznej, wykorzystywania źródeł energii odnawialnej oraz możliwości odnoszenia wymiernych korzyści z tytułu stosowania nowoczesnych niskoemisyjnych rozwiązań.</w:t>
      </w:r>
    </w:p>
    <w:p w:rsidR="00990191" w:rsidRPr="000A143C" w:rsidRDefault="00990191" w:rsidP="007974FA">
      <w:pPr>
        <w:spacing w:line="360" w:lineRule="auto"/>
        <w:ind w:firstLine="360"/>
        <w:jc w:val="both"/>
        <w:rPr>
          <w:sz w:val="22"/>
        </w:rPr>
      </w:pPr>
      <w:r w:rsidRPr="000A143C">
        <w:rPr>
          <w:sz w:val="22"/>
        </w:rPr>
        <w:t xml:space="preserve">Stan jakości powietrza na terenie </w:t>
      </w:r>
      <w:r w:rsidR="007111BA">
        <w:rPr>
          <w:sz w:val="22"/>
        </w:rPr>
        <w:t>gminy</w:t>
      </w:r>
      <w:r w:rsidRPr="000A143C">
        <w:rPr>
          <w:sz w:val="22"/>
        </w:rPr>
        <w:t xml:space="preserve"> </w:t>
      </w:r>
      <w:r w:rsidR="0044629F">
        <w:rPr>
          <w:sz w:val="22"/>
        </w:rPr>
        <w:t>Wróblew</w:t>
      </w:r>
      <w:r w:rsidRPr="000A143C">
        <w:rPr>
          <w:sz w:val="22"/>
        </w:rPr>
        <w:t xml:space="preserve"> kształtowany jest głównie przez rozproszone źródła ciepła: indywidualne kotłownie w zabudowie mieszkaniowej jednorodzinnej oraz ruch samochodowy.</w:t>
      </w:r>
    </w:p>
    <w:p w:rsidR="00990191" w:rsidRPr="000A143C" w:rsidRDefault="00990191" w:rsidP="007974FA">
      <w:pPr>
        <w:spacing w:line="360" w:lineRule="auto"/>
        <w:ind w:firstLine="360"/>
        <w:jc w:val="both"/>
        <w:rPr>
          <w:sz w:val="22"/>
        </w:rPr>
      </w:pPr>
      <w:r w:rsidRPr="00C3441A">
        <w:rPr>
          <w:sz w:val="22"/>
        </w:rPr>
        <w:t>Przeprowadzona inwentaryzacja wskazuje główne źródła emisji dwutlenku węgla.  Łączne zużycie energii w 20</w:t>
      </w:r>
      <w:r w:rsidR="00710BC2">
        <w:rPr>
          <w:sz w:val="22"/>
        </w:rPr>
        <w:t>10</w:t>
      </w:r>
      <w:r w:rsidRPr="00C3441A">
        <w:rPr>
          <w:sz w:val="22"/>
        </w:rPr>
        <w:t xml:space="preserve"> i </w:t>
      </w:r>
      <w:r w:rsidR="007111BA">
        <w:rPr>
          <w:sz w:val="22"/>
        </w:rPr>
        <w:t>2014</w:t>
      </w:r>
      <w:r w:rsidRPr="00C3441A">
        <w:rPr>
          <w:sz w:val="22"/>
        </w:rPr>
        <w:t xml:space="preserve"> roku w gminie </w:t>
      </w:r>
      <w:r w:rsidR="0044629F">
        <w:rPr>
          <w:sz w:val="22"/>
        </w:rPr>
        <w:t>Wróblew</w:t>
      </w:r>
      <w:r w:rsidRPr="00C3441A">
        <w:rPr>
          <w:sz w:val="22"/>
        </w:rPr>
        <w:t xml:space="preserve"> przedstawia poniższa tabela. </w:t>
      </w:r>
    </w:p>
    <w:p w:rsidR="00990191" w:rsidRPr="00C3441A" w:rsidRDefault="00990191" w:rsidP="00C3441A">
      <w:pPr>
        <w:pStyle w:val="Legenda"/>
        <w:keepNext/>
        <w:ind w:firstLine="0"/>
        <w:jc w:val="center"/>
        <w:rPr>
          <w:rFonts w:asciiTheme="minorHAnsi" w:hAnsiTheme="minorHAnsi"/>
          <w:color w:val="auto"/>
          <w:sz w:val="20"/>
          <w:szCs w:val="20"/>
        </w:rPr>
      </w:pPr>
      <w:bookmarkStart w:id="61" w:name="_Toc464631885"/>
      <w:r w:rsidRPr="00C3441A">
        <w:rPr>
          <w:rFonts w:asciiTheme="minorHAnsi" w:hAnsiTheme="minorHAnsi"/>
          <w:color w:val="auto"/>
          <w:sz w:val="20"/>
          <w:szCs w:val="20"/>
        </w:rPr>
        <w:t xml:space="preserve">Tabela </w:t>
      </w:r>
      <w:r w:rsidR="0024052E" w:rsidRPr="00C3441A">
        <w:rPr>
          <w:rFonts w:asciiTheme="minorHAnsi" w:hAnsiTheme="minorHAnsi"/>
          <w:color w:val="auto"/>
          <w:sz w:val="20"/>
          <w:szCs w:val="20"/>
        </w:rPr>
        <w:fldChar w:fldCharType="begin"/>
      </w:r>
      <w:r w:rsidRPr="00C3441A">
        <w:rPr>
          <w:rFonts w:asciiTheme="minorHAnsi" w:hAnsiTheme="minorHAnsi"/>
          <w:color w:val="auto"/>
          <w:sz w:val="20"/>
          <w:szCs w:val="20"/>
        </w:rPr>
        <w:instrText xml:space="preserve"> SEQ Tabela \* ARABIC </w:instrText>
      </w:r>
      <w:r w:rsidR="0024052E" w:rsidRPr="00C3441A">
        <w:rPr>
          <w:rFonts w:asciiTheme="minorHAnsi" w:hAnsiTheme="minorHAnsi"/>
          <w:color w:val="auto"/>
          <w:sz w:val="20"/>
          <w:szCs w:val="20"/>
        </w:rPr>
        <w:fldChar w:fldCharType="separate"/>
      </w:r>
      <w:r w:rsidR="001713C7">
        <w:rPr>
          <w:rFonts w:asciiTheme="minorHAnsi" w:hAnsiTheme="minorHAnsi"/>
          <w:noProof/>
          <w:color w:val="auto"/>
          <w:sz w:val="20"/>
          <w:szCs w:val="20"/>
        </w:rPr>
        <w:t>1</w:t>
      </w:r>
      <w:r w:rsidR="0024052E" w:rsidRPr="00C3441A">
        <w:rPr>
          <w:rFonts w:asciiTheme="minorHAnsi" w:hAnsiTheme="minorHAnsi"/>
          <w:color w:val="auto"/>
          <w:sz w:val="20"/>
          <w:szCs w:val="20"/>
        </w:rPr>
        <w:fldChar w:fldCharType="end"/>
      </w:r>
      <w:r w:rsidRPr="00C3441A">
        <w:rPr>
          <w:rFonts w:asciiTheme="minorHAnsi" w:hAnsiTheme="minorHAnsi"/>
          <w:color w:val="auto"/>
          <w:sz w:val="20"/>
          <w:szCs w:val="20"/>
        </w:rPr>
        <w:t xml:space="preserve"> Zużycie energii i emisja CO</w:t>
      </w:r>
      <w:r w:rsidRPr="00C3441A">
        <w:rPr>
          <w:rFonts w:asciiTheme="minorHAnsi" w:hAnsiTheme="minorHAnsi"/>
          <w:color w:val="auto"/>
          <w:sz w:val="20"/>
          <w:szCs w:val="20"/>
          <w:vertAlign w:val="subscript"/>
        </w:rPr>
        <w:t>2</w:t>
      </w:r>
      <w:r w:rsidRPr="00C3441A">
        <w:rPr>
          <w:rFonts w:asciiTheme="minorHAnsi" w:hAnsiTheme="minorHAnsi"/>
          <w:color w:val="auto"/>
          <w:sz w:val="20"/>
          <w:szCs w:val="20"/>
        </w:rPr>
        <w:t xml:space="preserve"> w gminie </w:t>
      </w:r>
      <w:r w:rsidR="0044629F">
        <w:rPr>
          <w:rFonts w:asciiTheme="minorHAnsi" w:hAnsiTheme="minorHAnsi"/>
          <w:color w:val="auto"/>
          <w:sz w:val="20"/>
          <w:szCs w:val="20"/>
        </w:rPr>
        <w:t>Wróblew</w:t>
      </w:r>
      <w:bookmarkEnd w:id="61"/>
    </w:p>
    <w:tbl>
      <w:tblPr>
        <w:tblStyle w:val="Jasnasiatkaakcent5"/>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152"/>
        <w:gridCol w:w="2694"/>
      </w:tblGrid>
      <w:tr w:rsidR="00990191" w:rsidRPr="000A143C" w:rsidTr="0009357B">
        <w:trPr>
          <w:cnfStyle w:val="100000000000"/>
          <w:trHeight w:val="526"/>
          <w:jc w:val="center"/>
        </w:trPr>
        <w:tc>
          <w:tcPr>
            <w:cnfStyle w:val="001000000000"/>
            <w:tcW w:w="960" w:type="dxa"/>
            <w:tcBorders>
              <w:top w:val="none" w:sz="0" w:space="0" w:color="auto"/>
              <w:left w:val="none" w:sz="0" w:space="0" w:color="auto"/>
              <w:bottom w:val="none" w:sz="0" w:space="0" w:color="auto"/>
              <w:right w:val="none" w:sz="0" w:space="0" w:color="auto"/>
            </w:tcBorders>
            <w:shd w:val="clear" w:color="auto" w:fill="92D050"/>
            <w:noWrap/>
            <w:hideMark/>
          </w:tcPr>
          <w:p w:rsidR="00990191" w:rsidRPr="000A143C" w:rsidRDefault="00990191" w:rsidP="0009357B">
            <w:pPr>
              <w:spacing w:line="276" w:lineRule="auto"/>
              <w:jc w:val="both"/>
              <w:rPr>
                <w:rFonts w:eastAsia="Times New Roman" w:cs="Times New Roman"/>
                <w:color w:val="000000"/>
                <w:lang w:eastAsia="pl-PL"/>
              </w:rPr>
            </w:pPr>
            <w:r w:rsidRPr="000A143C">
              <w:rPr>
                <w:rFonts w:eastAsia="Times New Roman" w:cs="Times New Roman"/>
                <w:color w:val="000000"/>
                <w:lang w:eastAsia="pl-PL"/>
              </w:rPr>
              <w:t> </w:t>
            </w:r>
          </w:p>
        </w:tc>
        <w:tc>
          <w:tcPr>
            <w:tcW w:w="2152" w:type="dxa"/>
            <w:tcBorders>
              <w:top w:val="none" w:sz="0" w:space="0" w:color="auto"/>
              <w:left w:val="none" w:sz="0" w:space="0" w:color="auto"/>
              <w:bottom w:val="none" w:sz="0" w:space="0" w:color="auto"/>
              <w:right w:val="none" w:sz="0" w:space="0" w:color="auto"/>
            </w:tcBorders>
            <w:shd w:val="clear" w:color="auto" w:fill="92D050"/>
            <w:hideMark/>
          </w:tcPr>
          <w:p w:rsidR="00990191" w:rsidRPr="00C3441A" w:rsidRDefault="00990191" w:rsidP="0009357B">
            <w:pPr>
              <w:spacing w:line="276" w:lineRule="auto"/>
              <w:jc w:val="center"/>
              <w:cnfStyle w:val="100000000000"/>
              <w:rPr>
                <w:rFonts w:asciiTheme="minorHAnsi" w:eastAsia="Times New Roman" w:hAnsiTheme="minorHAnsi" w:cs="Times New Roman"/>
                <w:color w:val="000000"/>
                <w:lang w:eastAsia="pl-PL"/>
              </w:rPr>
            </w:pPr>
            <w:r w:rsidRPr="00C3441A">
              <w:rPr>
                <w:rFonts w:asciiTheme="minorHAnsi" w:eastAsia="Times New Roman" w:hAnsiTheme="minorHAnsi" w:cs="Times New Roman"/>
                <w:color w:val="000000"/>
                <w:lang w:eastAsia="pl-PL"/>
              </w:rPr>
              <w:t>Całkowita energia MWh/rok</w:t>
            </w:r>
          </w:p>
        </w:tc>
        <w:tc>
          <w:tcPr>
            <w:tcW w:w="2694" w:type="dxa"/>
            <w:tcBorders>
              <w:top w:val="none" w:sz="0" w:space="0" w:color="auto"/>
              <w:left w:val="none" w:sz="0" w:space="0" w:color="auto"/>
              <w:bottom w:val="none" w:sz="0" w:space="0" w:color="auto"/>
              <w:right w:val="none" w:sz="0" w:space="0" w:color="auto"/>
            </w:tcBorders>
            <w:shd w:val="clear" w:color="auto" w:fill="92D050"/>
            <w:hideMark/>
          </w:tcPr>
          <w:p w:rsidR="00990191" w:rsidRPr="00C3441A" w:rsidRDefault="00990191" w:rsidP="0009357B">
            <w:pPr>
              <w:spacing w:line="276" w:lineRule="auto"/>
              <w:jc w:val="center"/>
              <w:cnfStyle w:val="100000000000"/>
              <w:rPr>
                <w:rFonts w:asciiTheme="minorHAnsi" w:eastAsia="Times New Roman" w:hAnsiTheme="minorHAnsi" w:cs="Times New Roman"/>
                <w:color w:val="000000"/>
                <w:lang w:eastAsia="pl-PL"/>
              </w:rPr>
            </w:pPr>
            <w:r w:rsidRPr="00C3441A">
              <w:rPr>
                <w:rFonts w:asciiTheme="minorHAnsi" w:eastAsia="Times New Roman" w:hAnsiTheme="minorHAnsi" w:cs="Times New Roman"/>
                <w:color w:val="000000"/>
                <w:lang w:eastAsia="pl-PL"/>
              </w:rPr>
              <w:t>Całkowita emisja CO</w:t>
            </w:r>
            <w:r w:rsidRPr="00C3441A">
              <w:rPr>
                <w:rFonts w:asciiTheme="minorHAnsi" w:eastAsia="Times New Roman" w:hAnsiTheme="minorHAnsi" w:cs="Times New Roman"/>
                <w:color w:val="000000"/>
                <w:vertAlign w:val="subscript"/>
                <w:lang w:eastAsia="pl-PL"/>
              </w:rPr>
              <w:t>2</w:t>
            </w:r>
            <w:r w:rsidRPr="00C3441A">
              <w:rPr>
                <w:rFonts w:asciiTheme="minorHAnsi" w:eastAsia="Times New Roman" w:hAnsiTheme="minorHAnsi" w:cs="Times New Roman"/>
                <w:color w:val="000000"/>
                <w:lang w:eastAsia="pl-PL"/>
              </w:rPr>
              <w:t xml:space="preserve"> </w:t>
            </w:r>
            <w:r w:rsidR="00C3441A" w:rsidRPr="00C3441A">
              <w:rPr>
                <w:rFonts w:asciiTheme="minorHAnsi" w:eastAsia="Times New Roman" w:hAnsiTheme="minorHAnsi" w:cs="Times New Roman"/>
                <w:color w:val="000000"/>
                <w:lang w:eastAsia="pl-PL"/>
              </w:rPr>
              <w:t xml:space="preserve">podana w </w:t>
            </w:r>
            <w:r w:rsidRPr="00C3441A">
              <w:rPr>
                <w:rFonts w:asciiTheme="minorHAnsi" w:eastAsia="Times New Roman" w:hAnsiTheme="minorHAnsi" w:cs="Times New Roman"/>
                <w:color w:val="000000"/>
                <w:lang w:eastAsia="pl-PL"/>
              </w:rPr>
              <w:t>MgCO</w:t>
            </w:r>
            <w:r w:rsidRPr="00C3441A">
              <w:rPr>
                <w:rFonts w:asciiTheme="minorHAnsi" w:eastAsia="Times New Roman" w:hAnsiTheme="minorHAnsi" w:cs="Times New Roman"/>
                <w:color w:val="000000"/>
                <w:vertAlign w:val="subscript"/>
                <w:lang w:eastAsia="pl-PL"/>
              </w:rPr>
              <w:t>2</w:t>
            </w:r>
          </w:p>
        </w:tc>
      </w:tr>
      <w:tr w:rsidR="00990191" w:rsidRPr="000A143C" w:rsidTr="0009357B">
        <w:trPr>
          <w:cnfStyle w:val="000000100000"/>
          <w:trHeight w:val="183"/>
          <w:jc w:val="center"/>
        </w:trPr>
        <w:tc>
          <w:tcPr>
            <w:cnfStyle w:val="001000000000"/>
            <w:tcW w:w="960"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990191" w:rsidRPr="00C3441A" w:rsidRDefault="00990191" w:rsidP="00710BC2">
            <w:pPr>
              <w:spacing w:line="276" w:lineRule="auto"/>
              <w:jc w:val="center"/>
              <w:rPr>
                <w:rFonts w:asciiTheme="minorHAnsi" w:eastAsia="Times New Roman" w:hAnsiTheme="minorHAnsi" w:cs="Times New Roman"/>
                <w:color w:val="000000"/>
                <w:lang w:eastAsia="pl-PL"/>
              </w:rPr>
            </w:pPr>
            <w:r w:rsidRPr="00C3441A">
              <w:rPr>
                <w:rFonts w:asciiTheme="minorHAnsi" w:eastAsia="Times New Roman" w:hAnsiTheme="minorHAnsi" w:cs="Times New Roman"/>
                <w:color w:val="000000"/>
                <w:lang w:eastAsia="pl-PL"/>
              </w:rPr>
              <w:t>20</w:t>
            </w:r>
            <w:r w:rsidR="00710BC2">
              <w:rPr>
                <w:rFonts w:asciiTheme="minorHAnsi" w:eastAsia="Times New Roman" w:hAnsiTheme="minorHAnsi" w:cs="Times New Roman"/>
                <w:color w:val="000000"/>
                <w:lang w:eastAsia="pl-PL"/>
              </w:rPr>
              <w:t>10</w:t>
            </w:r>
          </w:p>
        </w:tc>
        <w:tc>
          <w:tcPr>
            <w:tcW w:w="2152"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990191" w:rsidRPr="007111BA" w:rsidRDefault="007111BA" w:rsidP="007111BA">
            <w:pPr>
              <w:jc w:val="center"/>
              <w:cnfStyle w:val="000000100000"/>
              <w:rPr>
                <w:b/>
                <w:color w:val="000000"/>
                <w:szCs w:val="24"/>
              </w:rPr>
            </w:pPr>
            <w:r w:rsidRPr="007111BA">
              <w:rPr>
                <w:b/>
                <w:color w:val="000000"/>
              </w:rPr>
              <w:t>71 775,84</w:t>
            </w:r>
          </w:p>
        </w:tc>
        <w:tc>
          <w:tcPr>
            <w:tcW w:w="2694"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990191" w:rsidRPr="007111BA" w:rsidRDefault="007111BA" w:rsidP="007111BA">
            <w:pPr>
              <w:jc w:val="center"/>
              <w:cnfStyle w:val="000000100000"/>
              <w:rPr>
                <w:b/>
                <w:color w:val="000000"/>
                <w:szCs w:val="24"/>
              </w:rPr>
            </w:pPr>
            <w:r w:rsidRPr="007111BA">
              <w:rPr>
                <w:b/>
                <w:color w:val="000000"/>
              </w:rPr>
              <w:t>23 164,10</w:t>
            </w:r>
          </w:p>
        </w:tc>
      </w:tr>
      <w:tr w:rsidR="007111BA" w:rsidRPr="000A143C" w:rsidTr="0073392B">
        <w:trPr>
          <w:cnfStyle w:val="000000010000"/>
          <w:trHeight w:val="326"/>
          <w:jc w:val="center"/>
        </w:trPr>
        <w:tc>
          <w:tcPr>
            <w:cnfStyle w:val="001000000000"/>
            <w:tcW w:w="960"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7111BA" w:rsidRPr="00C3441A" w:rsidRDefault="007111BA" w:rsidP="00710BC2">
            <w:pPr>
              <w:spacing w:line="276" w:lineRule="auto"/>
              <w:jc w:val="both"/>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t xml:space="preserve">   2014</w:t>
            </w:r>
          </w:p>
        </w:tc>
        <w:tc>
          <w:tcPr>
            <w:tcW w:w="2152" w:type="dxa"/>
            <w:tcBorders>
              <w:top w:val="none" w:sz="0" w:space="0" w:color="auto"/>
              <w:left w:val="none" w:sz="0" w:space="0" w:color="auto"/>
              <w:bottom w:val="none" w:sz="0" w:space="0" w:color="auto"/>
              <w:right w:val="none" w:sz="0" w:space="0" w:color="auto"/>
            </w:tcBorders>
            <w:shd w:val="clear" w:color="auto" w:fill="C6D9F1" w:themeFill="text2" w:themeFillTint="33"/>
            <w:noWrap/>
            <w:hideMark/>
          </w:tcPr>
          <w:p w:rsidR="007111BA" w:rsidRPr="007111BA" w:rsidRDefault="007111BA" w:rsidP="007111BA">
            <w:pPr>
              <w:jc w:val="center"/>
              <w:cnfStyle w:val="000000010000"/>
              <w:rPr>
                <w:b/>
                <w:color w:val="000000"/>
                <w:szCs w:val="24"/>
              </w:rPr>
            </w:pPr>
            <w:r w:rsidRPr="007111BA">
              <w:rPr>
                <w:b/>
                <w:color w:val="000000"/>
              </w:rPr>
              <w:t>72 551,91</w:t>
            </w:r>
          </w:p>
        </w:tc>
        <w:tc>
          <w:tcPr>
            <w:tcW w:w="2694" w:type="dxa"/>
            <w:tcBorders>
              <w:top w:val="none" w:sz="0" w:space="0" w:color="auto"/>
              <w:left w:val="none" w:sz="0" w:space="0" w:color="auto"/>
              <w:bottom w:val="none" w:sz="0" w:space="0" w:color="auto"/>
              <w:right w:val="none" w:sz="0" w:space="0" w:color="auto"/>
            </w:tcBorders>
            <w:shd w:val="clear" w:color="auto" w:fill="C6D9F1" w:themeFill="text2" w:themeFillTint="33"/>
            <w:noWrap/>
            <w:vAlign w:val="bottom"/>
            <w:hideMark/>
          </w:tcPr>
          <w:p w:rsidR="007111BA" w:rsidRPr="007111BA" w:rsidRDefault="007111BA" w:rsidP="007111BA">
            <w:pPr>
              <w:jc w:val="center"/>
              <w:cnfStyle w:val="000000010000"/>
              <w:rPr>
                <w:b/>
                <w:color w:val="000000"/>
                <w:sz w:val="24"/>
                <w:szCs w:val="24"/>
              </w:rPr>
            </w:pPr>
            <w:r w:rsidRPr="007111BA">
              <w:rPr>
                <w:b/>
                <w:color w:val="000000"/>
              </w:rPr>
              <w:t>23 159,35</w:t>
            </w:r>
          </w:p>
        </w:tc>
      </w:tr>
    </w:tbl>
    <w:p w:rsidR="00C3441A" w:rsidRDefault="00C3441A" w:rsidP="006E40A5">
      <w:pPr>
        <w:spacing w:before="240"/>
        <w:jc w:val="center"/>
        <w:rPr>
          <w:i/>
          <w:sz w:val="20"/>
          <w:szCs w:val="20"/>
        </w:rPr>
      </w:pPr>
      <w:r w:rsidRPr="009103CE">
        <w:rPr>
          <w:i/>
          <w:sz w:val="20"/>
          <w:szCs w:val="20"/>
        </w:rPr>
        <w:t>Źródło: opracowanie własne.</w:t>
      </w:r>
    </w:p>
    <w:p w:rsidR="00C3441A" w:rsidRPr="000A143C" w:rsidRDefault="00C3441A" w:rsidP="00C3441A">
      <w:pPr>
        <w:spacing w:line="360" w:lineRule="auto"/>
        <w:ind w:firstLine="360"/>
        <w:jc w:val="both"/>
        <w:rPr>
          <w:sz w:val="22"/>
        </w:rPr>
      </w:pPr>
      <w:r w:rsidRPr="00C3441A">
        <w:rPr>
          <w:sz w:val="22"/>
        </w:rPr>
        <w:lastRenderedPageBreak/>
        <w:t xml:space="preserve">Najbardziej energochłonnym sektorem jest sektor obiektów mieszkalnych oraz transportu. Głównymi nośnikami energii są: olej napędowy, węgiel kamienny oraz energia elektryczna. Szczegółowo wyniki inwentaryzacji opisane zostały w rozdziale </w:t>
      </w:r>
      <w:r w:rsidR="00710BC2">
        <w:rPr>
          <w:sz w:val="22"/>
        </w:rPr>
        <w:t>5</w:t>
      </w:r>
      <w:r w:rsidRPr="00C3441A">
        <w:rPr>
          <w:sz w:val="22"/>
        </w:rPr>
        <w:t>.</w:t>
      </w:r>
    </w:p>
    <w:p w:rsidR="00990191" w:rsidRPr="000A143C" w:rsidRDefault="00990191" w:rsidP="00C3441A">
      <w:pPr>
        <w:spacing w:line="360" w:lineRule="auto"/>
        <w:ind w:firstLine="360"/>
        <w:jc w:val="both"/>
        <w:rPr>
          <w:rFonts w:cs="Times New Roman"/>
          <w:sz w:val="22"/>
        </w:rPr>
      </w:pPr>
      <w:r w:rsidRPr="007974FA">
        <w:rPr>
          <w:sz w:val="22"/>
        </w:rPr>
        <w:t>Działania przewidziane w PGN realizowane będą w zakresie niskoemisyjnego transportu, termomodernizacji budynków</w:t>
      </w:r>
      <w:r w:rsidR="008C08DF">
        <w:rPr>
          <w:sz w:val="22"/>
        </w:rPr>
        <w:t>,</w:t>
      </w:r>
      <w:r w:rsidRPr="007974FA">
        <w:rPr>
          <w:sz w:val="22"/>
        </w:rPr>
        <w:t xml:space="preserve"> modernizacji oświetlenia ulicznego, </w:t>
      </w:r>
      <w:r w:rsidR="008C08DF">
        <w:rPr>
          <w:sz w:val="22"/>
        </w:rPr>
        <w:t>modernizacji dróg, instalacji OZE,</w:t>
      </w:r>
      <w:r w:rsidR="008C08DF" w:rsidRPr="007974FA">
        <w:rPr>
          <w:sz w:val="22"/>
        </w:rPr>
        <w:t xml:space="preserve"> </w:t>
      </w:r>
      <w:r w:rsidRPr="007974FA">
        <w:rPr>
          <w:sz w:val="22"/>
        </w:rPr>
        <w:t xml:space="preserve">a także edukacji mieszkańców </w:t>
      </w:r>
      <w:r w:rsidR="008C08DF">
        <w:rPr>
          <w:sz w:val="22"/>
        </w:rPr>
        <w:t xml:space="preserve">i przedsiębiorców </w:t>
      </w:r>
      <w:r w:rsidRPr="007974FA">
        <w:rPr>
          <w:sz w:val="22"/>
        </w:rPr>
        <w:t>w zakresie efektywnego wykorzystania energii</w:t>
      </w:r>
      <w:r w:rsidR="008C08DF">
        <w:rPr>
          <w:sz w:val="22"/>
        </w:rPr>
        <w:t>, w tym przede wszystkim odnawialnych źródeł energii</w:t>
      </w:r>
      <w:r w:rsidRPr="007974FA">
        <w:rPr>
          <w:sz w:val="22"/>
        </w:rPr>
        <w:t xml:space="preserve">. </w:t>
      </w:r>
    </w:p>
    <w:p w:rsidR="00990191" w:rsidRPr="000A143C" w:rsidRDefault="00990191" w:rsidP="007974FA">
      <w:pPr>
        <w:spacing w:line="360" w:lineRule="auto"/>
        <w:ind w:firstLine="360"/>
        <w:jc w:val="both"/>
        <w:rPr>
          <w:sz w:val="22"/>
        </w:rPr>
      </w:pPr>
      <w:r w:rsidRPr="000A143C">
        <w:rPr>
          <w:sz w:val="22"/>
        </w:rPr>
        <w:t xml:space="preserve">Dla działań, których realizacja na etapie przygotowania PGN nie była szczegółowo zaplanowana, oszacowano koszt ich realizacji oraz uzyskany efekt energetyczny i ekologiczny, który zostanie zweryfikowany i dopasowany do realnych możliwości </w:t>
      </w:r>
      <w:r w:rsidR="007111BA">
        <w:rPr>
          <w:sz w:val="22"/>
        </w:rPr>
        <w:t>gminy</w:t>
      </w:r>
      <w:r w:rsidRPr="000A143C">
        <w:rPr>
          <w:sz w:val="22"/>
        </w:rPr>
        <w:t>.</w:t>
      </w:r>
    </w:p>
    <w:p w:rsidR="00990191" w:rsidRPr="000A143C" w:rsidRDefault="00990191" w:rsidP="007974FA">
      <w:pPr>
        <w:spacing w:line="360" w:lineRule="auto"/>
        <w:ind w:firstLine="360"/>
        <w:jc w:val="both"/>
        <w:rPr>
          <w:sz w:val="22"/>
        </w:rPr>
      </w:pPr>
      <w:r w:rsidRPr="000A143C">
        <w:rPr>
          <w:sz w:val="22"/>
        </w:rPr>
        <w:t xml:space="preserve">Plan Gospodarki Niskoemisyjnej ma pomóc gminie zainicjować proces redukcji niskich emisji oraz poprowadzić przez wszystkie jego etapy. Ponadto, ma doprowadzić do znaczącej redukcji emisji gazów cieplarnianych i zwiększenia udziału energii pochodzącej ze źródeł odnawialnych, a co za tym idzie poprawić jakość powietrza w gminie </w:t>
      </w:r>
      <w:r w:rsidR="0044629F">
        <w:rPr>
          <w:sz w:val="22"/>
        </w:rPr>
        <w:t>Wróblew</w:t>
      </w:r>
      <w:r w:rsidRPr="000A143C">
        <w:rPr>
          <w:sz w:val="22"/>
        </w:rPr>
        <w:t>. Co więcej PGN daje większe szanse na uzyskanie dofinansowania na działania proekologiczne w  perspektywie finansowej UE 2014-2020.</w:t>
      </w:r>
    </w:p>
    <w:p w:rsidR="00482BBF" w:rsidRDefault="00482BBF" w:rsidP="007974FA">
      <w:pPr>
        <w:spacing w:line="360" w:lineRule="auto"/>
        <w:ind w:firstLine="340"/>
        <w:rPr>
          <w:sz w:val="22"/>
        </w:rPr>
      </w:pPr>
      <w:r>
        <w:rPr>
          <w:sz w:val="22"/>
        </w:rPr>
        <w:t xml:space="preserve">Cele jakie postawiły sobie władze </w:t>
      </w:r>
      <w:r w:rsidR="007111BA">
        <w:rPr>
          <w:sz w:val="22"/>
        </w:rPr>
        <w:t>Gminy</w:t>
      </w:r>
      <w:r>
        <w:rPr>
          <w:sz w:val="22"/>
        </w:rPr>
        <w:t xml:space="preserve"> w ramach redukcji emisji CO</w:t>
      </w:r>
      <w:r>
        <w:rPr>
          <w:sz w:val="22"/>
          <w:vertAlign w:val="subscript"/>
        </w:rPr>
        <w:t xml:space="preserve">2 </w:t>
      </w:r>
      <w:r>
        <w:rPr>
          <w:sz w:val="22"/>
        </w:rPr>
        <w:t xml:space="preserve">i promocji OZE przedstawia poniższa tabela nr </w:t>
      </w:r>
      <w:r w:rsidR="00A7732A">
        <w:rPr>
          <w:sz w:val="22"/>
        </w:rPr>
        <w:t>2</w:t>
      </w:r>
      <w:r>
        <w:rPr>
          <w:sz w:val="22"/>
        </w:rPr>
        <w:t>:</w:t>
      </w:r>
    </w:p>
    <w:p w:rsidR="00482BBF" w:rsidRDefault="00482BBF" w:rsidP="00A7732A">
      <w:pPr>
        <w:pStyle w:val="Legenda"/>
        <w:keepNext/>
        <w:spacing w:after="0"/>
        <w:ind w:firstLine="0"/>
        <w:jc w:val="center"/>
        <w:rPr>
          <w:rFonts w:asciiTheme="minorHAnsi" w:hAnsiTheme="minorHAnsi"/>
          <w:color w:val="auto"/>
          <w:sz w:val="20"/>
          <w:szCs w:val="20"/>
        </w:rPr>
      </w:pPr>
      <w:bookmarkStart w:id="62" w:name="_Toc441232641"/>
      <w:bookmarkStart w:id="63" w:name="_Toc441827626"/>
      <w:bookmarkStart w:id="64" w:name="_Toc464631886"/>
      <w:r w:rsidRPr="00482BBF">
        <w:rPr>
          <w:rFonts w:asciiTheme="minorHAnsi" w:hAnsiTheme="minorHAnsi"/>
          <w:color w:val="auto"/>
          <w:sz w:val="20"/>
          <w:szCs w:val="20"/>
        </w:rPr>
        <w:t xml:space="preserve">Tabela </w:t>
      </w:r>
      <w:r w:rsidR="0024052E" w:rsidRPr="00482BBF">
        <w:rPr>
          <w:rFonts w:asciiTheme="minorHAnsi" w:hAnsiTheme="minorHAnsi"/>
          <w:color w:val="auto"/>
          <w:sz w:val="20"/>
          <w:szCs w:val="20"/>
        </w:rPr>
        <w:fldChar w:fldCharType="begin"/>
      </w:r>
      <w:r w:rsidRPr="00482BBF">
        <w:rPr>
          <w:rFonts w:asciiTheme="minorHAnsi" w:hAnsiTheme="minorHAnsi"/>
          <w:color w:val="auto"/>
          <w:sz w:val="20"/>
          <w:szCs w:val="20"/>
        </w:rPr>
        <w:instrText xml:space="preserve"> SEQ Tabela \* ARABIC </w:instrText>
      </w:r>
      <w:r w:rsidR="0024052E" w:rsidRPr="00482BBF">
        <w:rPr>
          <w:rFonts w:asciiTheme="minorHAnsi" w:hAnsiTheme="minorHAnsi"/>
          <w:color w:val="auto"/>
          <w:sz w:val="20"/>
          <w:szCs w:val="20"/>
        </w:rPr>
        <w:fldChar w:fldCharType="separate"/>
      </w:r>
      <w:r w:rsidR="001713C7">
        <w:rPr>
          <w:rFonts w:asciiTheme="minorHAnsi" w:hAnsiTheme="minorHAnsi"/>
          <w:noProof/>
          <w:color w:val="auto"/>
          <w:sz w:val="20"/>
          <w:szCs w:val="20"/>
        </w:rPr>
        <w:t>2</w:t>
      </w:r>
      <w:r w:rsidR="0024052E" w:rsidRPr="00482BBF">
        <w:rPr>
          <w:rFonts w:asciiTheme="minorHAnsi" w:hAnsiTheme="minorHAnsi"/>
          <w:noProof/>
          <w:color w:val="auto"/>
          <w:sz w:val="20"/>
          <w:szCs w:val="20"/>
        </w:rPr>
        <w:fldChar w:fldCharType="end"/>
      </w:r>
      <w:r w:rsidRPr="00482BBF">
        <w:rPr>
          <w:rFonts w:asciiTheme="minorHAnsi" w:hAnsiTheme="minorHAnsi"/>
          <w:color w:val="auto"/>
          <w:sz w:val="20"/>
          <w:szCs w:val="20"/>
        </w:rPr>
        <w:t xml:space="preserve"> Redukcja zużycia energii oraz emisji CO</w:t>
      </w:r>
      <w:r w:rsidRPr="00482BBF">
        <w:rPr>
          <w:rFonts w:asciiTheme="minorHAnsi" w:hAnsiTheme="minorHAnsi"/>
          <w:color w:val="auto"/>
          <w:sz w:val="20"/>
          <w:szCs w:val="20"/>
          <w:vertAlign w:val="subscript"/>
        </w:rPr>
        <w:t>2</w:t>
      </w:r>
      <w:r w:rsidRPr="00482BBF">
        <w:rPr>
          <w:rFonts w:asciiTheme="minorHAnsi" w:hAnsiTheme="minorHAnsi"/>
          <w:color w:val="auto"/>
          <w:sz w:val="20"/>
          <w:szCs w:val="20"/>
        </w:rPr>
        <w:t xml:space="preserve"> i zwiększenie udziału energii pochodzącej z  OZE w gminie </w:t>
      </w:r>
      <w:bookmarkEnd w:id="62"/>
      <w:bookmarkEnd w:id="63"/>
      <w:r w:rsidR="0044629F">
        <w:rPr>
          <w:rFonts w:asciiTheme="minorHAnsi" w:hAnsiTheme="minorHAnsi"/>
          <w:color w:val="auto"/>
          <w:sz w:val="20"/>
          <w:szCs w:val="20"/>
        </w:rPr>
        <w:t>Wróblew</w:t>
      </w:r>
      <w:bookmarkEnd w:id="64"/>
    </w:p>
    <w:tbl>
      <w:tblPr>
        <w:tblW w:w="9030" w:type="dxa"/>
        <w:jc w:val="center"/>
        <w:tblCellMar>
          <w:left w:w="70" w:type="dxa"/>
          <w:right w:w="70" w:type="dxa"/>
        </w:tblCellMar>
        <w:tblLook w:val="04A0"/>
      </w:tblPr>
      <w:tblGrid>
        <w:gridCol w:w="1001"/>
        <w:gridCol w:w="2806"/>
        <w:gridCol w:w="2693"/>
        <w:gridCol w:w="2530"/>
      </w:tblGrid>
      <w:tr w:rsidR="00A7732A" w:rsidTr="00C3441A">
        <w:trPr>
          <w:trHeight w:val="776"/>
          <w:jc w:val="center"/>
        </w:trPr>
        <w:tc>
          <w:tcPr>
            <w:tcW w:w="1001"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A7732A" w:rsidRPr="00A7732A" w:rsidRDefault="00A7732A" w:rsidP="004129B6">
            <w:pPr>
              <w:spacing w:after="0"/>
              <w:jc w:val="center"/>
              <w:rPr>
                <w:rFonts w:ascii="Calibri" w:hAnsi="Calibri"/>
                <w:b/>
                <w:bCs/>
                <w:color w:val="000000"/>
                <w:sz w:val="20"/>
                <w:szCs w:val="20"/>
              </w:rPr>
            </w:pPr>
            <w:r w:rsidRPr="00A7732A">
              <w:rPr>
                <w:rFonts w:ascii="Calibri" w:hAnsi="Calibri"/>
                <w:b/>
                <w:bCs/>
                <w:color w:val="000000"/>
                <w:sz w:val="20"/>
                <w:szCs w:val="20"/>
              </w:rPr>
              <w:t>Rok</w:t>
            </w:r>
          </w:p>
        </w:tc>
        <w:tc>
          <w:tcPr>
            <w:tcW w:w="2806" w:type="dxa"/>
            <w:tcBorders>
              <w:top w:val="single" w:sz="8" w:space="0" w:color="auto"/>
              <w:left w:val="nil"/>
              <w:bottom w:val="single" w:sz="8" w:space="0" w:color="auto"/>
              <w:right w:val="single" w:sz="8" w:space="0" w:color="auto"/>
            </w:tcBorders>
            <w:shd w:val="clear" w:color="000000" w:fill="92D050"/>
            <w:vAlign w:val="center"/>
            <w:hideMark/>
          </w:tcPr>
          <w:p w:rsidR="00A7732A" w:rsidRPr="00A7732A" w:rsidRDefault="00A7732A" w:rsidP="004129B6">
            <w:pPr>
              <w:spacing w:after="0"/>
              <w:jc w:val="center"/>
              <w:rPr>
                <w:rFonts w:ascii="Calibri" w:hAnsi="Calibri"/>
                <w:b/>
                <w:bCs/>
                <w:color w:val="000000"/>
                <w:sz w:val="20"/>
                <w:szCs w:val="20"/>
              </w:rPr>
            </w:pPr>
            <w:r w:rsidRPr="00A7732A">
              <w:rPr>
                <w:rFonts w:ascii="Calibri" w:hAnsi="Calibri"/>
                <w:b/>
                <w:bCs/>
                <w:color w:val="000000"/>
                <w:sz w:val="20"/>
                <w:szCs w:val="20"/>
                <w:lang w:val="en-US"/>
              </w:rPr>
              <w:t>Wielkość zużycia energii MWh/rok</w:t>
            </w:r>
          </w:p>
        </w:tc>
        <w:tc>
          <w:tcPr>
            <w:tcW w:w="2693" w:type="dxa"/>
            <w:tcBorders>
              <w:top w:val="single" w:sz="8" w:space="0" w:color="auto"/>
              <w:left w:val="nil"/>
              <w:bottom w:val="single" w:sz="8" w:space="0" w:color="auto"/>
              <w:right w:val="single" w:sz="8" w:space="0" w:color="auto"/>
            </w:tcBorders>
            <w:shd w:val="clear" w:color="000000" w:fill="92D050"/>
            <w:vAlign w:val="center"/>
            <w:hideMark/>
          </w:tcPr>
          <w:p w:rsidR="00A7732A" w:rsidRPr="00A7732A" w:rsidRDefault="00A7732A" w:rsidP="004129B6">
            <w:pPr>
              <w:spacing w:after="0"/>
              <w:jc w:val="center"/>
              <w:rPr>
                <w:rFonts w:ascii="Calibri" w:hAnsi="Calibri"/>
                <w:b/>
                <w:bCs/>
                <w:color w:val="000000"/>
                <w:sz w:val="20"/>
                <w:szCs w:val="20"/>
              </w:rPr>
            </w:pPr>
            <w:r w:rsidRPr="00A7732A">
              <w:rPr>
                <w:rFonts w:ascii="Calibri" w:hAnsi="Calibri"/>
                <w:b/>
                <w:bCs/>
                <w:color w:val="000000"/>
                <w:sz w:val="20"/>
                <w:szCs w:val="20"/>
                <w:lang w:val="en-US"/>
              </w:rPr>
              <w:t>Udział energii odnawialnej OZE MWh</w:t>
            </w:r>
          </w:p>
        </w:tc>
        <w:tc>
          <w:tcPr>
            <w:tcW w:w="2530" w:type="dxa"/>
            <w:tcBorders>
              <w:top w:val="single" w:sz="8" w:space="0" w:color="auto"/>
              <w:left w:val="nil"/>
              <w:bottom w:val="single" w:sz="8" w:space="0" w:color="auto"/>
              <w:right w:val="single" w:sz="8" w:space="0" w:color="auto"/>
            </w:tcBorders>
            <w:shd w:val="clear" w:color="000000" w:fill="92D050"/>
            <w:vAlign w:val="center"/>
            <w:hideMark/>
          </w:tcPr>
          <w:p w:rsidR="00A7732A" w:rsidRPr="00A7732A" w:rsidRDefault="00A7732A" w:rsidP="004129B6">
            <w:pPr>
              <w:spacing w:after="0"/>
              <w:jc w:val="center"/>
              <w:rPr>
                <w:rFonts w:ascii="Calibri" w:hAnsi="Calibri"/>
                <w:b/>
                <w:bCs/>
                <w:color w:val="000000"/>
                <w:sz w:val="20"/>
                <w:szCs w:val="20"/>
              </w:rPr>
            </w:pPr>
            <w:r w:rsidRPr="00A7732A">
              <w:rPr>
                <w:rFonts w:ascii="Calibri" w:hAnsi="Calibri"/>
                <w:b/>
                <w:bCs/>
                <w:color w:val="000000"/>
                <w:sz w:val="20"/>
                <w:szCs w:val="20"/>
                <w:lang w:val="en-US"/>
              </w:rPr>
              <w:t>Emisja zanieczyszczeń  MgCO</w:t>
            </w:r>
            <w:r w:rsidRPr="00A7732A">
              <w:rPr>
                <w:rFonts w:ascii="Calibri" w:hAnsi="Calibri"/>
                <w:b/>
                <w:bCs/>
                <w:color w:val="000000"/>
                <w:sz w:val="20"/>
                <w:szCs w:val="20"/>
                <w:vertAlign w:val="subscript"/>
                <w:lang w:val="en-US"/>
              </w:rPr>
              <w:t>2</w:t>
            </w:r>
          </w:p>
        </w:tc>
      </w:tr>
      <w:tr w:rsidR="00185692" w:rsidTr="00BB32D8">
        <w:trPr>
          <w:trHeight w:val="563"/>
          <w:jc w:val="center"/>
        </w:trPr>
        <w:tc>
          <w:tcPr>
            <w:tcW w:w="1001" w:type="dxa"/>
            <w:tcBorders>
              <w:top w:val="nil"/>
              <w:left w:val="single" w:sz="8" w:space="0" w:color="auto"/>
              <w:bottom w:val="single" w:sz="8" w:space="0" w:color="auto"/>
              <w:right w:val="single" w:sz="8" w:space="0" w:color="auto"/>
            </w:tcBorders>
            <w:shd w:val="clear" w:color="000000" w:fill="92D050"/>
            <w:vAlign w:val="center"/>
            <w:hideMark/>
          </w:tcPr>
          <w:p w:rsidR="00185692" w:rsidRPr="00A7732A" w:rsidRDefault="00185692" w:rsidP="004129B6">
            <w:pPr>
              <w:spacing w:after="0"/>
              <w:jc w:val="center"/>
              <w:rPr>
                <w:rFonts w:ascii="Calibri" w:hAnsi="Calibri"/>
                <w:b/>
                <w:bCs/>
                <w:color w:val="000000"/>
                <w:sz w:val="20"/>
                <w:szCs w:val="20"/>
              </w:rPr>
            </w:pPr>
            <w:r>
              <w:rPr>
                <w:rFonts w:ascii="Calibri" w:hAnsi="Calibri"/>
                <w:b/>
                <w:bCs/>
                <w:color w:val="000000"/>
                <w:sz w:val="20"/>
                <w:szCs w:val="20"/>
              </w:rPr>
              <w:t>2010</w:t>
            </w:r>
          </w:p>
        </w:tc>
        <w:tc>
          <w:tcPr>
            <w:tcW w:w="2806" w:type="dxa"/>
            <w:tcBorders>
              <w:top w:val="nil"/>
              <w:left w:val="nil"/>
              <w:bottom w:val="single" w:sz="4" w:space="0" w:color="auto"/>
              <w:right w:val="single" w:sz="4" w:space="0" w:color="auto"/>
            </w:tcBorders>
            <w:shd w:val="clear" w:color="auto" w:fill="auto"/>
            <w:noWrap/>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71 775,84</w:t>
            </w:r>
          </w:p>
        </w:tc>
        <w:tc>
          <w:tcPr>
            <w:tcW w:w="2693" w:type="dxa"/>
            <w:tcBorders>
              <w:top w:val="nil"/>
              <w:left w:val="nil"/>
              <w:bottom w:val="single" w:sz="4" w:space="0" w:color="auto"/>
              <w:right w:val="single" w:sz="4" w:space="0" w:color="auto"/>
            </w:tcBorders>
            <w:shd w:val="clear" w:color="auto" w:fill="auto"/>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w:t>
            </w:r>
          </w:p>
        </w:tc>
        <w:tc>
          <w:tcPr>
            <w:tcW w:w="2530" w:type="dxa"/>
            <w:tcBorders>
              <w:top w:val="nil"/>
              <w:left w:val="nil"/>
              <w:bottom w:val="single" w:sz="4" w:space="0" w:color="auto"/>
              <w:right w:val="single" w:sz="4" w:space="0" w:color="auto"/>
            </w:tcBorders>
            <w:shd w:val="clear" w:color="auto" w:fill="auto"/>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23 164,10</w:t>
            </w:r>
          </w:p>
        </w:tc>
      </w:tr>
      <w:tr w:rsidR="00185692" w:rsidTr="00BB32D8">
        <w:trPr>
          <w:trHeight w:val="615"/>
          <w:jc w:val="center"/>
        </w:trPr>
        <w:tc>
          <w:tcPr>
            <w:tcW w:w="1001" w:type="dxa"/>
            <w:tcBorders>
              <w:top w:val="nil"/>
              <w:left w:val="single" w:sz="8" w:space="0" w:color="auto"/>
              <w:bottom w:val="single" w:sz="8" w:space="0" w:color="auto"/>
              <w:right w:val="nil"/>
            </w:tcBorders>
            <w:shd w:val="clear" w:color="000000" w:fill="92D050"/>
            <w:vAlign w:val="center"/>
            <w:hideMark/>
          </w:tcPr>
          <w:p w:rsidR="00185692" w:rsidRPr="00A7732A" w:rsidRDefault="00185692" w:rsidP="004129B6">
            <w:pPr>
              <w:spacing w:after="0"/>
              <w:jc w:val="center"/>
              <w:rPr>
                <w:rFonts w:ascii="Calibri" w:hAnsi="Calibri"/>
                <w:b/>
                <w:bCs/>
                <w:color w:val="000000"/>
                <w:sz w:val="20"/>
                <w:szCs w:val="20"/>
              </w:rPr>
            </w:pPr>
            <w:r w:rsidRPr="00A7732A">
              <w:rPr>
                <w:rFonts w:ascii="Calibri" w:hAnsi="Calibri"/>
                <w:b/>
                <w:bCs/>
                <w:color w:val="000000"/>
                <w:sz w:val="20"/>
                <w:szCs w:val="20"/>
                <w:lang w:val="en-US"/>
              </w:rPr>
              <w:t>2014</w:t>
            </w:r>
          </w:p>
        </w:tc>
        <w:tc>
          <w:tcPr>
            <w:tcW w:w="2806" w:type="dxa"/>
            <w:tcBorders>
              <w:top w:val="nil"/>
              <w:left w:val="single" w:sz="4" w:space="0" w:color="auto"/>
              <w:bottom w:val="single" w:sz="4" w:space="0" w:color="auto"/>
              <w:right w:val="single" w:sz="4" w:space="0" w:color="auto"/>
            </w:tcBorders>
            <w:shd w:val="clear" w:color="auto" w:fill="auto"/>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72 551,91</w:t>
            </w:r>
          </w:p>
        </w:tc>
        <w:tc>
          <w:tcPr>
            <w:tcW w:w="2693" w:type="dxa"/>
            <w:tcBorders>
              <w:top w:val="nil"/>
              <w:left w:val="nil"/>
              <w:bottom w:val="single" w:sz="4" w:space="0" w:color="auto"/>
              <w:right w:val="single" w:sz="4" w:space="0" w:color="auto"/>
            </w:tcBorders>
            <w:shd w:val="clear" w:color="auto" w:fill="auto"/>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w:t>
            </w:r>
          </w:p>
        </w:tc>
        <w:tc>
          <w:tcPr>
            <w:tcW w:w="2530" w:type="dxa"/>
            <w:tcBorders>
              <w:top w:val="nil"/>
              <w:left w:val="nil"/>
              <w:bottom w:val="single" w:sz="4" w:space="0" w:color="auto"/>
              <w:right w:val="single" w:sz="4" w:space="0" w:color="auto"/>
            </w:tcBorders>
            <w:shd w:val="clear" w:color="auto" w:fill="auto"/>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23 159,35</w:t>
            </w:r>
          </w:p>
        </w:tc>
      </w:tr>
      <w:tr w:rsidR="00185692" w:rsidTr="00BB32D8">
        <w:trPr>
          <w:trHeight w:val="400"/>
          <w:jc w:val="center"/>
        </w:trPr>
        <w:tc>
          <w:tcPr>
            <w:tcW w:w="1001" w:type="dxa"/>
            <w:vMerge w:val="restart"/>
            <w:tcBorders>
              <w:top w:val="nil"/>
              <w:left w:val="single" w:sz="8" w:space="0" w:color="auto"/>
              <w:bottom w:val="single" w:sz="8" w:space="0" w:color="000000"/>
              <w:right w:val="single" w:sz="8" w:space="0" w:color="auto"/>
            </w:tcBorders>
            <w:shd w:val="clear" w:color="000000" w:fill="92D050"/>
            <w:vAlign w:val="center"/>
            <w:hideMark/>
          </w:tcPr>
          <w:p w:rsidR="00185692" w:rsidRPr="00A7732A" w:rsidRDefault="00185692" w:rsidP="004129B6">
            <w:pPr>
              <w:jc w:val="center"/>
              <w:rPr>
                <w:rFonts w:ascii="Calibri" w:hAnsi="Calibri"/>
                <w:b/>
                <w:bCs/>
                <w:color w:val="000000"/>
                <w:sz w:val="20"/>
                <w:szCs w:val="20"/>
              </w:rPr>
            </w:pPr>
            <w:r w:rsidRPr="00A7732A">
              <w:rPr>
                <w:rFonts w:ascii="Calibri" w:hAnsi="Calibri"/>
                <w:b/>
                <w:bCs/>
                <w:color w:val="000000"/>
                <w:sz w:val="20"/>
                <w:szCs w:val="20"/>
                <w:lang w:val="en-US"/>
              </w:rPr>
              <w:t>2020</w:t>
            </w:r>
          </w:p>
        </w:tc>
        <w:tc>
          <w:tcPr>
            <w:tcW w:w="2806" w:type="dxa"/>
            <w:tcBorders>
              <w:top w:val="nil"/>
              <w:left w:val="nil"/>
              <w:bottom w:val="single" w:sz="4" w:space="0" w:color="auto"/>
              <w:right w:val="single" w:sz="4" w:space="0" w:color="auto"/>
            </w:tcBorders>
            <w:shd w:val="clear" w:color="auto" w:fill="auto"/>
            <w:noWrap/>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67 676,03</w:t>
            </w:r>
          </w:p>
        </w:tc>
        <w:tc>
          <w:tcPr>
            <w:tcW w:w="2693" w:type="dxa"/>
            <w:tcBorders>
              <w:top w:val="nil"/>
              <w:left w:val="nil"/>
              <w:bottom w:val="nil"/>
              <w:right w:val="nil"/>
            </w:tcBorders>
            <w:shd w:val="clear" w:color="auto" w:fill="auto"/>
            <w:noWrap/>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711,63</w:t>
            </w:r>
          </w:p>
        </w:tc>
        <w:tc>
          <w:tcPr>
            <w:tcW w:w="2530" w:type="dxa"/>
            <w:tcBorders>
              <w:top w:val="nil"/>
              <w:left w:val="single" w:sz="4" w:space="0" w:color="auto"/>
              <w:bottom w:val="single" w:sz="4" w:space="0" w:color="auto"/>
              <w:right w:val="single" w:sz="4" w:space="0" w:color="auto"/>
            </w:tcBorders>
            <w:shd w:val="clear" w:color="auto" w:fill="auto"/>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21 315,82</w:t>
            </w:r>
          </w:p>
        </w:tc>
      </w:tr>
      <w:tr w:rsidR="00A7732A" w:rsidTr="00A7732A">
        <w:trPr>
          <w:trHeight w:val="883"/>
          <w:jc w:val="center"/>
        </w:trPr>
        <w:tc>
          <w:tcPr>
            <w:tcW w:w="1001" w:type="dxa"/>
            <w:vMerge/>
            <w:tcBorders>
              <w:top w:val="nil"/>
              <w:left w:val="single" w:sz="8" w:space="0" w:color="auto"/>
              <w:bottom w:val="single" w:sz="8" w:space="0" w:color="000000"/>
              <w:right w:val="single" w:sz="8" w:space="0" w:color="auto"/>
            </w:tcBorders>
            <w:vAlign w:val="center"/>
            <w:hideMark/>
          </w:tcPr>
          <w:p w:rsidR="00A7732A" w:rsidRPr="00A7732A" w:rsidRDefault="00A7732A" w:rsidP="004129B6">
            <w:pPr>
              <w:spacing w:after="0"/>
              <w:rPr>
                <w:rFonts w:ascii="Calibri" w:hAnsi="Calibri"/>
                <w:b/>
                <w:bCs/>
                <w:color w:val="000000"/>
                <w:sz w:val="20"/>
                <w:szCs w:val="20"/>
              </w:rPr>
            </w:pPr>
          </w:p>
        </w:tc>
        <w:tc>
          <w:tcPr>
            <w:tcW w:w="2806" w:type="dxa"/>
            <w:tcBorders>
              <w:top w:val="nil"/>
              <w:left w:val="nil"/>
              <w:bottom w:val="single" w:sz="4" w:space="0" w:color="auto"/>
              <w:right w:val="single" w:sz="4" w:space="0" w:color="auto"/>
            </w:tcBorders>
            <w:shd w:val="clear" w:color="auto" w:fill="auto"/>
            <w:vAlign w:val="center"/>
            <w:hideMark/>
          </w:tcPr>
          <w:p w:rsidR="00A7732A" w:rsidRPr="009210EB" w:rsidRDefault="00A7732A" w:rsidP="009210EB">
            <w:pPr>
              <w:spacing w:after="0"/>
              <w:jc w:val="center"/>
              <w:rPr>
                <w:rFonts w:ascii="Calibri" w:hAnsi="Calibri"/>
                <w:b/>
                <w:bCs/>
                <w:color w:val="000000"/>
                <w:sz w:val="20"/>
                <w:szCs w:val="20"/>
              </w:rPr>
            </w:pPr>
            <w:r w:rsidRPr="009210EB">
              <w:rPr>
                <w:rFonts w:ascii="Calibri" w:eastAsia="Times New Roman" w:hAnsi="Calibri" w:cs="Times New Roman"/>
                <w:b/>
                <w:bCs/>
                <w:color w:val="000000"/>
                <w:sz w:val="20"/>
                <w:szCs w:val="20"/>
                <w:lang w:eastAsia="pl-PL"/>
              </w:rPr>
              <w:t>Procentowy udział redukcji zużycia energii finalnej do 2020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7732A" w:rsidRPr="009210EB" w:rsidRDefault="00A7732A" w:rsidP="009210EB">
            <w:pPr>
              <w:spacing w:after="0"/>
              <w:jc w:val="center"/>
              <w:rPr>
                <w:rFonts w:ascii="Calibri" w:hAnsi="Calibri"/>
                <w:b/>
                <w:bCs/>
                <w:color w:val="000000"/>
                <w:sz w:val="20"/>
                <w:szCs w:val="20"/>
              </w:rPr>
            </w:pPr>
            <w:r w:rsidRPr="009210EB">
              <w:rPr>
                <w:rFonts w:ascii="Calibri" w:eastAsia="Times New Roman" w:hAnsi="Calibri" w:cs="Times New Roman"/>
                <w:b/>
                <w:bCs/>
                <w:color w:val="000000"/>
                <w:sz w:val="20"/>
                <w:szCs w:val="20"/>
                <w:lang w:eastAsia="pl-PL"/>
              </w:rPr>
              <w:t>Procentowy udział wzrostu  energii pochodzącej z OZE do 2020</w:t>
            </w:r>
          </w:p>
        </w:tc>
        <w:tc>
          <w:tcPr>
            <w:tcW w:w="2530" w:type="dxa"/>
            <w:tcBorders>
              <w:top w:val="nil"/>
              <w:left w:val="nil"/>
              <w:bottom w:val="single" w:sz="4" w:space="0" w:color="auto"/>
              <w:right w:val="single" w:sz="4" w:space="0" w:color="auto"/>
            </w:tcBorders>
            <w:shd w:val="clear" w:color="auto" w:fill="auto"/>
            <w:vAlign w:val="center"/>
            <w:hideMark/>
          </w:tcPr>
          <w:p w:rsidR="00A7732A" w:rsidRPr="009210EB" w:rsidRDefault="00A7732A" w:rsidP="009210EB">
            <w:pPr>
              <w:spacing w:after="0"/>
              <w:jc w:val="center"/>
              <w:rPr>
                <w:rFonts w:ascii="Calibri" w:hAnsi="Calibri"/>
                <w:b/>
                <w:bCs/>
                <w:color w:val="000000"/>
                <w:sz w:val="20"/>
                <w:szCs w:val="20"/>
              </w:rPr>
            </w:pPr>
            <w:r w:rsidRPr="009210EB">
              <w:rPr>
                <w:rFonts w:ascii="Calibri" w:eastAsia="Times New Roman" w:hAnsi="Calibri" w:cs="Times New Roman"/>
                <w:b/>
                <w:bCs/>
                <w:color w:val="000000"/>
                <w:sz w:val="20"/>
                <w:szCs w:val="20"/>
                <w:lang w:eastAsia="pl-PL"/>
              </w:rPr>
              <w:t>Procentowy udział redukcji emisji MgCO</w:t>
            </w:r>
            <w:r w:rsidRPr="009210EB">
              <w:rPr>
                <w:rFonts w:ascii="Calibri" w:eastAsia="Times New Roman" w:hAnsi="Calibri" w:cs="Times New Roman"/>
                <w:b/>
                <w:bCs/>
                <w:color w:val="000000"/>
                <w:sz w:val="20"/>
                <w:szCs w:val="20"/>
                <w:vertAlign w:val="subscript"/>
                <w:lang w:eastAsia="pl-PL"/>
              </w:rPr>
              <w:t>2</w:t>
            </w:r>
            <w:r w:rsidRPr="009210EB">
              <w:rPr>
                <w:rFonts w:ascii="Calibri" w:eastAsia="Times New Roman" w:hAnsi="Calibri" w:cs="Times New Roman"/>
                <w:b/>
                <w:bCs/>
                <w:color w:val="000000"/>
                <w:sz w:val="20"/>
                <w:szCs w:val="20"/>
                <w:lang w:eastAsia="pl-PL"/>
              </w:rPr>
              <w:t xml:space="preserve"> do 2020</w:t>
            </w:r>
          </w:p>
        </w:tc>
      </w:tr>
      <w:tr w:rsidR="00185692" w:rsidTr="006E40A5">
        <w:trPr>
          <w:trHeight w:val="364"/>
          <w:jc w:val="center"/>
        </w:trPr>
        <w:tc>
          <w:tcPr>
            <w:tcW w:w="1001" w:type="dxa"/>
            <w:vMerge/>
            <w:tcBorders>
              <w:top w:val="nil"/>
              <w:left w:val="single" w:sz="8" w:space="0" w:color="auto"/>
              <w:bottom w:val="single" w:sz="8" w:space="0" w:color="000000"/>
              <w:right w:val="single" w:sz="8" w:space="0" w:color="auto"/>
            </w:tcBorders>
            <w:vAlign w:val="center"/>
            <w:hideMark/>
          </w:tcPr>
          <w:p w:rsidR="00185692" w:rsidRPr="00A7732A" w:rsidRDefault="00185692" w:rsidP="004129B6">
            <w:pPr>
              <w:spacing w:after="0"/>
              <w:rPr>
                <w:rFonts w:ascii="Calibri" w:hAnsi="Calibri"/>
                <w:b/>
                <w:bCs/>
                <w:color w:val="000000"/>
                <w:sz w:val="20"/>
                <w:szCs w:val="20"/>
              </w:rPr>
            </w:pPr>
          </w:p>
        </w:tc>
        <w:tc>
          <w:tcPr>
            <w:tcW w:w="2806" w:type="dxa"/>
            <w:tcBorders>
              <w:top w:val="nil"/>
              <w:left w:val="nil"/>
              <w:bottom w:val="single" w:sz="4" w:space="0" w:color="auto"/>
              <w:right w:val="single" w:sz="4" w:space="0" w:color="auto"/>
            </w:tcBorders>
            <w:shd w:val="clear" w:color="auto" w:fill="auto"/>
            <w:vAlign w:val="center"/>
            <w:hideMark/>
          </w:tcPr>
          <w:p w:rsidR="00185692" w:rsidRPr="00185692" w:rsidRDefault="00185692">
            <w:pPr>
              <w:jc w:val="center"/>
              <w:rPr>
                <w:rFonts w:ascii="Calibri" w:hAnsi="Calibri"/>
                <w:b/>
                <w:sz w:val="20"/>
                <w:szCs w:val="20"/>
              </w:rPr>
            </w:pPr>
            <w:r w:rsidRPr="00185692">
              <w:rPr>
                <w:rFonts w:ascii="Calibri" w:hAnsi="Calibri"/>
                <w:b/>
                <w:sz w:val="20"/>
                <w:szCs w:val="20"/>
              </w:rPr>
              <w:t>5,71%</w:t>
            </w:r>
          </w:p>
        </w:tc>
        <w:tc>
          <w:tcPr>
            <w:tcW w:w="2693" w:type="dxa"/>
            <w:tcBorders>
              <w:top w:val="nil"/>
              <w:left w:val="nil"/>
              <w:bottom w:val="single" w:sz="4" w:space="0" w:color="auto"/>
              <w:right w:val="single" w:sz="4" w:space="0" w:color="auto"/>
            </w:tcBorders>
            <w:shd w:val="clear" w:color="auto" w:fill="auto"/>
            <w:vAlign w:val="center"/>
            <w:hideMark/>
          </w:tcPr>
          <w:p w:rsidR="00185692" w:rsidRPr="00185692" w:rsidRDefault="00185692">
            <w:pPr>
              <w:jc w:val="center"/>
              <w:rPr>
                <w:rFonts w:ascii="Calibri" w:hAnsi="Calibri"/>
                <w:b/>
                <w:sz w:val="20"/>
                <w:szCs w:val="20"/>
              </w:rPr>
            </w:pPr>
            <w:r w:rsidRPr="00185692">
              <w:rPr>
                <w:rFonts w:ascii="Calibri" w:hAnsi="Calibri"/>
                <w:b/>
                <w:sz w:val="20"/>
                <w:szCs w:val="20"/>
              </w:rPr>
              <w:t>1,05%</w:t>
            </w:r>
          </w:p>
        </w:tc>
        <w:tc>
          <w:tcPr>
            <w:tcW w:w="2530" w:type="dxa"/>
            <w:tcBorders>
              <w:top w:val="nil"/>
              <w:left w:val="nil"/>
              <w:bottom w:val="single" w:sz="4" w:space="0" w:color="auto"/>
              <w:right w:val="single" w:sz="4" w:space="0" w:color="auto"/>
            </w:tcBorders>
            <w:shd w:val="clear" w:color="auto" w:fill="auto"/>
            <w:vAlign w:val="center"/>
            <w:hideMark/>
          </w:tcPr>
          <w:p w:rsidR="00185692" w:rsidRPr="00185692" w:rsidRDefault="00185692">
            <w:pPr>
              <w:jc w:val="center"/>
              <w:rPr>
                <w:rFonts w:ascii="Calibri" w:hAnsi="Calibri"/>
                <w:b/>
                <w:sz w:val="20"/>
                <w:szCs w:val="20"/>
              </w:rPr>
            </w:pPr>
            <w:r w:rsidRPr="00185692">
              <w:rPr>
                <w:rFonts w:ascii="Calibri" w:hAnsi="Calibri"/>
                <w:b/>
                <w:sz w:val="20"/>
                <w:szCs w:val="20"/>
              </w:rPr>
              <w:t>7,98%</w:t>
            </w:r>
          </w:p>
        </w:tc>
      </w:tr>
    </w:tbl>
    <w:p w:rsidR="00482BBF" w:rsidRDefault="00482BBF" w:rsidP="006E40A5">
      <w:pPr>
        <w:spacing w:before="240"/>
        <w:jc w:val="center"/>
        <w:rPr>
          <w:i/>
          <w:sz w:val="20"/>
          <w:szCs w:val="20"/>
        </w:rPr>
      </w:pPr>
      <w:r w:rsidRPr="009103CE">
        <w:rPr>
          <w:i/>
          <w:sz w:val="20"/>
          <w:szCs w:val="20"/>
        </w:rPr>
        <w:t>Źródło: opracowanie własne.</w:t>
      </w:r>
    </w:p>
    <w:p w:rsidR="00482BBF" w:rsidRPr="00482BBF" w:rsidRDefault="00482BBF" w:rsidP="006E40A5">
      <w:pPr>
        <w:spacing w:after="0" w:line="360" w:lineRule="auto"/>
        <w:ind w:firstLine="426"/>
        <w:jc w:val="both"/>
        <w:rPr>
          <w:sz w:val="22"/>
        </w:rPr>
      </w:pPr>
      <w:r w:rsidRPr="00482BBF">
        <w:rPr>
          <w:sz w:val="22"/>
        </w:rPr>
        <w:lastRenderedPageBreak/>
        <w:t xml:space="preserve">Powyższe wartości z tabeli nr </w:t>
      </w:r>
      <w:r w:rsidR="006E40A5">
        <w:rPr>
          <w:sz w:val="22"/>
        </w:rPr>
        <w:t>2</w:t>
      </w:r>
      <w:r w:rsidRPr="00482BBF">
        <w:rPr>
          <w:sz w:val="22"/>
        </w:rPr>
        <w:t xml:space="preserve"> uzyskano na podstawie informacji z UG oraz przeprowadzonej inwentaryzacji emisji, która dostarczyła informacji na temat źródeł emisji CO</w:t>
      </w:r>
      <w:r w:rsidRPr="00482BBF">
        <w:rPr>
          <w:sz w:val="22"/>
          <w:vertAlign w:val="subscript"/>
        </w:rPr>
        <w:t>2</w:t>
      </w:r>
      <w:r w:rsidRPr="00482BBF">
        <w:rPr>
          <w:sz w:val="22"/>
        </w:rPr>
        <w:t xml:space="preserve"> występujących na terenie </w:t>
      </w:r>
      <w:r w:rsidR="007111BA">
        <w:rPr>
          <w:sz w:val="22"/>
        </w:rPr>
        <w:t>Gminy</w:t>
      </w:r>
      <w:r w:rsidRPr="00482BBF">
        <w:rPr>
          <w:sz w:val="22"/>
        </w:rPr>
        <w:t xml:space="preserve"> </w:t>
      </w:r>
      <w:r w:rsidR="0044629F">
        <w:rPr>
          <w:sz w:val="22"/>
        </w:rPr>
        <w:t>Wróblew</w:t>
      </w:r>
      <w:r w:rsidR="00132D8E">
        <w:rPr>
          <w:sz w:val="22"/>
        </w:rPr>
        <w:t xml:space="preserve"> </w:t>
      </w:r>
      <w:r w:rsidRPr="00482BBF">
        <w:rPr>
          <w:sz w:val="22"/>
        </w:rPr>
        <w:t>z następujących sektorów:</w:t>
      </w:r>
    </w:p>
    <w:p w:rsidR="00482BBF" w:rsidRPr="00482BBF" w:rsidRDefault="00482BBF" w:rsidP="00717C36">
      <w:pPr>
        <w:pStyle w:val="Akapitzlist"/>
        <w:numPr>
          <w:ilvl w:val="0"/>
          <w:numId w:val="47"/>
        </w:numPr>
        <w:spacing w:after="0" w:line="360" w:lineRule="auto"/>
        <w:ind w:left="709" w:hanging="283"/>
        <w:rPr>
          <w:rFonts w:asciiTheme="minorHAnsi" w:hAnsiTheme="minorHAnsi" w:cs="Times New Roman"/>
          <w:color w:val="000000"/>
          <w:sz w:val="22"/>
          <w:lang w:eastAsia="pl-PL"/>
        </w:rPr>
      </w:pPr>
      <w:r w:rsidRPr="00482BBF">
        <w:rPr>
          <w:rFonts w:asciiTheme="minorHAnsi" w:hAnsiTheme="minorHAnsi" w:cs="Times New Roman"/>
          <w:color w:val="000000"/>
          <w:sz w:val="22"/>
          <w:lang w:eastAsia="pl-PL"/>
        </w:rPr>
        <w:t>budynki użyteczności publicznej,</w:t>
      </w:r>
    </w:p>
    <w:p w:rsidR="00482BBF" w:rsidRPr="00482BBF" w:rsidRDefault="00482BBF" w:rsidP="00717C36">
      <w:pPr>
        <w:pStyle w:val="Akapitzlist"/>
        <w:numPr>
          <w:ilvl w:val="0"/>
          <w:numId w:val="47"/>
        </w:numPr>
        <w:spacing w:after="0" w:line="360" w:lineRule="auto"/>
        <w:ind w:left="709" w:hanging="283"/>
        <w:rPr>
          <w:rFonts w:asciiTheme="minorHAnsi" w:hAnsiTheme="minorHAnsi" w:cs="Times New Roman"/>
          <w:color w:val="000000"/>
          <w:sz w:val="22"/>
          <w:lang w:eastAsia="pl-PL"/>
        </w:rPr>
      </w:pPr>
      <w:r w:rsidRPr="00482BBF">
        <w:rPr>
          <w:rFonts w:asciiTheme="minorHAnsi" w:hAnsiTheme="minorHAnsi" w:cs="Times New Roman"/>
          <w:color w:val="000000"/>
          <w:sz w:val="22"/>
          <w:lang w:eastAsia="pl-PL"/>
        </w:rPr>
        <w:t>budynki jednorodzinne/mieszkalnictwo,</w:t>
      </w:r>
    </w:p>
    <w:p w:rsidR="00482BBF" w:rsidRPr="00482BBF" w:rsidRDefault="00482BBF" w:rsidP="00717C36">
      <w:pPr>
        <w:pStyle w:val="Akapitzlist"/>
        <w:numPr>
          <w:ilvl w:val="0"/>
          <w:numId w:val="47"/>
        </w:numPr>
        <w:spacing w:after="0" w:line="360" w:lineRule="auto"/>
        <w:ind w:left="709" w:hanging="283"/>
        <w:rPr>
          <w:rFonts w:asciiTheme="minorHAnsi" w:hAnsiTheme="minorHAnsi" w:cs="Times New Roman"/>
          <w:color w:val="000000"/>
          <w:sz w:val="22"/>
          <w:lang w:eastAsia="pl-PL"/>
        </w:rPr>
      </w:pPr>
      <w:r w:rsidRPr="00482BBF">
        <w:rPr>
          <w:rFonts w:asciiTheme="minorHAnsi" w:hAnsiTheme="minorHAnsi" w:cs="Times New Roman"/>
          <w:color w:val="000000"/>
          <w:sz w:val="22"/>
          <w:lang w:eastAsia="pl-PL"/>
        </w:rPr>
        <w:t>oświetlenie uliczne,</w:t>
      </w:r>
    </w:p>
    <w:p w:rsidR="00482BBF" w:rsidRPr="00482BBF" w:rsidRDefault="00482BBF" w:rsidP="00717C36">
      <w:pPr>
        <w:pStyle w:val="Akapitzlist"/>
        <w:numPr>
          <w:ilvl w:val="0"/>
          <w:numId w:val="47"/>
        </w:numPr>
        <w:spacing w:after="120" w:line="360" w:lineRule="auto"/>
        <w:ind w:left="709" w:hanging="283"/>
        <w:rPr>
          <w:rFonts w:asciiTheme="minorHAnsi" w:hAnsiTheme="minorHAnsi" w:cs="Times New Roman"/>
          <w:color w:val="000000"/>
          <w:sz w:val="22"/>
          <w:lang w:eastAsia="pl-PL"/>
        </w:rPr>
      </w:pPr>
      <w:r w:rsidRPr="00482BBF">
        <w:rPr>
          <w:rFonts w:asciiTheme="minorHAnsi" w:hAnsiTheme="minorHAnsi" w:cs="Times New Roman"/>
          <w:color w:val="000000"/>
          <w:sz w:val="22"/>
          <w:lang w:eastAsia="pl-PL"/>
        </w:rPr>
        <w:t>transport.</w:t>
      </w:r>
    </w:p>
    <w:p w:rsidR="00482BBF" w:rsidRPr="00482BBF" w:rsidRDefault="00482BBF" w:rsidP="007974FA">
      <w:pPr>
        <w:spacing w:after="0" w:line="360" w:lineRule="auto"/>
        <w:ind w:firstLine="426"/>
        <w:rPr>
          <w:rFonts w:eastAsia="Times New Roman" w:cs="Times New Roman"/>
          <w:color w:val="000000"/>
          <w:sz w:val="22"/>
          <w:lang w:eastAsia="zh-CN"/>
        </w:rPr>
      </w:pPr>
      <w:r w:rsidRPr="00482BBF">
        <w:rPr>
          <w:rFonts w:eastAsia="Times New Roman" w:cs="Times New Roman"/>
          <w:color w:val="000000"/>
          <w:sz w:val="22"/>
          <w:lang w:eastAsia="zh-CN"/>
        </w:rPr>
        <w:t>Interesariuszami „Planu” są:</w:t>
      </w:r>
    </w:p>
    <w:p w:rsidR="00482BBF" w:rsidRPr="00482BBF" w:rsidRDefault="00482BBF" w:rsidP="00717C36">
      <w:pPr>
        <w:pStyle w:val="Akapitzlist1"/>
        <w:numPr>
          <w:ilvl w:val="0"/>
          <w:numId w:val="49"/>
        </w:numPr>
        <w:spacing w:after="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 xml:space="preserve">władze </w:t>
      </w:r>
      <w:r w:rsidR="007111BA">
        <w:rPr>
          <w:rFonts w:asciiTheme="minorHAnsi" w:hAnsiTheme="minorHAnsi" w:cs="Times New Roman"/>
          <w:color w:val="000000"/>
        </w:rPr>
        <w:t>Gminy</w:t>
      </w:r>
      <w:r w:rsidRPr="00482BBF">
        <w:rPr>
          <w:rFonts w:asciiTheme="minorHAnsi" w:hAnsiTheme="minorHAnsi" w:cs="Times New Roman"/>
          <w:color w:val="000000"/>
        </w:rPr>
        <w:t>,</w:t>
      </w:r>
    </w:p>
    <w:p w:rsidR="00482BBF" w:rsidRPr="00482BBF" w:rsidRDefault="00482BBF" w:rsidP="00717C36">
      <w:pPr>
        <w:pStyle w:val="Akapitzlist1"/>
        <w:numPr>
          <w:ilvl w:val="0"/>
          <w:numId w:val="49"/>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 xml:space="preserve">mieszkańcy </w:t>
      </w:r>
      <w:r w:rsidR="007111BA">
        <w:rPr>
          <w:rFonts w:asciiTheme="minorHAnsi" w:hAnsiTheme="minorHAnsi" w:cs="Times New Roman"/>
          <w:color w:val="000000"/>
        </w:rPr>
        <w:t>Gminy</w:t>
      </w:r>
      <w:r w:rsidRPr="00482BBF">
        <w:rPr>
          <w:rFonts w:asciiTheme="minorHAnsi" w:hAnsiTheme="minorHAnsi" w:cs="Times New Roman"/>
          <w:color w:val="000000"/>
        </w:rPr>
        <w:t>,</w:t>
      </w:r>
    </w:p>
    <w:p w:rsidR="00482BBF" w:rsidRPr="00482BBF" w:rsidRDefault="00482BBF" w:rsidP="00717C36">
      <w:pPr>
        <w:pStyle w:val="Akapitzlist1"/>
        <w:numPr>
          <w:ilvl w:val="0"/>
          <w:numId w:val="49"/>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 xml:space="preserve">przedsiębiorcy mający zakłady na terenie </w:t>
      </w:r>
      <w:r w:rsidR="007111BA">
        <w:rPr>
          <w:rFonts w:asciiTheme="minorHAnsi" w:hAnsiTheme="minorHAnsi" w:cs="Times New Roman"/>
          <w:color w:val="000000"/>
        </w:rPr>
        <w:t>Gminy</w:t>
      </w:r>
      <w:r w:rsidRPr="00482BBF">
        <w:rPr>
          <w:rFonts w:asciiTheme="minorHAnsi" w:hAnsiTheme="minorHAnsi" w:cs="Times New Roman"/>
          <w:color w:val="000000"/>
        </w:rPr>
        <w:t>,</w:t>
      </w:r>
    </w:p>
    <w:p w:rsidR="00482BBF" w:rsidRPr="00482BBF" w:rsidRDefault="00482BBF" w:rsidP="00717C36">
      <w:pPr>
        <w:pStyle w:val="Akapitzlist1"/>
        <w:numPr>
          <w:ilvl w:val="0"/>
          <w:numId w:val="49"/>
        </w:numPr>
        <w:spacing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 xml:space="preserve">organizacje </w:t>
      </w:r>
      <w:r w:rsidR="008C08DF">
        <w:rPr>
          <w:rFonts w:asciiTheme="minorHAnsi" w:hAnsiTheme="minorHAnsi" w:cs="Times New Roman"/>
          <w:color w:val="000000"/>
        </w:rPr>
        <w:t xml:space="preserve">publiczne i niepubliczne </w:t>
      </w:r>
      <w:r w:rsidRPr="00482BBF">
        <w:rPr>
          <w:rFonts w:asciiTheme="minorHAnsi" w:hAnsiTheme="minorHAnsi" w:cs="Times New Roman"/>
          <w:color w:val="000000"/>
        </w:rPr>
        <w:t xml:space="preserve">działające na terenie </w:t>
      </w:r>
      <w:r w:rsidR="007111BA">
        <w:rPr>
          <w:rFonts w:asciiTheme="minorHAnsi" w:hAnsiTheme="minorHAnsi" w:cs="Times New Roman"/>
          <w:color w:val="000000"/>
        </w:rPr>
        <w:t>Gminy</w:t>
      </w:r>
      <w:r w:rsidRPr="00482BBF">
        <w:rPr>
          <w:rFonts w:asciiTheme="minorHAnsi" w:hAnsiTheme="minorHAnsi" w:cs="Times New Roman"/>
          <w:color w:val="000000"/>
        </w:rPr>
        <w:t>.</w:t>
      </w:r>
    </w:p>
    <w:p w:rsidR="0044629F" w:rsidRPr="0044629F" w:rsidRDefault="0044629F" w:rsidP="0044629F">
      <w:pPr>
        <w:spacing w:line="360" w:lineRule="auto"/>
        <w:ind w:firstLine="426"/>
        <w:jc w:val="both"/>
        <w:rPr>
          <w:rFonts w:cs="Times New Roman"/>
          <w:sz w:val="22"/>
        </w:rPr>
      </w:pPr>
      <w:r w:rsidRPr="0044629F">
        <w:rPr>
          <w:rFonts w:cs="Times New Roman"/>
          <w:sz w:val="22"/>
        </w:rPr>
        <w:t xml:space="preserve">Interesariusze zostali zaangażowani w proces opracowania Planu. Na etapie realizacji Planu prowadzone będą akcje informacyjne, mające na celu ich dalszy współudział we wdrażaniu gospodarki niskoemisyjnej na terenie </w:t>
      </w:r>
      <w:r w:rsidR="007111BA">
        <w:rPr>
          <w:rFonts w:cs="Times New Roman"/>
          <w:sz w:val="22"/>
        </w:rPr>
        <w:t>Gminy</w:t>
      </w:r>
      <w:r w:rsidRPr="0044629F">
        <w:rPr>
          <w:rFonts w:cs="Times New Roman"/>
          <w:sz w:val="22"/>
        </w:rPr>
        <w:t xml:space="preserve">, a także w identyfikowaniu potencjalnych działań korygujących, służących osiągnięciu założonego celu przy spełnieniu wskaźników monitorowania. Komunikacja będzie się odbywała z wykorzystaniem dotychczas funkcjonujących kanałów, tj. poprzez zamieszczenie odpowiednich informacji w Urzędzie </w:t>
      </w:r>
      <w:r w:rsidR="007111BA">
        <w:rPr>
          <w:rFonts w:cs="Times New Roman"/>
          <w:sz w:val="22"/>
        </w:rPr>
        <w:t>Gminy</w:t>
      </w:r>
      <w:r w:rsidRPr="0044629F">
        <w:rPr>
          <w:rFonts w:cs="Times New Roman"/>
          <w:sz w:val="22"/>
        </w:rPr>
        <w:t xml:space="preserve">, na stronie internetowej Urzędu, w trakcie spotkań i wydarzeń, organizowanych przez Gminę oraz organizacje pozarządowe, działające na terenie </w:t>
      </w:r>
      <w:r w:rsidR="007111BA">
        <w:rPr>
          <w:rFonts w:cs="Times New Roman"/>
          <w:sz w:val="22"/>
        </w:rPr>
        <w:t>gminy</w:t>
      </w:r>
      <w:r w:rsidRPr="0044629F">
        <w:rPr>
          <w:rFonts w:cs="Times New Roman"/>
          <w:sz w:val="22"/>
        </w:rPr>
        <w:t>.</w:t>
      </w:r>
    </w:p>
    <w:p w:rsidR="0044629F" w:rsidRPr="0044629F" w:rsidRDefault="00C63F74" w:rsidP="0044629F">
      <w:pPr>
        <w:spacing w:line="360" w:lineRule="auto"/>
        <w:ind w:firstLine="426"/>
        <w:jc w:val="both"/>
        <w:rPr>
          <w:rFonts w:ascii="Times New Roman" w:hAnsi="Times New Roman"/>
        </w:rPr>
      </w:pPr>
      <w:r>
        <w:rPr>
          <w:sz w:val="22"/>
        </w:rPr>
        <w:t>W trakcie wdrażania założeń dokumentu z</w:t>
      </w:r>
      <w:r w:rsidR="0044629F" w:rsidRPr="0044629F">
        <w:rPr>
          <w:sz w:val="22"/>
        </w:rPr>
        <w:t xml:space="preserve">alecana jest organizacja spotkań koordynatora </w:t>
      </w:r>
      <w:r w:rsidR="00F94E76">
        <w:rPr>
          <w:sz w:val="22"/>
        </w:rPr>
        <w:t>Planu</w:t>
      </w:r>
      <w:r w:rsidR="0044629F" w:rsidRPr="0044629F">
        <w:rPr>
          <w:sz w:val="22"/>
        </w:rPr>
        <w:t xml:space="preserve"> (o którym mowa </w:t>
      </w:r>
      <w:r w:rsidR="00697144">
        <w:rPr>
          <w:sz w:val="22"/>
        </w:rPr>
        <w:t>pkt 7.4</w:t>
      </w:r>
      <w:r w:rsidR="0044629F" w:rsidRPr="0044629F">
        <w:rPr>
          <w:sz w:val="22"/>
        </w:rPr>
        <w:t xml:space="preserve"> niniejszego opracowania) z zaangażowanymi stronami. Głównym celem będzie wymiana uwag, opinii oraz wiedzy, doświadczenia i praktyk w realizacji zadań określonych w PGN. Wspólnie mogą zostać ustalone zasady wprowadzania rozwiązań ograniczających zużycie energii i emisje z obszaru </w:t>
      </w:r>
      <w:r w:rsidR="007111BA">
        <w:rPr>
          <w:sz w:val="22"/>
        </w:rPr>
        <w:t>gminy</w:t>
      </w:r>
      <w:r w:rsidR="0044629F" w:rsidRPr="0044629F">
        <w:rPr>
          <w:sz w:val="22"/>
        </w:rPr>
        <w:t>. Ze spotkań zainteresowanych grup powinno się opracować podsumowanie, które będzie wyznaczało kierunki działań/zmian, które  następnie będzie przekazane do realizacji odpowiednim służbom w Gminie.</w:t>
      </w:r>
      <w:r w:rsidR="0044629F" w:rsidRPr="0044629F">
        <w:rPr>
          <w:rFonts w:ascii="Times New Roman" w:hAnsi="Times New Roman"/>
        </w:rPr>
        <w:t xml:space="preserve"> </w:t>
      </w:r>
    </w:p>
    <w:p w:rsidR="00482BBF" w:rsidRDefault="00482BBF" w:rsidP="00482BBF">
      <w:pPr>
        <w:pStyle w:val="Akapitzlist1"/>
        <w:spacing w:after="120" w:line="360" w:lineRule="auto"/>
        <w:ind w:left="0" w:firstLine="426"/>
        <w:jc w:val="both"/>
        <w:rPr>
          <w:rFonts w:asciiTheme="minorHAnsi" w:hAnsiTheme="minorHAnsi"/>
        </w:rPr>
      </w:pPr>
      <w:r w:rsidRPr="00482BBF">
        <w:rPr>
          <w:rFonts w:asciiTheme="minorHAnsi" w:hAnsiTheme="minorHAnsi" w:cs="Times New Roman"/>
          <w:color w:val="000000"/>
        </w:rPr>
        <w:t>Plan Gospodarki Niskoemisyjnej dotyczy c</w:t>
      </w:r>
      <w:r w:rsidRPr="00482BBF">
        <w:rPr>
          <w:rFonts w:asciiTheme="minorHAnsi" w:hAnsiTheme="minorHAnsi"/>
        </w:rPr>
        <w:t xml:space="preserve">ałego obszaru geograficznego </w:t>
      </w:r>
      <w:r w:rsidR="007111BA">
        <w:rPr>
          <w:rFonts w:asciiTheme="minorHAnsi" w:hAnsiTheme="minorHAnsi"/>
        </w:rPr>
        <w:t>Gminy</w:t>
      </w:r>
      <w:r w:rsidRPr="00482BBF">
        <w:rPr>
          <w:rFonts w:asciiTheme="minorHAnsi" w:hAnsiTheme="minorHAnsi"/>
        </w:rPr>
        <w:t xml:space="preserve"> </w:t>
      </w:r>
      <w:r w:rsidR="0044629F">
        <w:rPr>
          <w:rFonts w:asciiTheme="minorHAnsi" w:hAnsiTheme="minorHAnsi"/>
        </w:rPr>
        <w:t>Wróblew</w:t>
      </w:r>
      <w:r w:rsidR="00132D8E">
        <w:rPr>
          <w:rFonts w:asciiTheme="minorHAnsi" w:hAnsiTheme="minorHAnsi"/>
        </w:rPr>
        <w:t xml:space="preserve"> </w:t>
      </w:r>
      <w:r w:rsidRPr="00482BBF">
        <w:rPr>
          <w:rFonts w:asciiTheme="minorHAnsi" w:hAnsiTheme="minorHAnsi"/>
        </w:rPr>
        <w:t>i ma zasięg lokalny.</w:t>
      </w:r>
    </w:p>
    <w:p w:rsidR="008C08DF" w:rsidRDefault="008C08DF" w:rsidP="00482BBF">
      <w:pPr>
        <w:pStyle w:val="Akapitzlist1"/>
        <w:spacing w:after="120" w:line="360" w:lineRule="auto"/>
        <w:ind w:left="0" w:firstLine="426"/>
        <w:jc w:val="both"/>
        <w:rPr>
          <w:rFonts w:asciiTheme="minorHAnsi" w:hAnsiTheme="minorHAnsi"/>
        </w:rPr>
      </w:pPr>
    </w:p>
    <w:p w:rsidR="008C08DF" w:rsidRDefault="008C08DF" w:rsidP="00482BBF">
      <w:pPr>
        <w:pStyle w:val="Akapitzlist1"/>
        <w:spacing w:after="120" w:line="360" w:lineRule="auto"/>
        <w:ind w:left="0" w:firstLine="426"/>
        <w:jc w:val="both"/>
        <w:rPr>
          <w:rFonts w:asciiTheme="minorHAnsi" w:hAnsiTheme="minorHAnsi"/>
        </w:rPr>
      </w:pPr>
    </w:p>
    <w:p w:rsidR="008C08DF" w:rsidRDefault="008C08DF" w:rsidP="00482BBF">
      <w:pPr>
        <w:pStyle w:val="Akapitzlist1"/>
        <w:spacing w:after="120" w:line="360" w:lineRule="auto"/>
        <w:ind w:left="0" w:firstLine="426"/>
        <w:jc w:val="both"/>
        <w:rPr>
          <w:rFonts w:asciiTheme="minorHAnsi" w:hAnsiTheme="minorHAnsi"/>
        </w:rPr>
      </w:pPr>
    </w:p>
    <w:p w:rsidR="008C08DF" w:rsidRDefault="008C08DF" w:rsidP="00482BBF">
      <w:pPr>
        <w:pStyle w:val="Akapitzlist1"/>
        <w:spacing w:after="120" w:line="360" w:lineRule="auto"/>
        <w:ind w:left="0" w:firstLine="426"/>
        <w:jc w:val="both"/>
        <w:rPr>
          <w:rFonts w:asciiTheme="minorHAnsi" w:hAnsiTheme="minorHAnsi"/>
        </w:rPr>
      </w:pPr>
    </w:p>
    <w:p w:rsidR="00427ADC" w:rsidRPr="00DE714A" w:rsidRDefault="00DE714A" w:rsidP="003C2417">
      <w:pPr>
        <w:pStyle w:val="Nagwek1"/>
        <w:numPr>
          <w:ilvl w:val="0"/>
          <w:numId w:val="41"/>
        </w:numPr>
        <w:ind w:hanging="294"/>
        <w:rPr>
          <w:sz w:val="28"/>
        </w:rPr>
      </w:pPr>
      <w:bookmarkStart w:id="65" w:name="_Toc445383909"/>
      <w:r w:rsidRPr="00DE714A">
        <w:rPr>
          <w:sz w:val="28"/>
        </w:rPr>
        <w:lastRenderedPageBreak/>
        <w:t>PODSTAWY PRAWNE I FORMALNE OPRACOWANIA</w:t>
      </w:r>
      <w:bookmarkEnd w:id="65"/>
    </w:p>
    <w:p w:rsidR="007910D2" w:rsidRPr="007910D2" w:rsidRDefault="007910D2" w:rsidP="007974FA">
      <w:pPr>
        <w:spacing w:after="0" w:line="240" w:lineRule="auto"/>
        <w:ind w:firstLine="425"/>
        <w:jc w:val="both"/>
        <w:rPr>
          <w:color w:val="000000"/>
          <w:sz w:val="22"/>
        </w:rPr>
      </w:pPr>
    </w:p>
    <w:p w:rsidR="002768B3" w:rsidRPr="00DE714A" w:rsidRDefault="002768B3" w:rsidP="00717C36">
      <w:pPr>
        <w:pStyle w:val="Nagwek2"/>
        <w:numPr>
          <w:ilvl w:val="1"/>
          <w:numId w:val="11"/>
        </w:numPr>
        <w:ind w:left="993" w:hanging="567"/>
        <w:rPr>
          <w:szCs w:val="24"/>
        </w:rPr>
      </w:pPr>
      <w:bookmarkStart w:id="66" w:name="_Toc445383910"/>
      <w:r w:rsidRPr="00DE714A">
        <w:rPr>
          <w:szCs w:val="24"/>
        </w:rPr>
        <w:t>Cel i zakres opracowania</w:t>
      </w:r>
      <w:bookmarkEnd w:id="66"/>
    </w:p>
    <w:p w:rsidR="00A60218" w:rsidRPr="000A143C" w:rsidRDefault="00A60218" w:rsidP="007974FA">
      <w:pPr>
        <w:spacing w:line="360" w:lineRule="auto"/>
        <w:ind w:firstLine="426"/>
        <w:jc w:val="both"/>
        <w:rPr>
          <w:rFonts w:cs="Times New Roman"/>
          <w:color w:val="000000"/>
          <w:sz w:val="22"/>
        </w:rPr>
      </w:pPr>
      <w:r w:rsidRPr="000A143C">
        <w:rPr>
          <w:rFonts w:cs="Times New Roman"/>
          <w:color w:val="000000"/>
          <w:sz w:val="22"/>
        </w:rPr>
        <w:t xml:space="preserve">Głównym celem </w:t>
      </w:r>
      <w:r w:rsidR="005C72F3">
        <w:rPr>
          <w:rFonts w:cs="Times New Roman"/>
          <w:color w:val="000000"/>
          <w:sz w:val="22"/>
        </w:rPr>
        <w:t xml:space="preserve">opracowania jest </w:t>
      </w:r>
      <w:r w:rsidR="005C72F3" w:rsidRPr="009210EB">
        <w:rPr>
          <w:rFonts w:cs="Times New Roman"/>
          <w:color w:val="000000"/>
          <w:sz w:val="22"/>
        </w:rPr>
        <w:t>przedstawienie</w:t>
      </w:r>
      <w:r w:rsidR="00B81343" w:rsidRPr="009210EB">
        <w:rPr>
          <w:rFonts w:cs="Times New Roman"/>
          <w:color w:val="000000"/>
          <w:sz w:val="22"/>
        </w:rPr>
        <w:t xml:space="preserve"> kierunków </w:t>
      </w:r>
      <w:r w:rsidR="005C72F3" w:rsidRPr="009210EB">
        <w:rPr>
          <w:rFonts w:cs="Times New Roman"/>
          <w:color w:val="000000"/>
          <w:sz w:val="22"/>
        </w:rPr>
        <w:t xml:space="preserve">działań zmierzających do </w:t>
      </w:r>
      <w:r w:rsidR="00E402D5" w:rsidRPr="009210EB">
        <w:rPr>
          <w:rFonts w:cs="Times New Roman"/>
          <w:color w:val="000000"/>
          <w:sz w:val="22"/>
        </w:rPr>
        <w:t>ograniczenia emisji</w:t>
      </w:r>
      <w:r w:rsidRPr="009210EB">
        <w:rPr>
          <w:rFonts w:cs="Times New Roman"/>
          <w:color w:val="000000"/>
          <w:sz w:val="22"/>
        </w:rPr>
        <w:t xml:space="preserve"> gazów cieplarnianych</w:t>
      </w:r>
      <w:r w:rsidR="005C72F3" w:rsidRPr="009210EB">
        <w:rPr>
          <w:rFonts w:cs="Times New Roman"/>
          <w:color w:val="000000"/>
          <w:sz w:val="22"/>
        </w:rPr>
        <w:t xml:space="preserve">, w </w:t>
      </w:r>
      <w:r w:rsidR="00E402D5" w:rsidRPr="009210EB">
        <w:rPr>
          <w:rFonts w:cs="Times New Roman"/>
          <w:color w:val="000000"/>
          <w:sz w:val="22"/>
        </w:rPr>
        <w:t>tym, CO</w:t>
      </w:r>
      <w:r w:rsidR="005C72F3" w:rsidRPr="009210EB">
        <w:rPr>
          <w:rFonts w:cs="Times New Roman"/>
          <w:color w:val="000000"/>
          <w:sz w:val="22"/>
          <w:vertAlign w:val="subscript"/>
        </w:rPr>
        <w:t xml:space="preserve">2 </w:t>
      </w:r>
      <w:r w:rsidR="005C72F3" w:rsidRPr="009210EB">
        <w:rPr>
          <w:rFonts w:cs="Times New Roman"/>
          <w:color w:val="000000"/>
          <w:sz w:val="22"/>
        </w:rPr>
        <w:t xml:space="preserve">o </w:t>
      </w:r>
      <w:r w:rsidR="007111BA">
        <w:rPr>
          <w:rFonts w:cs="Times New Roman"/>
          <w:color w:val="000000"/>
          <w:sz w:val="22"/>
        </w:rPr>
        <w:t>7</w:t>
      </w:r>
      <w:r w:rsidR="009210EB" w:rsidRPr="009210EB">
        <w:rPr>
          <w:rFonts w:cs="Times New Roman"/>
          <w:color w:val="000000"/>
          <w:sz w:val="22"/>
        </w:rPr>
        <w:t>,8</w:t>
      </w:r>
      <w:r w:rsidR="007111BA">
        <w:rPr>
          <w:rFonts w:cs="Times New Roman"/>
          <w:color w:val="000000"/>
          <w:sz w:val="22"/>
        </w:rPr>
        <w:t>9</w:t>
      </w:r>
      <w:r w:rsidR="005C72F3" w:rsidRPr="009210EB">
        <w:rPr>
          <w:rFonts w:cs="Times New Roman"/>
          <w:color w:val="000000"/>
          <w:sz w:val="22"/>
        </w:rPr>
        <w:t xml:space="preserve"> %, redukcji zużycia energii finalnej o </w:t>
      </w:r>
      <w:r w:rsidR="007111BA">
        <w:rPr>
          <w:rFonts w:cs="Times New Roman"/>
          <w:color w:val="000000"/>
          <w:sz w:val="22"/>
        </w:rPr>
        <w:t>5</w:t>
      </w:r>
      <w:r w:rsidR="009210EB" w:rsidRPr="009210EB">
        <w:rPr>
          <w:rFonts w:cs="Times New Roman"/>
          <w:color w:val="000000"/>
          <w:sz w:val="22"/>
        </w:rPr>
        <w:t>,</w:t>
      </w:r>
      <w:r w:rsidR="007111BA">
        <w:rPr>
          <w:rFonts w:cs="Times New Roman"/>
          <w:color w:val="000000"/>
          <w:sz w:val="22"/>
        </w:rPr>
        <w:t>71</w:t>
      </w:r>
      <w:r w:rsidR="005C72F3" w:rsidRPr="009210EB">
        <w:rPr>
          <w:rFonts w:cs="Times New Roman"/>
          <w:color w:val="000000"/>
          <w:sz w:val="22"/>
        </w:rPr>
        <w:t>% i</w:t>
      </w:r>
      <w:r w:rsidR="00B81343" w:rsidRPr="009210EB">
        <w:rPr>
          <w:rFonts w:cs="Times New Roman"/>
          <w:color w:val="000000"/>
          <w:sz w:val="22"/>
        </w:rPr>
        <w:t> </w:t>
      </w:r>
      <w:r w:rsidR="005C72F3" w:rsidRPr="009210EB">
        <w:rPr>
          <w:rFonts w:cs="Times New Roman"/>
          <w:color w:val="000000"/>
          <w:sz w:val="22"/>
        </w:rPr>
        <w:t xml:space="preserve">zwiększenie udziału energii pochodzącej z OZE o </w:t>
      </w:r>
      <w:r w:rsidR="009210EB" w:rsidRPr="009210EB">
        <w:rPr>
          <w:rFonts w:cs="Times New Roman"/>
          <w:color w:val="000000"/>
          <w:sz w:val="22"/>
        </w:rPr>
        <w:t>1</w:t>
      </w:r>
      <w:r w:rsidR="005C72F3" w:rsidRPr="009210EB">
        <w:rPr>
          <w:rFonts w:cs="Times New Roman"/>
          <w:color w:val="000000"/>
          <w:sz w:val="22"/>
        </w:rPr>
        <w:t>,</w:t>
      </w:r>
      <w:r w:rsidR="007111BA">
        <w:rPr>
          <w:rFonts w:cs="Times New Roman"/>
          <w:color w:val="000000"/>
          <w:sz w:val="22"/>
        </w:rPr>
        <w:t>05</w:t>
      </w:r>
      <w:r w:rsidR="005C72F3" w:rsidRPr="009210EB">
        <w:rPr>
          <w:rFonts w:cs="Times New Roman"/>
          <w:color w:val="000000"/>
          <w:sz w:val="22"/>
        </w:rPr>
        <w:t>%</w:t>
      </w:r>
      <w:r w:rsidRPr="009210EB">
        <w:rPr>
          <w:rFonts w:cs="Times New Roman"/>
          <w:color w:val="000000"/>
          <w:sz w:val="22"/>
        </w:rPr>
        <w:t xml:space="preserve">. </w:t>
      </w:r>
      <w:r w:rsidR="005C72F3" w:rsidRPr="009210EB">
        <w:rPr>
          <w:rFonts w:cs="Times New Roman"/>
          <w:color w:val="000000"/>
          <w:sz w:val="22"/>
        </w:rPr>
        <w:t xml:space="preserve">Cele te są </w:t>
      </w:r>
      <w:r w:rsidRPr="009210EB">
        <w:rPr>
          <w:rFonts w:cs="Times New Roman"/>
          <w:color w:val="000000"/>
          <w:sz w:val="22"/>
        </w:rPr>
        <w:t>zgodn</w:t>
      </w:r>
      <w:r w:rsidR="005C72F3" w:rsidRPr="009210EB">
        <w:rPr>
          <w:rFonts w:cs="Times New Roman"/>
          <w:color w:val="000000"/>
          <w:sz w:val="22"/>
        </w:rPr>
        <w:t>e</w:t>
      </w:r>
      <w:r w:rsidRPr="009210EB">
        <w:rPr>
          <w:rFonts w:cs="Times New Roman"/>
          <w:color w:val="000000"/>
          <w:sz w:val="22"/>
        </w:rPr>
        <w:t xml:space="preserve"> z głównymi ogólnoeuropejskimi celami Strategii Europa 2020.</w:t>
      </w:r>
      <w:r w:rsidRPr="000A143C">
        <w:rPr>
          <w:rFonts w:cs="Times New Roman"/>
          <w:color w:val="000000"/>
          <w:sz w:val="22"/>
        </w:rPr>
        <w:t xml:space="preserve"> </w:t>
      </w:r>
    </w:p>
    <w:p w:rsidR="00A60218" w:rsidRPr="000A143C" w:rsidRDefault="00A60218" w:rsidP="007974FA">
      <w:pPr>
        <w:spacing w:line="360" w:lineRule="auto"/>
        <w:ind w:firstLine="426"/>
        <w:jc w:val="both"/>
        <w:rPr>
          <w:rFonts w:cs="Times New Roman"/>
          <w:bCs/>
          <w:sz w:val="22"/>
        </w:rPr>
      </w:pPr>
      <w:r w:rsidRPr="000A143C">
        <w:rPr>
          <w:rFonts w:cs="Times New Roman"/>
          <w:color w:val="000000"/>
          <w:sz w:val="22"/>
        </w:rPr>
        <w:t xml:space="preserve">Celem niniejszego dokumentu jest także analiza zakresu możliwych do realizacji przedsięwzięć, których wcielenie w życie skutkować będzie zmianą struktury używanych nośników energetycznych oraz zmniejszeniem zużycia energii, czego konsekwencją ma być stopniowe obniżanie emisji gazów </w:t>
      </w:r>
      <w:r w:rsidR="00E402D5" w:rsidRPr="000A143C">
        <w:rPr>
          <w:rFonts w:cs="Times New Roman"/>
          <w:color w:val="000000"/>
          <w:sz w:val="22"/>
        </w:rPr>
        <w:t>cieplarnianych, (CO</w:t>
      </w:r>
      <w:r w:rsidRPr="000A143C">
        <w:rPr>
          <w:rFonts w:cs="Times New Roman"/>
          <w:color w:val="000000"/>
          <w:sz w:val="22"/>
          <w:vertAlign w:val="subscript"/>
        </w:rPr>
        <w:t>2</w:t>
      </w:r>
      <w:r w:rsidRPr="000A143C">
        <w:rPr>
          <w:rFonts w:cs="Times New Roman"/>
          <w:color w:val="000000"/>
          <w:sz w:val="22"/>
        </w:rPr>
        <w:t xml:space="preserve">) na terenie </w:t>
      </w:r>
      <w:r w:rsidR="007111BA">
        <w:rPr>
          <w:rFonts w:cs="Times New Roman"/>
          <w:color w:val="000000"/>
          <w:sz w:val="22"/>
        </w:rPr>
        <w:t>gminy</w:t>
      </w:r>
      <w:r w:rsidRPr="000A143C">
        <w:rPr>
          <w:rFonts w:cs="Times New Roman"/>
          <w:color w:val="000000"/>
          <w:sz w:val="22"/>
        </w:rPr>
        <w:t xml:space="preserve"> </w:t>
      </w:r>
      <w:r w:rsidR="0044629F">
        <w:rPr>
          <w:rFonts w:cs="Times New Roman"/>
          <w:color w:val="000000"/>
          <w:sz w:val="22"/>
        </w:rPr>
        <w:t>Wróblew</w:t>
      </w:r>
      <w:r w:rsidRPr="000A143C">
        <w:rPr>
          <w:rFonts w:cs="Times New Roman"/>
          <w:color w:val="000000"/>
          <w:sz w:val="22"/>
        </w:rPr>
        <w:t xml:space="preserve">. Cel ten wpisuje się w </w:t>
      </w:r>
      <w:r w:rsidR="000A143C">
        <w:rPr>
          <w:rFonts w:cs="Times New Roman"/>
          <w:color w:val="000000"/>
          <w:sz w:val="22"/>
        </w:rPr>
        <w:t>bieżącą polityką energetyczną i </w:t>
      </w:r>
      <w:r w:rsidRPr="000A143C">
        <w:rPr>
          <w:rFonts w:cs="Times New Roman"/>
          <w:color w:val="000000"/>
          <w:sz w:val="22"/>
        </w:rPr>
        <w:t xml:space="preserve">ekologiczną </w:t>
      </w:r>
      <w:r w:rsidR="007111BA">
        <w:rPr>
          <w:rFonts w:cs="Times New Roman"/>
          <w:color w:val="000000"/>
          <w:sz w:val="22"/>
        </w:rPr>
        <w:t>gminy</w:t>
      </w:r>
      <w:r w:rsidRPr="000A143C">
        <w:rPr>
          <w:rFonts w:cs="Times New Roman"/>
          <w:color w:val="000000"/>
          <w:sz w:val="22"/>
        </w:rPr>
        <w:t xml:space="preserve"> i jest wynikiem dotychczasowych działań i zobowiązań władz samorządowych. </w:t>
      </w:r>
    </w:p>
    <w:p w:rsidR="00A60218" w:rsidRPr="000A143C" w:rsidRDefault="00A60218" w:rsidP="007974FA">
      <w:pPr>
        <w:spacing w:line="360" w:lineRule="auto"/>
        <w:ind w:firstLine="426"/>
        <w:jc w:val="both"/>
        <w:rPr>
          <w:rFonts w:cs="Times New Roman"/>
          <w:sz w:val="22"/>
        </w:rPr>
      </w:pPr>
      <w:r w:rsidRPr="000A143C">
        <w:rPr>
          <w:rFonts w:cs="Times New Roman"/>
          <w:bCs/>
          <w:sz w:val="22"/>
        </w:rPr>
        <w:t xml:space="preserve">Ponadto </w:t>
      </w:r>
      <w:r w:rsidR="007111BA">
        <w:rPr>
          <w:rFonts w:cs="Times New Roman"/>
          <w:bCs/>
          <w:sz w:val="22"/>
        </w:rPr>
        <w:t>Gmina</w:t>
      </w:r>
      <w:r w:rsidRPr="000A143C">
        <w:rPr>
          <w:rFonts w:cs="Times New Roman"/>
          <w:bCs/>
          <w:sz w:val="22"/>
        </w:rPr>
        <w:t xml:space="preserve"> </w:t>
      </w:r>
      <w:r w:rsidR="0044629F">
        <w:rPr>
          <w:rFonts w:cs="Times New Roman"/>
          <w:bCs/>
          <w:sz w:val="22"/>
        </w:rPr>
        <w:t>Wróblew</w:t>
      </w:r>
      <w:r w:rsidRPr="000A143C">
        <w:rPr>
          <w:rFonts w:cs="Times New Roman"/>
          <w:bCs/>
          <w:sz w:val="22"/>
        </w:rPr>
        <w:t xml:space="preserve"> planuje w nowej perspektywie finansowej 2014-2020 pozyskiwać pieniądze m.in. na działania w zakresie termomodernizacji budynków oraz na wykorzystywanie odnawialnych źródeł energii. Władze </w:t>
      </w:r>
      <w:r w:rsidR="007111BA">
        <w:rPr>
          <w:rFonts w:cs="Times New Roman"/>
          <w:bCs/>
          <w:sz w:val="22"/>
        </w:rPr>
        <w:t>gminy</w:t>
      </w:r>
      <w:r w:rsidRPr="000A143C">
        <w:rPr>
          <w:rFonts w:cs="Times New Roman"/>
          <w:bCs/>
          <w:sz w:val="22"/>
        </w:rPr>
        <w:t xml:space="preserve"> zdecydowały o posiadaniu planu gospodarki niskoemisyjnej w celu zapewnienia sobie możliwości pozyskania</w:t>
      </w:r>
      <w:r w:rsidR="000A143C">
        <w:rPr>
          <w:rFonts w:cs="Times New Roman"/>
          <w:bCs/>
          <w:sz w:val="22"/>
        </w:rPr>
        <w:t xml:space="preserve"> dofinansowania na inwestycje z </w:t>
      </w:r>
      <w:r w:rsidRPr="000A143C">
        <w:rPr>
          <w:rFonts w:cs="Times New Roman"/>
          <w:bCs/>
          <w:sz w:val="22"/>
        </w:rPr>
        <w:t xml:space="preserve">powyższego zakresu. </w:t>
      </w:r>
    </w:p>
    <w:p w:rsidR="00A60218" w:rsidRPr="000A143C" w:rsidRDefault="00A60218" w:rsidP="007974FA">
      <w:pPr>
        <w:spacing w:line="360" w:lineRule="auto"/>
        <w:ind w:firstLine="426"/>
        <w:jc w:val="both"/>
        <w:rPr>
          <w:rFonts w:cs="Times New Roman"/>
          <w:sz w:val="22"/>
        </w:rPr>
      </w:pPr>
      <w:bookmarkStart w:id="67" w:name="__RefHeading__84_1131769844"/>
      <w:bookmarkStart w:id="68" w:name="__RefHeading__22_834658292"/>
      <w:bookmarkEnd w:id="67"/>
      <w:bookmarkEnd w:id="68"/>
      <w:r w:rsidRPr="000A143C">
        <w:rPr>
          <w:rFonts w:cs="Times New Roman"/>
          <w:color w:val="000000"/>
          <w:sz w:val="22"/>
        </w:rPr>
        <w:t>Co więcej „</w:t>
      </w:r>
      <w:r w:rsidRPr="000A143C">
        <w:rPr>
          <w:rFonts w:cs="Times New Roman"/>
          <w:sz w:val="22"/>
        </w:rPr>
        <w:t>Plan Gospoda</w:t>
      </w:r>
      <w:r w:rsidR="006F629C" w:rsidRPr="000A143C">
        <w:rPr>
          <w:rFonts w:cs="Times New Roman"/>
          <w:sz w:val="22"/>
        </w:rPr>
        <w:t xml:space="preserve">rki Niskoemisyjnej </w:t>
      </w:r>
      <w:r w:rsidR="007111BA">
        <w:rPr>
          <w:rFonts w:cs="Times New Roman"/>
          <w:sz w:val="22"/>
        </w:rPr>
        <w:t>Gminy</w:t>
      </w:r>
      <w:r w:rsidR="006F629C" w:rsidRPr="000A143C">
        <w:rPr>
          <w:rFonts w:cs="Times New Roman"/>
          <w:sz w:val="22"/>
        </w:rPr>
        <w:t xml:space="preserve"> </w:t>
      </w:r>
      <w:r w:rsidR="0044629F">
        <w:rPr>
          <w:rFonts w:cs="Times New Roman"/>
          <w:sz w:val="22"/>
        </w:rPr>
        <w:t>Wróblew</w:t>
      </w:r>
      <w:r w:rsidRPr="000A143C">
        <w:rPr>
          <w:rFonts w:cs="Times New Roman"/>
          <w:sz w:val="22"/>
        </w:rPr>
        <w:t>”</w:t>
      </w:r>
      <w:r w:rsidRPr="000A143C">
        <w:rPr>
          <w:rFonts w:cs="Times New Roman"/>
          <w:color w:val="000000"/>
          <w:sz w:val="22"/>
        </w:rPr>
        <w:t xml:space="preserve"> stwarza możliwości miarodajnego monitorowania efektów podejmowanych działań, jak również przedstawia szereg możliwych do wykorzystania wskaźników oraz propozycję harmonogramu monitoringu.</w:t>
      </w:r>
    </w:p>
    <w:p w:rsidR="00A60218" w:rsidRPr="000A143C" w:rsidRDefault="00A60218" w:rsidP="007974FA">
      <w:pPr>
        <w:spacing w:line="360" w:lineRule="auto"/>
        <w:ind w:firstLine="426"/>
        <w:jc w:val="both"/>
        <w:rPr>
          <w:rFonts w:cs="Times New Roman"/>
          <w:sz w:val="22"/>
        </w:rPr>
      </w:pPr>
      <w:r w:rsidRPr="000A143C">
        <w:rPr>
          <w:rFonts w:cs="Times New Roman"/>
          <w:sz w:val="22"/>
        </w:rPr>
        <w:t xml:space="preserve">Według wymogów Ministerstwa Gospodarki określonych w ramach ogłoszonego przez NFOŚiGW konkursu na dofinansowanie planów, PGN ma także realizować </w:t>
      </w:r>
      <w:r w:rsidR="000A143C">
        <w:rPr>
          <w:rFonts w:cs="Times New Roman"/>
          <w:sz w:val="22"/>
        </w:rPr>
        <w:t>cele planów ochrony powietrza i </w:t>
      </w:r>
      <w:r w:rsidRPr="000A143C">
        <w:rPr>
          <w:rFonts w:cs="Times New Roman"/>
          <w:sz w:val="22"/>
        </w:rPr>
        <w:t>planów działań krótkoterminowych oraz doprowadzić do redukcji emisji zanieczyszczeń do powietrza. Innym istotnym wymogiem dla planów jest konieczność zapewnienia spójności</w:t>
      </w:r>
      <w:r w:rsidR="00C54ABA">
        <w:rPr>
          <w:rFonts w:cs="Times New Roman"/>
          <w:sz w:val="22"/>
        </w:rPr>
        <w:t xml:space="preserve"> działań z </w:t>
      </w:r>
      <w:r w:rsidR="000A143C">
        <w:rPr>
          <w:rFonts w:cs="Times New Roman"/>
          <w:sz w:val="22"/>
        </w:rPr>
        <w:t xml:space="preserve">wieloletnimi planami finansowymi </w:t>
      </w:r>
      <w:r w:rsidRPr="000A143C">
        <w:rPr>
          <w:rFonts w:cs="Times New Roman"/>
          <w:sz w:val="22"/>
        </w:rPr>
        <w:t xml:space="preserve">w </w:t>
      </w:r>
      <w:r w:rsidR="007111BA">
        <w:rPr>
          <w:rFonts w:cs="Times New Roman"/>
          <w:sz w:val="22"/>
        </w:rPr>
        <w:t>Gmina</w:t>
      </w:r>
      <w:r w:rsidRPr="000A143C">
        <w:rPr>
          <w:rFonts w:cs="Times New Roman"/>
          <w:sz w:val="22"/>
        </w:rPr>
        <w:t xml:space="preserve">ch. </w:t>
      </w:r>
    </w:p>
    <w:p w:rsidR="00A60218" w:rsidRPr="000A143C" w:rsidRDefault="00A60218" w:rsidP="007974FA">
      <w:pPr>
        <w:spacing w:line="360" w:lineRule="auto"/>
        <w:ind w:firstLine="426"/>
        <w:jc w:val="both"/>
        <w:rPr>
          <w:rFonts w:cs="Times New Roman"/>
          <w:sz w:val="22"/>
        </w:rPr>
      </w:pPr>
      <w:r w:rsidRPr="000A143C">
        <w:rPr>
          <w:rFonts w:cs="Times New Roman"/>
          <w:sz w:val="22"/>
        </w:rPr>
        <w:t xml:space="preserve">Aby opracować dobry planu koniecznie jest wykonanie inwentaryzacji emisji gazów cieplarnianych z obszaru </w:t>
      </w:r>
      <w:r w:rsidR="007111BA">
        <w:rPr>
          <w:rFonts w:cs="Times New Roman"/>
          <w:sz w:val="22"/>
        </w:rPr>
        <w:t>gminy</w:t>
      </w:r>
      <w:r w:rsidRPr="000A143C">
        <w:rPr>
          <w:rFonts w:cs="Times New Roman"/>
          <w:sz w:val="22"/>
        </w:rPr>
        <w:t xml:space="preserve">, opartej na jej bilansie energetycznym. Należy w niej ująć budynki publiczne i mieszkalne, </w:t>
      </w:r>
      <w:r w:rsidR="006F629C" w:rsidRPr="000A143C">
        <w:rPr>
          <w:rFonts w:cs="Times New Roman"/>
          <w:sz w:val="22"/>
        </w:rPr>
        <w:t xml:space="preserve">transport, oświetlenie uliczne </w:t>
      </w:r>
      <w:r w:rsidRPr="000A143C">
        <w:rPr>
          <w:rFonts w:cs="Times New Roman"/>
          <w:sz w:val="22"/>
        </w:rPr>
        <w:t>oraz przemysł i usługi.</w:t>
      </w:r>
    </w:p>
    <w:p w:rsidR="00A60218" w:rsidRPr="000A143C" w:rsidRDefault="00A60218" w:rsidP="007974FA">
      <w:pPr>
        <w:spacing w:after="0" w:line="360" w:lineRule="auto"/>
        <w:ind w:firstLine="426"/>
        <w:jc w:val="both"/>
        <w:rPr>
          <w:rFonts w:cs="Times New Roman"/>
          <w:sz w:val="22"/>
        </w:rPr>
      </w:pPr>
      <w:r w:rsidRPr="000A143C">
        <w:rPr>
          <w:rFonts w:cs="Times New Roman"/>
          <w:sz w:val="22"/>
        </w:rPr>
        <w:t xml:space="preserve"> Na podstawie zidentyfikowanych potrzeb i możliwości należy zaplanować działania realizujące wyznaczone cele. Muszą się one opier</w:t>
      </w:r>
      <w:r w:rsidR="007974FA">
        <w:rPr>
          <w:rFonts w:cs="Times New Roman"/>
          <w:sz w:val="22"/>
        </w:rPr>
        <w:t xml:space="preserve">ać na już istniejących planach </w:t>
      </w:r>
      <w:r w:rsidRPr="000A143C">
        <w:rPr>
          <w:rFonts w:cs="Times New Roman"/>
          <w:sz w:val="22"/>
        </w:rPr>
        <w:t xml:space="preserve">i strategiach. Dla planowanych działań należy wskazać mierniki osiągnięcia celów, źródła finansowania oraz plan wdrażania, monitorowania i weryfikacji. </w:t>
      </w:r>
    </w:p>
    <w:p w:rsidR="002768B3" w:rsidRPr="00DE714A" w:rsidRDefault="002768B3" w:rsidP="00717C36">
      <w:pPr>
        <w:pStyle w:val="Nagwek2"/>
        <w:numPr>
          <w:ilvl w:val="1"/>
          <w:numId w:val="11"/>
        </w:numPr>
        <w:ind w:left="993" w:hanging="567"/>
      </w:pPr>
      <w:bookmarkStart w:id="69" w:name="_Toc445383911"/>
      <w:r w:rsidRPr="00DE714A">
        <w:lastRenderedPageBreak/>
        <w:t>Metodologia</w:t>
      </w:r>
      <w:bookmarkEnd w:id="69"/>
      <w:r w:rsidR="00860521">
        <w:t xml:space="preserve"> opracowania Planu Gospodarki Niskoemisyjnej</w:t>
      </w:r>
    </w:p>
    <w:p w:rsidR="000A143C" w:rsidRPr="000A143C" w:rsidRDefault="000A143C" w:rsidP="003C2417">
      <w:pPr>
        <w:spacing w:line="360" w:lineRule="auto"/>
        <w:ind w:firstLine="426"/>
        <w:jc w:val="both"/>
        <w:rPr>
          <w:sz w:val="22"/>
        </w:rPr>
      </w:pPr>
      <w:r w:rsidRPr="000A143C">
        <w:rPr>
          <w:sz w:val="22"/>
        </w:rPr>
        <w:t>Przy opracowaniu PGN uwzględniono związane z tematyką dokumenty strategiczne (na poziomie międzynarodowym, unijnym, krajowym, regionalnym i lokalnym), polityki, konwencje, przepisy prawne, a także dostępne wytyczne, w tym szczegółowe zalecenia dotyczące struktury planu gospodarki niskoemisyjnej.</w:t>
      </w:r>
    </w:p>
    <w:p w:rsidR="000A143C" w:rsidRPr="000A143C" w:rsidRDefault="000A143C" w:rsidP="007974FA">
      <w:pPr>
        <w:spacing w:line="360" w:lineRule="auto"/>
        <w:ind w:firstLine="360"/>
        <w:jc w:val="both"/>
        <w:rPr>
          <w:sz w:val="22"/>
        </w:rPr>
      </w:pPr>
      <w:r w:rsidRPr="000A143C">
        <w:rPr>
          <w:sz w:val="22"/>
        </w:rPr>
        <w:t>Po przyjęciu</w:t>
      </w:r>
      <w:r w:rsidR="00764FE1">
        <w:rPr>
          <w:sz w:val="22"/>
        </w:rPr>
        <w:t>,</w:t>
      </w:r>
      <w:r w:rsidRPr="000A143C">
        <w:rPr>
          <w:sz w:val="22"/>
        </w:rPr>
        <w:t xml:space="preserve"> Plan Gospodarki Niskoemisyjnej będzie miał charakter dokumentu strategicznego, który zawiera cele strategiczne i szczegółowe oraz działan</w:t>
      </w:r>
      <w:r w:rsidR="00794C9D">
        <w:rPr>
          <w:sz w:val="22"/>
        </w:rPr>
        <w:t xml:space="preserve">ia </w:t>
      </w:r>
      <w:r w:rsidR="00E402D5">
        <w:rPr>
          <w:sz w:val="22"/>
        </w:rPr>
        <w:t>do osiągnięcia</w:t>
      </w:r>
      <w:r w:rsidRPr="000A143C">
        <w:rPr>
          <w:sz w:val="22"/>
        </w:rPr>
        <w:t xml:space="preserve"> w perspektywie krótko-, średnio-, i długoterminowej wraz ze wskazaniem ich szacunkowych kosztów i przewidywanych źródeł finansowania. Ustalone zostaną również zasady monitorowania i raportowania wyników prowadzonej polityki ekologiczno- energetycznej.</w:t>
      </w:r>
    </w:p>
    <w:p w:rsidR="007974FA" w:rsidRPr="00482BBF" w:rsidRDefault="007974FA" w:rsidP="007974FA">
      <w:pPr>
        <w:spacing w:after="0" w:line="360" w:lineRule="auto"/>
        <w:ind w:firstLine="426"/>
        <w:rPr>
          <w:sz w:val="22"/>
        </w:rPr>
      </w:pPr>
      <w:r w:rsidRPr="00482BBF">
        <w:rPr>
          <w:sz w:val="22"/>
        </w:rPr>
        <w:t>Planu Gospodarki Niskoemisyjnej będzie zawierał następujące elementy:</w:t>
      </w:r>
    </w:p>
    <w:p w:rsidR="007974FA" w:rsidRPr="00482BBF"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rPr>
        <w:t xml:space="preserve">charakterystyka nośników energetycznych na terenie </w:t>
      </w:r>
      <w:r w:rsidR="007111BA">
        <w:rPr>
          <w:rFonts w:asciiTheme="minorHAnsi" w:hAnsiTheme="minorHAnsi" w:cs="Times New Roman"/>
        </w:rPr>
        <w:t>Gminy</w:t>
      </w:r>
      <w:r w:rsidRPr="00482BBF">
        <w:rPr>
          <w:rFonts w:asciiTheme="minorHAnsi" w:hAnsiTheme="minorHAnsi" w:cs="Times New Roman"/>
        </w:rPr>
        <w:t>,</w:t>
      </w:r>
    </w:p>
    <w:p w:rsidR="007974FA" w:rsidRPr="00482BBF"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metodologia opracowania dokumentu,</w:t>
      </w:r>
    </w:p>
    <w:p w:rsidR="007974FA" w:rsidRPr="00482BBF"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cele strategiczne i szczegółowe,</w:t>
      </w:r>
    </w:p>
    <w:p w:rsidR="007974FA" w:rsidRPr="00482BBF"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identyfikacja obszarów problemowych,</w:t>
      </w:r>
    </w:p>
    <w:p w:rsidR="007974FA" w:rsidRPr="00482BBF"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ocena stanu aktualnego i przewidywanych zmian w zakresie inwentaryzacji zanieczyszczeń, gazów cieplarnianych,</w:t>
      </w:r>
    </w:p>
    <w:p w:rsidR="007974FA" w:rsidRPr="00482BBF"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482BBF">
        <w:rPr>
          <w:rFonts w:asciiTheme="minorHAnsi" w:hAnsiTheme="minorHAnsi" w:cs="Times New Roman"/>
          <w:color w:val="000000"/>
        </w:rPr>
        <w:t>plan przedsięwzięć i ich finansowania,</w:t>
      </w:r>
    </w:p>
    <w:p w:rsidR="007974FA" w:rsidRPr="009210EB"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rPr>
      </w:pPr>
      <w:r w:rsidRPr="009210EB">
        <w:rPr>
          <w:rFonts w:asciiTheme="minorHAnsi" w:hAnsiTheme="minorHAnsi" w:cs="Times New Roman"/>
          <w:color w:val="000000"/>
        </w:rPr>
        <w:t xml:space="preserve">harmonogram wdrażania „Planu” oraz monitorowanie efektów. </w:t>
      </w:r>
    </w:p>
    <w:p w:rsidR="007974FA" w:rsidRPr="009210EB" w:rsidRDefault="007974FA" w:rsidP="00717C36">
      <w:pPr>
        <w:pStyle w:val="Akapitzlist1"/>
        <w:numPr>
          <w:ilvl w:val="0"/>
          <w:numId w:val="48"/>
        </w:numPr>
        <w:spacing w:after="120" w:line="360" w:lineRule="auto"/>
        <w:ind w:left="709" w:hanging="283"/>
        <w:jc w:val="both"/>
        <w:rPr>
          <w:rFonts w:asciiTheme="minorHAnsi" w:hAnsiTheme="minorHAnsi" w:cs="Times New Roman"/>
          <w:color w:val="000000"/>
          <w:lang w:eastAsia="pl-PL"/>
        </w:rPr>
      </w:pPr>
      <w:r w:rsidRPr="009210EB">
        <w:rPr>
          <w:rFonts w:asciiTheme="minorHAnsi" w:hAnsiTheme="minorHAnsi" w:cs="Times New Roman"/>
          <w:color w:val="000000"/>
        </w:rPr>
        <w:t>monitoring i wskaźniki.</w:t>
      </w:r>
    </w:p>
    <w:p w:rsidR="000A143C" w:rsidRPr="009210EB" w:rsidRDefault="000A143C" w:rsidP="007974FA">
      <w:pPr>
        <w:spacing w:line="360" w:lineRule="auto"/>
        <w:ind w:firstLine="360"/>
        <w:jc w:val="both"/>
        <w:rPr>
          <w:sz w:val="22"/>
        </w:rPr>
      </w:pPr>
      <w:r w:rsidRPr="009210EB">
        <w:rPr>
          <w:sz w:val="22"/>
        </w:rPr>
        <w:t>Plan Gospodarki Niskoemisyjnej opracowano w oparciu o informacje w zakresie:</w:t>
      </w:r>
    </w:p>
    <w:p w:rsidR="000A143C" w:rsidRPr="009210EB" w:rsidRDefault="000A143C"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sytuacji energetycznej budynków gminnych użyteczności publicznej,</w:t>
      </w:r>
    </w:p>
    <w:p w:rsidR="003B0521" w:rsidRPr="009210EB" w:rsidRDefault="003B0521"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 xml:space="preserve">ankiet inwetaryzacyjnych, </w:t>
      </w:r>
    </w:p>
    <w:p w:rsidR="007974FA" w:rsidRPr="009210EB" w:rsidRDefault="000A143C"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danych na temat opłat oświetlenia ulicznego,</w:t>
      </w:r>
    </w:p>
    <w:p w:rsidR="007974FA" w:rsidRPr="009210EB" w:rsidRDefault="00860521"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Program Rozwoju Lokalnego</w:t>
      </w:r>
      <w:r w:rsidR="007974FA" w:rsidRPr="009210EB">
        <w:rPr>
          <w:rFonts w:asciiTheme="minorHAnsi" w:hAnsiTheme="minorHAnsi" w:cs="Times New Roman"/>
          <w:sz w:val="22"/>
        </w:rPr>
        <w:t xml:space="preserve"> </w:t>
      </w:r>
      <w:r w:rsidR="0044629F" w:rsidRPr="009210EB">
        <w:rPr>
          <w:rFonts w:asciiTheme="minorHAnsi" w:hAnsiTheme="minorHAnsi" w:cs="Times New Roman"/>
          <w:sz w:val="22"/>
        </w:rPr>
        <w:t>Wróblew</w:t>
      </w:r>
      <w:r w:rsidR="007974FA" w:rsidRPr="009210EB">
        <w:rPr>
          <w:rFonts w:asciiTheme="minorHAnsi" w:hAnsiTheme="minorHAnsi" w:cs="Times New Roman"/>
          <w:sz w:val="22"/>
        </w:rPr>
        <w:t>,</w:t>
      </w:r>
    </w:p>
    <w:p w:rsidR="003B0521" w:rsidRPr="009210EB" w:rsidRDefault="003B0521"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 xml:space="preserve">Programu Ochrony Środowiska </w:t>
      </w:r>
      <w:r w:rsidR="007111BA">
        <w:rPr>
          <w:rFonts w:asciiTheme="minorHAnsi" w:hAnsiTheme="minorHAnsi" w:cs="Times New Roman"/>
          <w:sz w:val="22"/>
        </w:rPr>
        <w:t>Gminy</w:t>
      </w:r>
      <w:r w:rsidRPr="009210EB">
        <w:rPr>
          <w:rFonts w:asciiTheme="minorHAnsi" w:hAnsiTheme="minorHAnsi" w:cs="Times New Roman"/>
          <w:sz w:val="22"/>
        </w:rPr>
        <w:t xml:space="preserve"> </w:t>
      </w:r>
      <w:r w:rsidR="0044629F" w:rsidRPr="009210EB">
        <w:rPr>
          <w:rFonts w:asciiTheme="minorHAnsi" w:hAnsiTheme="minorHAnsi" w:cs="Times New Roman"/>
          <w:sz w:val="22"/>
        </w:rPr>
        <w:t>Wróblew</w:t>
      </w:r>
      <w:r w:rsidRPr="009210EB">
        <w:rPr>
          <w:rFonts w:asciiTheme="minorHAnsi" w:hAnsiTheme="minorHAnsi" w:cs="Times New Roman"/>
          <w:sz w:val="22"/>
        </w:rPr>
        <w:t>,</w:t>
      </w:r>
    </w:p>
    <w:p w:rsidR="009210EB" w:rsidRPr="009210EB" w:rsidRDefault="009210EB"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 xml:space="preserve">SUIKZP </w:t>
      </w:r>
      <w:r w:rsidR="007111BA">
        <w:rPr>
          <w:rFonts w:asciiTheme="minorHAnsi" w:hAnsiTheme="minorHAnsi" w:cs="Times New Roman"/>
          <w:sz w:val="22"/>
        </w:rPr>
        <w:t>Gminy</w:t>
      </w:r>
      <w:r w:rsidRPr="009210EB">
        <w:rPr>
          <w:rFonts w:asciiTheme="minorHAnsi" w:hAnsiTheme="minorHAnsi" w:cs="Times New Roman"/>
          <w:sz w:val="22"/>
        </w:rPr>
        <w:t xml:space="preserve"> Wróblew, </w:t>
      </w:r>
    </w:p>
    <w:p w:rsidR="003B0521" w:rsidRPr="009210EB" w:rsidRDefault="00E402D5"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innych dokum</w:t>
      </w:r>
      <w:r w:rsidR="003B0521" w:rsidRPr="009210EB">
        <w:rPr>
          <w:rFonts w:asciiTheme="minorHAnsi" w:hAnsiTheme="minorHAnsi" w:cs="Times New Roman"/>
          <w:sz w:val="22"/>
        </w:rPr>
        <w:t>e</w:t>
      </w:r>
      <w:r w:rsidRPr="009210EB">
        <w:rPr>
          <w:rFonts w:asciiTheme="minorHAnsi" w:hAnsiTheme="minorHAnsi" w:cs="Times New Roman"/>
          <w:sz w:val="22"/>
        </w:rPr>
        <w:t>n</w:t>
      </w:r>
      <w:r w:rsidR="003B0521" w:rsidRPr="009210EB">
        <w:rPr>
          <w:rFonts w:asciiTheme="minorHAnsi" w:hAnsiTheme="minorHAnsi" w:cs="Times New Roman"/>
          <w:sz w:val="22"/>
        </w:rPr>
        <w:t>tów gminnych,</w:t>
      </w:r>
    </w:p>
    <w:p w:rsidR="003B0521" w:rsidRPr="009210EB" w:rsidRDefault="003B0521" w:rsidP="00717C36">
      <w:pPr>
        <w:pStyle w:val="Akapitzlist"/>
        <w:numPr>
          <w:ilvl w:val="0"/>
          <w:numId w:val="12"/>
        </w:numPr>
        <w:spacing w:line="360" w:lineRule="auto"/>
        <w:ind w:hanging="294"/>
        <w:rPr>
          <w:rFonts w:asciiTheme="minorHAnsi" w:hAnsiTheme="minorHAnsi" w:cs="Times New Roman"/>
          <w:sz w:val="22"/>
        </w:rPr>
      </w:pPr>
      <w:r w:rsidRPr="009210EB">
        <w:rPr>
          <w:rFonts w:asciiTheme="minorHAnsi" w:hAnsiTheme="minorHAnsi" w:cs="Times New Roman"/>
          <w:sz w:val="22"/>
        </w:rPr>
        <w:t xml:space="preserve">danych GUS. </w:t>
      </w:r>
    </w:p>
    <w:p w:rsidR="007974FA" w:rsidRPr="007974FA" w:rsidRDefault="007974FA" w:rsidP="007974FA">
      <w:pPr>
        <w:spacing w:after="0" w:line="360" w:lineRule="auto"/>
        <w:ind w:firstLine="426"/>
        <w:jc w:val="both"/>
        <w:rPr>
          <w:sz w:val="22"/>
        </w:rPr>
      </w:pPr>
      <w:r w:rsidRPr="007974FA">
        <w:rPr>
          <w:sz w:val="22"/>
        </w:rPr>
        <w:t xml:space="preserve">W ramach inwentaryzacji emisji w transporcie wykorzystano następujące informacje: </w:t>
      </w:r>
    </w:p>
    <w:p w:rsidR="007974FA" w:rsidRPr="007974FA" w:rsidRDefault="007974FA" w:rsidP="00717C36">
      <w:pPr>
        <w:numPr>
          <w:ilvl w:val="0"/>
          <w:numId w:val="50"/>
        </w:numPr>
        <w:spacing w:after="0" w:line="360" w:lineRule="auto"/>
        <w:ind w:hanging="294"/>
        <w:jc w:val="both"/>
        <w:rPr>
          <w:color w:val="000000"/>
          <w:sz w:val="22"/>
        </w:rPr>
      </w:pPr>
      <w:r w:rsidRPr="007974FA">
        <w:rPr>
          <w:color w:val="000000"/>
          <w:sz w:val="22"/>
        </w:rPr>
        <w:t xml:space="preserve">generalny pomiar ruchu w 2010 roku (Średni Dobowy Ruch), </w:t>
      </w:r>
    </w:p>
    <w:p w:rsidR="008E3032" w:rsidRDefault="007974FA" w:rsidP="008E3032">
      <w:pPr>
        <w:numPr>
          <w:ilvl w:val="0"/>
          <w:numId w:val="50"/>
        </w:numPr>
        <w:spacing w:after="0" w:line="360" w:lineRule="auto"/>
        <w:ind w:hanging="294"/>
        <w:jc w:val="both"/>
        <w:rPr>
          <w:color w:val="000000"/>
          <w:sz w:val="22"/>
        </w:rPr>
      </w:pPr>
      <w:r w:rsidRPr="007974FA">
        <w:rPr>
          <w:color w:val="000000"/>
          <w:sz w:val="22"/>
        </w:rPr>
        <w:lastRenderedPageBreak/>
        <w:t xml:space="preserve">pomiar ruchu na drogach powiatowych w 2010 roku (Średni Dobowy Ruch w punktach pomiarowych w 2010 roku). </w:t>
      </w:r>
    </w:p>
    <w:p w:rsidR="008E3032" w:rsidRPr="008E3032" w:rsidRDefault="007974FA" w:rsidP="008E3032">
      <w:pPr>
        <w:numPr>
          <w:ilvl w:val="0"/>
          <w:numId w:val="50"/>
        </w:numPr>
        <w:spacing w:line="360" w:lineRule="auto"/>
        <w:ind w:hanging="294"/>
        <w:jc w:val="both"/>
        <w:rPr>
          <w:color w:val="000000"/>
          <w:sz w:val="22"/>
        </w:rPr>
      </w:pPr>
      <w:r w:rsidRPr="008E3032">
        <w:rPr>
          <w:rFonts w:cs="Times New Roman"/>
          <w:sz w:val="22"/>
        </w:rPr>
        <w:t>w</w:t>
      </w:r>
      <w:r w:rsidR="000A143C" w:rsidRPr="008E3032">
        <w:rPr>
          <w:rFonts w:cs="Times New Roman"/>
          <w:sz w:val="22"/>
        </w:rPr>
        <w:t xml:space="preserve"> ramach inwentaryzacji emisji w transporcie wykorzystano ilościowe dane pojazdów zarejestrowanych w gminie przekazane przez </w:t>
      </w:r>
      <w:r w:rsidR="008E3032">
        <w:rPr>
          <w:rFonts w:cs="Times New Roman"/>
          <w:sz w:val="22"/>
        </w:rPr>
        <w:t>Urząd Gminy we Wróblewie</w:t>
      </w:r>
      <w:r w:rsidR="00EE0D2D">
        <w:rPr>
          <w:rFonts w:cs="Times New Roman"/>
          <w:sz w:val="22"/>
        </w:rPr>
        <w:t>.</w:t>
      </w:r>
    </w:p>
    <w:p w:rsidR="000A143C" w:rsidRPr="008E3032" w:rsidRDefault="000A143C" w:rsidP="008E3032">
      <w:pPr>
        <w:spacing w:line="360" w:lineRule="auto"/>
        <w:ind w:firstLine="360"/>
        <w:jc w:val="both"/>
        <w:rPr>
          <w:sz w:val="22"/>
        </w:rPr>
      </w:pPr>
      <w:r w:rsidRPr="008E3032">
        <w:rPr>
          <w:sz w:val="22"/>
        </w:rPr>
        <w:t>Podstawą niniejszego PGN jest inwentaryzacja emisji gazów cieplarnianych, a szczególnie CO</w:t>
      </w:r>
      <w:r w:rsidRPr="008E3032">
        <w:rPr>
          <w:sz w:val="22"/>
          <w:vertAlign w:val="subscript"/>
        </w:rPr>
        <w:t>2</w:t>
      </w:r>
      <w:r w:rsidRPr="008E3032">
        <w:rPr>
          <w:sz w:val="22"/>
        </w:rPr>
        <w:t xml:space="preserve"> do powietrza. W celu sporządzenia inwentaryzacji wykorzystano wytyczne Porozumienia Burmistrzów „How to develop a Sustainable Energy Action Plan (SEAP)”. Dokument ten, dostępny na stronach Porozumienia (www.eumayors.eu), określa ramy oraz podstawowe założenia dla wykonania inwentaryzacji emisji gazów cieplarnianych do powietrza.</w:t>
      </w:r>
    </w:p>
    <w:p w:rsidR="000A143C" w:rsidRPr="000A143C" w:rsidRDefault="000A143C" w:rsidP="007974FA">
      <w:pPr>
        <w:spacing w:line="360" w:lineRule="auto"/>
        <w:ind w:firstLine="360"/>
        <w:jc w:val="both"/>
        <w:rPr>
          <w:sz w:val="22"/>
        </w:rPr>
      </w:pPr>
      <w:r w:rsidRPr="000A143C">
        <w:rPr>
          <w:sz w:val="22"/>
        </w:rPr>
        <w:t>Zgodnie z wytycznymi „Porozumienia Burmistrzów” działaniami objęto zużycie energii i związaną z nim emisję CO</w:t>
      </w:r>
      <w:r w:rsidRPr="000A143C">
        <w:rPr>
          <w:sz w:val="22"/>
          <w:vertAlign w:val="subscript"/>
        </w:rPr>
        <w:t>2</w:t>
      </w:r>
      <w:r w:rsidRPr="000A143C">
        <w:rPr>
          <w:sz w:val="22"/>
        </w:rPr>
        <w:t xml:space="preserve"> w następujących sektorach: </w:t>
      </w:r>
    </w:p>
    <w:p w:rsidR="000A143C" w:rsidRPr="000A143C" w:rsidRDefault="000A143C" w:rsidP="0057647D">
      <w:pPr>
        <w:pStyle w:val="Akapitzlist"/>
        <w:numPr>
          <w:ilvl w:val="0"/>
          <w:numId w:val="13"/>
        </w:numPr>
        <w:spacing w:line="360" w:lineRule="auto"/>
        <w:ind w:hanging="294"/>
        <w:rPr>
          <w:rFonts w:asciiTheme="minorHAnsi" w:hAnsiTheme="minorHAnsi" w:cs="Times New Roman"/>
          <w:sz w:val="22"/>
        </w:rPr>
      </w:pPr>
      <w:r w:rsidRPr="000A143C">
        <w:rPr>
          <w:rFonts w:asciiTheme="minorHAnsi" w:hAnsiTheme="minorHAnsi" w:cs="Times New Roman"/>
          <w:sz w:val="22"/>
        </w:rPr>
        <w:t xml:space="preserve">obiekty komunalne, </w:t>
      </w:r>
    </w:p>
    <w:p w:rsidR="000A143C" w:rsidRPr="000A143C" w:rsidRDefault="000A143C" w:rsidP="0057647D">
      <w:pPr>
        <w:pStyle w:val="Akapitzlist"/>
        <w:numPr>
          <w:ilvl w:val="0"/>
          <w:numId w:val="13"/>
        </w:numPr>
        <w:spacing w:line="360" w:lineRule="auto"/>
        <w:ind w:hanging="294"/>
        <w:rPr>
          <w:rFonts w:asciiTheme="minorHAnsi" w:hAnsiTheme="minorHAnsi" w:cs="Times New Roman"/>
          <w:sz w:val="22"/>
        </w:rPr>
      </w:pPr>
      <w:r w:rsidRPr="000A143C">
        <w:rPr>
          <w:rFonts w:asciiTheme="minorHAnsi" w:hAnsiTheme="minorHAnsi" w:cs="Times New Roman"/>
          <w:sz w:val="22"/>
        </w:rPr>
        <w:t xml:space="preserve">budynki mieszkalne, </w:t>
      </w:r>
    </w:p>
    <w:p w:rsidR="000A143C" w:rsidRPr="000A143C" w:rsidRDefault="000A143C" w:rsidP="0057647D">
      <w:pPr>
        <w:pStyle w:val="Akapitzlist"/>
        <w:numPr>
          <w:ilvl w:val="0"/>
          <w:numId w:val="13"/>
        </w:numPr>
        <w:spacing w:line="360" w:lineRule="auto"/>
        <w:ind w:hanging="294"/>
        <w:rPr>
          <w:rFonts w:asciiTheme="minorHAnsi" w:hAnsiTheme="minorHAnsi" w:cs="Times New Roman"/>
          <w:sz w:val="22"/>
        </w:rPr>
      </w:pPr>
      <w:r w:rsidRPr="000A143C">
        <w:rPr>
          <w:rFonts w:asciiTheme="minorHAnsi" w:hAnsiTheme="minorHAnsi" w:cs="Times New Roman"/>
          <w:sz w:val="22"/>
        </w:rPr>
        <w:t xml:space="preserve">oświetlenie uliczne, </w:t>
      </w:r>
    </w:p>
    <w:p w:rsidR="000A143C" w:rsidRPr="000A143C" w:rsidRDefault="000A143C" w:rsidP="0057647D">
      <w:pPr>
        <w:pStyle w:val="Akapitzlist"/>
        <w:numPr>
          <w:ilvl w:val="0"/>
          <w:numId w:val="13"/>
        </w:numPr>
        <w:spacing w:line="360" w:lineRule="auto"/>
        <w:ind w:hanging="294"/>
        <w:rPr>
          <w:rFonts w:asciiTheme="minorHAnsi" w:hAnsiTheme="minorHAnsi" w:cs="Times New Roman"/>
          <w:sz w:val="22"/>
        </w:rPr>
      </w:pPr>
      <w:r w:rsidRPr="000A143C">
        <w:rPr>
          <w:rFonts w:asciiTheme="minorHAnsi" w:hAnsiTheme="minorHAnsi" w:cs="Times New Roman"/>
          <w:sz w:val="22"/>
        </w:rPr>
        <w:t xml:space="preserve">transport. </w:t>
      </w:r>
    </w:p>
    <w:p w:rsidR="007974FA" w:rsidRPr="007974FA" w:rsidRDefault="007974FA" w:rsidP="007974FA">
      <w:pPr>
        <w:spacing w:after="0" w:line="360" w:lineRule="auto"/>
        <w:ind w:firstLine="426"/>
        <w:jc w:val="both"/>
        <w:rPr>
          <w:color w:val="000000"/>
          <w:sz w:val="22"/>
          <w:lang w:eastAsia="pl-PL"/>
        </w:rPr>
      </w:pPr>
      <w:r w:rsidRPr="007974FA">
        <w:rPr>
          <w:color w:val="000000"/>
          <w:sz w:val="22"/>
          <w:lang w:eastAsia="pl-PL"/>
        </w:rPr>
        <w:t xml:space="preserve">W celu oszacowania wielkości emisji gazów cieplarnianych przyjęto następujące założenia metodologiczne: </w:t>
      </w:r>
    </w:p>
    <w:p w:rsidR="007974FA" w:rsidRPr="007974FA" w:rsidRDefault="007974FA" w:rsidP="00717C36">
      <w:pPr>
        <w:numPr>
          <w:ilvl w:val="0"/>
          <w:numId w:val="52"/>
        </w:numPr>
        <w:spacing w:after="0" w:line="360" w:lineRule="auto"/>
        <w:ind w:left="709" w:hanging="283"/>
        <w:jc w:val="both"/>
        <w:rPr>
          <w:color w:val="000000"/>
          <w:sz w:val="22"/>
          <w:lang w:eastAsia="pl-PL"/>
        </w:rPr>
      </w:pPr>
      <w:r w:rsidRPr="007974FA">
        <w:rPr>
          <w:color w:val="000000"/>
          <w:sz w:val="22"/>
          <w:lang w:eastAsia="pl-PL"/>
        </w:rPr>
        <w:t xml:space="preserve">zasięg terytorialny inwentaryzacji: inwentaryzacja obejmuje obszar w granicach administracyjnych </w:t>
      </w:r>
      <w:r w:rsidR="007111BA">
        <w:rPr>
          <w:color w:val="000000"/>
          <w:sz w:val="22"/>
          <w:lang w:eastAsia="pl-PL"/>
        </w:rPr>
        <w:t>Gminy</w:t>
      </w:r>
      <w:r w:rsidRPr="007974FA">
        <w:rPr>
          <w:color w:val="000000"/>
          <w:sz w:val="22"/>
          <w:lang w:eastAsia="pl-PL"/>
        </w:rPr>
        <w:t xml:space="preserve"> </w:t>
      </w:r>
      <w:r w:rsidR="0044629F">
        <w:rPr>
          <w:color w:val="000000"/>
          <w:sz w:val="22"/>
          <w:lang w:eastAsia="pl-PL"/>
        </w:rPr>
        <w:t>Wróblew</w:t>
      </w:r>
      <w:r w:rsidRPr="007974FA">
        <w:rPr>
          <w:color w:val="000000"/>
          <w:sz w:val="22"/>
          <w:lang w:eastAsia="pl-PL"/>
        </w:rPr>
        <w:t xml:space="preserve">. Do obliczenia emisji przyjęto zużycie energii finalnej w obrębie granic </w:t>
      </w:r>
      <w:r w:rsidR="007111BA">
        <w:rPr>
          <w:color w:val="000000"/>
          <w:sz w:val="22"/>
          <w:lang w:eastAsia="pl-PL"/>
        </w:rPr>
        <w:t>Gminy</w:t>
      </w:r>
      <w:r w:rsidRPr="007974FA">
        <w:rPr>
          <w:color w:val="000000"/>
          <w:sz w:val="22"/>
          <w:lang w:eastAsia="pl-PL"/>
        </w:rPr>
        <w:t xml:space="preserve">. </w:t>
      </w:r>
    </w:p>
    <w:p w:rsidR="007974FA" w:rsidRPr="007974FA" w:rsidRDefault="007974FA" w:rsidP="00717C36">
      <w:pPr>
        <w:numPr>
          <w:ilvl w:val="0"/>
          <w:numId w:val="52"/>
        </w:numPr>
        <w:spacing w:after="0" w:line="360" w:lineRule="auto"/>
        <w:ind w:left="709" w:hanging="283"/>
        <w:jc w:val="both"/>
        <w:rPr>
          <w:color w:val="000000"/>
          <w:sz w:val="22"/>
          <w:lang w:eastAsia="pl-PL"/>
        </w:rPr>
      </w:pPr>
      <w:r w:rsidRPr="007974FA">
        <w:rPr>
          <w:color w:val="000000"/>
          <w:sz w:val="22"/>
          <w:lang w:eastAsia="pl-PL"/>
        </w:rPr>
        <w:t xml:space="preserve">zakres inwentaryzacji: inwentaryzacją objęte zostały emisje gazów cieplarnianych wynikające z zużycia energii finalnej na terenie </w:t>
      </w:r>
      <w:r w:rsidR="007111BA">
        <w:rPr>
          <w:color w:val="000000"/>
          <w:sz w:val="22"/>
          <w:lang w:eastAsia="pl-PL"/>
        </w:rPr>
        <w:t>Gminy</w:t>
      </w:r>
      <w:r w:rsidRPr="007974FA">
        <w:rPr>
          <w:color w:val="000000"/>
          <w:sz w:val="22"/>
          <w:lang w:eastAsia="pl-PL"/>
        </w:rPr>
        <w:t xml:space="preserve">. Poprzez zużycie energii finalnej rozumie się zużycie: </w:t>
      </w:r>
    </w:p>
    <w:p w:rsidR="007974FA" w:rsidRPr="007974FA" w:rsidRDefault="007974FA" w:rsidP="00717C36">
      <w:pPr>
        <w:numPr>
          <w:ilvl w:val="0"/>
          <w:numId w:val="51"/>
        </w:numPr>
        <w:spacing w:after="0" w:line="360" w:lineRule="auto"/>
        <w:ind w:left="993" w:hanging="284"/>
        <w:jc w:val="both"/>
        <w:rPr>
          <w:color w:val="000000"/>
          <w:sz w:val="22"/>
          <w:lang w:eastAsia="pl-PL"/>
        </w:rPr>
      </w:pPr>
      <w:r w:rsidRPr="007974FA">
        <w:rPr>
          <w:color w:val="000000"/>
          <w:sz w:val="22"/>
          <w:lang w:eastAsia="pl-PL"/>
        </w:rPr>
        <w:t xml:space="preserve">energii cieplnej (na potrzeby ogrzewania i c.w.u), </w:t>
      </w:r>
    </w:p>
    <w:p w:rsidR="007974FA" w:rsidRPr="007974FA" w:rsidRDefault="007974FA" w:rsidP="00717C36">
      <w:pPr>
        <w:numPr>
          <w:ilvl w:val="0"/>
          <w:numId w:val="51"/>
        </w:numPr>
        <w:spacing w:after="0" w:line="360" w:lineRule="auto"/>
        <w:ind w:left="993" w:hanging="284"/>
        <w:jc w:val="both"/>
        <w:rPr>
          <w:color w:val="000000"/>
          <w:sz w:val="22"/>
          <w:lang w:eastAsia="pl-PL"/>
        </w:rPr>
      </w:pPr>
      <w:r w:rsidRPr="007974FA">
        <w:rPr>
          <w:color w:val="000000"/>
          <w:sz w:val="22"/>
          <w:lang w:eastAsia="pl-PL"/>
        </w:rPr>
        <w:t>energii paliw (transport),</w:t>
      </w:r>
    </w:p>
    <w:p w:rsidR="007974FA" w:rsidRPr="007974FA" w:rsidRDefault="007974FA" w:rsidP="00717C36">
      <w:pPr>
        <w:numPr>
          <w:ilvl w:val="0"/>
          <w:numId w:val="51"/>
        </w:numPr>
        <w:spacing w:after="0" w:line="360" w:lineRule="auto"/>
        <w:ind w:left="993" w:hanging="284"/>
        <w:jc w:val="both"/>
        <w:rPr>
          <w:color w:val="000000"/>
          <w:sz w:val="22"/>
          <w:lang w:eastAsia="pl-PL"/>
        </w:rPr>
      </w:pPr>
      <w:r w:rsidRPr="007974FA">
        <w:rPr>
          <w:color w:val="000000"/>
          <w:sz w:val="22"/>
          <w:lang w:eastAsia="pl-PL"/>
        </w:rPr>
        <w:t xml:space="preserve">energii elektrycznej. </w:t>
      </w:r>
    </w:p>
    <w:p w:rsidR="007974FA" w:rsidRPr="007974FA" w:rsidRDefault="007974FA" w:rsidP="007974FA">
      <w:pPr>
        <w:spacing w:line="360" w:lineRule="auto"/>
        <w:ind w:left="709" w:hanging="283"/>
        <w:jc w:val="both"/>
        <w:rPr>
          <w:color w:val="000000"/>
          <w:sz w:val="22"/>
          <w:lang w:eastAsia="pl-PL"/>
        </w:rPr>
      </w:pPr>
      <w:r w:rsidRPr="007974FA">
        <w:rPr>
          <w:color w:val="000000"/>
          <w:sz w:val="22"/>
          <w:lang w:eastAsia="pl-PL"/>
        </w:rPr>
        <w:t xml:space="preserve">3.  Wskaźniki emisji: dla określenia wielkości emisji przyjęto wskaźniki, zgodne z rzeczywistymi wskaźnikami dla obszaru </w:t>
      </w:r>
      <w:r w:rsidR="007111BA">
        <w:rPr>
          <w:color w:val="000000"/>
          <w:sz w:val="22"/>
          <w:lang w:eastAsia="pl-PL"/>
        </w:rPr>
        <w:t>Gminy</w:t>
      </w:r>
      <w:r w:rsidRPr="007974FA">
        <w:rPr>
          <w:color w:val="000000"/>
          <w:sz w:val="22"/>
          <w:lang w:eastAsia="pl-PL"/>
        </w:rPr>
        <w:t xml:space="preserve">. </w:t>
      </w:r>
    </w:p>
    <w:p w:rsidR="007974FA" w:rsidRPr="007974FA" w:rsidRDefault="007974FA" w:rsidP="006E40A5">
      <w:pPr>
        <w:spacing w:line="360" w:lineRule="auto"/>
        <w:ind w:firstLine="426"/>
        <w:jc w:val="both"/>
        <w:rPr>
          <w:sz w:val="22"/>
        </w:rPr>
      </w:pPr>
      <w:r w:rsidRPr="007974FA">
        <w:rPr>
          <w:sz w:val="22"/>
        </w:rPr>
        <w:t xml:space="preserve">Interesariuszami są podmioty publiczne (przede wszystkim władze </w:t>
      </w:r>
      <w:r w:rsidR="007111BA">
        <w:rPr>
          <w:sz w:val="22"/>
        </w:rPr>
        <w:t>Gminy</w:t>
      </w:r>
      <w:r w:rsidRPr="007974FA">
        <w:rPr>
          <w:sz w:val="22"/>
        </w:rPr>
        <w:t xml:space="preserve">) oraz prywatne (mieszkańcy, małe przedsiębiorstwa). Skuteczna realizacja PGN wymaga wypracowania właściwego systemu współpracy z Interesariuszami. Zalecana jest organizacja spotkań koordynatora </w:t>
      </w:r>
      <w:r w:rsidR="00091528">
        <w:rPr>
          <w:sz w:val="22"/>
        </w:rPr>
        <w:t>Planu</w:t>
      </w:r>
      <w:r w:rsidRPr="007974FA">
        <w:rPr>
          <w:sz w:val="22"/>
        </w:rPr>
        <w:t xml:space="preserve"> (o którym mowa w </w:t>
      </w:r>
      <w:r w:rsidR="006E40A5">
        <w:rPr>
          <w:sz w:val="22"/>
        </w:rPr>
        <w:t>pkt. 4.4.</w:t>
      </w:r>
      <w:r w:rsidRPr="007974FA">
        <w:rPr>
          <w:sz w:val="22"/>
        </w:rPr>
        <w:t xml:space="preserve"> niniejszego opracowania) z zaangażowanymi stronami. Głównym celem </w:t>
      </w:r>
      <w:r w:rsidRPr="007974FA">
        <w:rPr>
          <w:sz w:val="22"/>
        </w:rPr>
        <w:lastRenderedPageBreak/>
        <w:t>będzie wymiana uwag, opinii oraz wiedzy, doświadczenia i praktyk w realizacji zadań określonych w</w:t>
      </w:r>
      <w:r w:rsidR="0057075B">
        <w:rPr>
          <w:sz w:val="22"/>
        </w:rPr>
        <w:t> </w:t>
      </w:r>
      <w:r w:rsidRPr="007974FA">
        <w:rPr>
          <w:sz w:val="22"/>
        </w:rPr>
        <w:t xml:space="preserve">PGN. Wspólnie mogą zostać ustalone zasady wprowadzania rozwiązań ograniczających zużycie energii i emisje z obszaru </w:t>
      </w:r>
      <w:r w:rsidR="007111BA">
        <w:rPr>
          <w:sz w:val="22"/>
        </w:rPr>
        <w:t>gminy</w:t>
      </w:r>
      <w:r w:rsidRPr="007974FA">
        <w:rPr>
          <w:sz w:val="22"/>
        </w:rPr>
        <w:t xml:space="preserve">. Ze spotkań zainteresowanych grup powinno się opracować podsumowanie, które będzie wyznaczało kierunki działań/zmian, które  następnie będzie przekazane do realizacji odpowiednim służbom w Gminie. </w:t>
      </w:r>
    </w:p>
    <w:p w:rsidR="007974FA" w:rsidRPr="007974FA" w:rsidRDefault="007974FA" w:rsidP="007974FA">
      <w:pPr>
        <w:spacing w:line="360" w:lineRule="auto"/>
        <w:ind w:firstLine="426"/>
        <w:jc w:val="both"/>
        <w:rPr>
          <w:sz w:val="22"/>
        </w:rPr>
      </w:pPr>
      <w:r w:rsidRPr="007974FA">
        <w:rPr>
          <w:sz w:val="22"/>
        </w:rPr>
        <w:t>Ze względu na brak rozwiniętego na szeroką skalę przemysłu w Gminie przedsiębiorcy zgodnie z zasadami SEAP nie zostali uwzględnieni w ogólnym bilansie emisji CO</w:t>
      </w:r>
      <w:r w:rsidR="004F09BA">
        <w:rPr>
          <w:sz w:val="22"/>
          <w:vertAlign w:val="subscript"/>
        </w:rPr>
        <w:t>2</w:t>
      </w:r>
      <w:r w:rsidRPr="007974FA">
        <w:rPr>
          <w:sz w:val="22"/>
        </w:rPr>
        <w:t>.</w:t>
      </w:r>
    </w:p>
    <w:p w:rsidR="008C08DF" w:rsidRPr="00DE714A" w:rsidRDefault="008C08DF" w:rsidP="00717C36">
      <w:pPr>
        <w:pStyle w:val="Nagwek2"/>
        <w:numPr>
          <w:ilvl w:val="1"/>
          <w:numId w:val="11"/>
        </w:numPr>
        <w:ind w:left="851" w:hanging="425"/>
        <w:rPr>
          <w:szCs w:val="24"/>
        </w:rPr>
      </w:pPr>
      <w:bookmarkStart w:id="70" w:name="_Toc445383912"/>
      <w:r>
        <w:rPr>
          <w:szCs w:val="24"/>
        </w:rPr>
        <w:t>Podstawy prawne opracowania Planu Gospodarki Niskoemisyjnej.</w:t>
      </w:r>
      <w:bookmarkEnd w:id="70"/>
    </w:p>
    <w:p w:rsidR="008C08DF" w:rsidRPr="008C08DF" w:rsidRDefault="008C08DF" w:rsidP="00EE0D2D">
      <w:pPr>
        <w:spacing w:line="360" w:lineRule="auto"/>
        <w:ind w:firstLine="426"/>
        <w:rPr>
          <w:sz w:val="22"/>
        </w:rPr>
      </w:pPr>
      <w:r w:rsidRPr="008C08DF">
        <w:rPr>
          <w:sz w:val="22"/>
        </w:rPr>
        <w:t xml:space="preserve">Podstawą formalną opracowana Planu Gospodarki Niskoemisyjnej </w:t>
      </w:r>
      <w:r w:rsidR="007111BA">
        <w:rPr>
          <w:sz w:val="22"/>
        </w:rPr>
        <w:t>Gminy</w:t>
      </w:r>
      <w:r w:rsidRPr="008C08DF">
        <w:rPr>
          <w:sz w:val="22"/>
        </w:rPr>
        <w:t xml:space="preserve"> Wróblew jest umowa pomiędzy gminą Wróblew, a firmą PHIN Inwestycje Sp. z o.o. zawarta w </w:t>
      </w:r>
      <w:r>
        <w:rPr>
          <w:sz w:val="22"/>
        </w:rPr>
        <w:t xml:space="preserve">grudniu </w:t>
      </w:r>
      <w:r w:rsidR="007111BA">
        <w:rPr>
          <w:sz w:val="22"/>
        </w:rPr>
        <w:t>2014</w:t>
      </w:r>
      <w:r w:rsidRPr="008C08DF">
        <w:rPr>
          <w:sz w:val="22"/>
        </w:rPr>
        <w:t xml:space="preserve"> roku.</w:t>
      </w:r>
    </w:p>
    <w:p w:rsidR="00A60218" w:rsidRPr="007974FA" w:rsidRDefault="00A60218" w:rsidP="007974FA">
      <w:pPr>
        <w:suppressAutoHyphens/>
        <w:spacing w:line="360" w:lineRule="auto"/>
        <w:ind w:firstLine="360"/>
        <w:jc w:val="both"/>
        <w:rPr>
          <w:rFonts w:eastAsia="Times New Roman" w:cs="Times New Roman"/>
          <w:sz w:val="22"/>
          <w:lang w:eastAsia="zh-CN"/>
        </w:rPr>
      </w:pPr>
      <w:r w:rsidRPr="007974FA">
        <w:rPr>
          <w:rFonts w:eastAsia="Times New Roman" w:cs="Times New Roman"/>
          <w:sz w:val="22"/>
          <w:lang w:eastAsia="zh-CN"/>
        </w:rPr>
        <w:t>W trakcie tworzenia Planu Gospodarki Niskoemisyjnej przeanalizowano następujące dokumenty oraz przepisy prawa na poziomie globalnym, krajowym i regionalnym. Zapisy zostały przeanalizowane z punktu realizacji niniejszej pracy.</w:t>
      </w:r>
    </w:p>
    <w:p w:rsidR="002768B3" w:rsidRPr="007974FA" w:rsidRDefault="002768B3" w:rsidP="00717C36">
      <w:pPr>
        <w:pStyle w:val="Akapitzlist"/>
        <w:numPr>
          <w:ilvl w:val="2"/>
          <w:numId w:val="11"/>
        </w:numPr>
        <w:spacing w:after="0" w:line="360" w:lineRule="auto"/>
        <w:ind w:left="1134" w:hanging="708"/>
        <w:rPr>
          <w:rFonts w:asciiTheme="minorHAnsi" w:hAnsiTheme="minorHAnsi" w:cs="Times New Roman"/>
          <w:b/>
          <w:sz w:val="22"/>
        </w:rPr>
      </w:pPr>
      <w:r w:rsidRPr="007974FA">
        <w:rPr>
          <w:rFonts w:asciiTheme="minorHAnsi" w:hAnsiTheme="minorHAnsi" w:cs="Times New Roman"/>
          <w:b/>
          <w:sz w:val="22"/>
        </w:rPr>
        <w:t>Poziom międzynarodowy</w:t>
      </w:r>
    </w:p>
    <w:p w:rsidR="00A60218" w:rsidRPr="007974FA" w:rsidRDefault="00A60218" w:rsidP="007974FA">
      <w:pPr>
        <w:spacing w:line="360" w:lineRule="auto"/>
        <w:ind w:firstLine="357"/>
        <w:jc w:val="both"/>
        <w:rPr>
          <w:rFonts w:cs="Times New Roman"/>
          <w:sz w:val="22"/>
        </w:rPr>
      </w:pPr>
      <w:r w:rsidRPr="007974FA">
        <w:rPr>
          <w:rFonts w:cs="Times New Roman"/>
          <w:sz w:val="22"/>
        </w:rPr>
        <w:t xml:space="preserve">Idea ograniczenia emisji gazów cieplarnianych wynika z umów i porozumień na arenie międzynarodowej. Ratyfikowana przez 192 państwa, Ramowa Konwencja Klimatyczna UNFCCC jest podstawą prac nad ogólnoświatową redukcją emisji gazów cieplarnianych. Na mocy protokołu z Kioto (konferencja odbyła się w 1997 r.) państwa – sygnatariusze byli zobowiązani do redukcji emisji gazów cieplarnianych średnio o 5,2% do 2012 r. Natomiast od 2020 r. globalna emisja powinna spadać rocznie o 1-5%, tak by w 2050 r. osiągnąć poziom niższy od aktualnego poziomu o 25-70 %. </w:t>
      </w:r>
    </w:p>
    <w:p w:rsidR="00A60218" w:rsidRPr="007974FA" w:rsidRDefault="00A60218" w:rsidP="007974FA">
      <w:pPr>
        <w:spacing w:line="360" w:lineRule="auto"/>
        <w:ind w:firstLine="425"/>
        <w:jc w:val="both"/>
        <w:rPr>
          <w:rFonts w:cs="Times New Roman"/>
          <w:sz w:val="22"/>
        </w:rPr>
      </w:pPr>
      <w:r w:rsidRPr="007974FA">
        <w:rPr>
          <w:rFonts w:cs="Times New Roman"/>
          <w:sz w:val="22"/>
        </w:rPr>
        <w:t>Zainicjowany w 2000 r. Europejski Program Ochrony Klimatu (ECCP) stanowi podstawę unijnej polityki klimatycznej. Program ten jest połączeniem dobrowolnych działań, dobrych praktyk, mechanizmów rynków, a także programów informacyjnych. Jednym z najistotniejszych instrumentów polityki UE w zakresie ochrony klimatu jest europejski system handlu uprawnieniami do emisji CO</w:t>
      </w:r>
      <w:r w:rsidRPr="007974FA">
        <w:rPr>
          <w:rFonts w:cs="Times New Roman"/>
          <w:sz w:val="22"/>
          <w:vertAlign w:val="subscript"/>
        </w:rPr>
        <w:t>2</w:t>
      </w:r>
      <w:r w:rsidRPr="007974FA">
        <w:rPr>
          <w:rFonts w:cs="Times New Roman"/>
          <w:sz w:val="22"/>
        </w:rPr>
        <w:t xml:space="preserve"> (EU ETS), obejmujący większość znaczących emitentów GC, prowadzących dz</w:t>
      </w:r>
      <w:r w:rsidR="00764FE1" w:rsidRPr="007974FA">
        <w:rPr>
          <w:rFonts w:cs="Times New Roman"/>
          <w:sz w:val="22"/>
        </w:rPr>
        <w:t xml:space="preserve">iałalność opisaną w dyrektywie </w:t>
      </w:r>
      <w:r w:rsidRPr="007974FA">
        <w:rPr>
          <w:rFonts w:cs="Times New Roman"/>
          <w:sz w:val="22"/>
        </w:rPr>
        <w:t xml:space="preserve">o zintegrowanej kontroli i zapobieganiu zanieczyszczeniom przemysłowym IPCC, a także spoza niej. Ponadto unijna polityka klimatyczna koncentruje się na wdrożeniu tzw. pakietu klimatyczno-energetycznego przyjętego w grudniu 2008 r. Polityka ta stanowi odzew na potrzebę stworzenia gospodarki niskoemisyjnej, co podkreślono w </w:t>
      </w:r>
      <w:r w:rsidR="0057647D">
        <w:rPr>
          <w:rFonts w:cs="Times New Roman"/>
          <w:sz w:val="22"/>
        </w:rPr>
        <w:t>S</w:t>
      </w:r>
      <w:r w:rsidRPr="007974FA">
        <w:rPr>
          <w:rFonts w:cs="Times New Roman"/>
          <w:sz w:val="22"/>
        </w:rPr>
        <w:t>trategii „Europa 2020”, w pakiecie klimatyczno – energetycznym UE. Zgodnie z tym pakietem do roku 2020 mają zostać osiągnięte poniższe cele:</w:t>
      </w:r>
    </w:p>
    <w:p w:rsidR="00A60218" w:rsidRPr="007974FA" w:rsidRDefault="00A60218" w:rsidP="00717C36">
      <w:pPr>
        <w:pStyle w:val="Akapitzlist"/>
        <w:numPr>
          <w:ilvl w:val="0"/>
          <w:numId w:val="2"/>
        </w:numPr>
        <w:spacing w:line="360" w:lineRule="auto"/>
        <w:ind w:left="714" w:hanging="357"/>
        <w:rPr>
          <w:rFonts w:asciiTheme="minorHAnsi" w:hAnsiTheme="minorHAnsi" w:cs="Times New Roman"/>
          <w:sz w:val="22"/>
        </w:rPr>
      </w:pPr>
      <w:r w:rsidRPr="007974FA">
        <w:rPr>
          <w:rFonts w:asciiTheme="minorHAnsi" w:hAnsiTheme="minorHAnsi" w:cs="Times New Roman"/>
          <w:sz w:val="22"/>
        </w:rPr>
        <w:lastRenderedPageBreak/>
        <w:t>redukcja emisji gazów cieplarnianych przynajmniej o 20% w stosunku do poziomów z 1990 r.,</w:t>
      </w:r>
    </w:p>
    <w:p w:rsidR="00A60218" w:rsidRPr="007974FA" w:rsidRDefault="00A60218" w:rsidP="00717C36">
      <w:pPr>
        <w:pStyle w:val="Akapitzlist"/>
        <w:numPr>
          <w:ilvl w:val="0"/>
          <w:numId w:val="2"/>
        </w:numPr>
        <w:spacing w:line="360" w:lineRule="auto"/>
        <w:ind w:left="714" w:hanging="357"/>
        <w:rPr>
          <w:rFonts w:asciiTheme="minorHAnsi" w:hAnsiTheme="minorHAnsi" w:cs="Times New Roman"/>
          <w:sz w:val="22"/>
        </w:rPr>
      </w:pPr>
      <w:r w:rsidRPr="007974FA">
        <w:rPr>
          <w:rFonts w:asciiTheme="minorHAnsi" w:hAnsiTheme="minorHAnsi" w:cs="Times New Roman"/>
          <w:sz w:val="22"/>
        </w:rPr>
        <w:t>20 % energii zużytej w UE ma pochodzić ze źródeł odnawialnych,</w:t>
      </w:r>
    </w:p>
    <w:p w:rsidR="00A60218" w:rsidRPr="007974FA" w:rsidRDefault="00A60218" w:rsidP="00717C36">
      <w:pPr>
        <w:pStyle w:val="Akapitzlist"/>
        <w:numPr>
          <w:ilvl w:val="0"/>
          <w:numId w:val="2"/>
        </w:numPr>
        <w:spacing w:line="360" w:lineRule="auto"/>
        <w:ind w:left="714" w:hanging="357"/>
        <w:rPr>
          <w:rFonts w:asciiTheme="minorHAnsi" w:hAnsiTheme="minorHAnsi" w:cs="Times New Roman"/>
          <w:sz w:val="22"/>
        </w:rPr>
      </w:pPr>
      <w:r w:rsidRPr="007974FA">
        <w:rPr>
          <w:rFonts w:asciiTheme="minorHAnsi" w:hAnsiTheme="minorHAnsi" w:cs="Times New Roman"/>
          <w:sz w:val="22"/>
        </w:rPr>
        <w:t>redukcja zużycia energii pierwotnej o 20% w stosunku do poziomów prognozowanych, co ma zostać zrealizowane poprzez podniesienie efektywności energetycznej.</w:t>
      </w:r>
    </w:p>
    <w:p w:rsidR="00A60218" w:rsidRPr="007974FA" w:rsidRDefault="00A60218" w:rsidP="007974FA">
      <w:pPr>
        <w:spacing w:line="360" w:lineRule="auto"/>
        <w:ind w:firstLine="425"/>
        <w:jc w:val="both"/>
        <w:rPr>
          <w:rFonts w:cs="Times New Roman"/>
          <w:sz w:val="22"/>
        </w:rPr>
      </w:pPr>
      <w:r w:rsidRPr="007974FA">
        <w:rPr>
          <w:rFonts w:cs="Times New Roman"/>
          <w:sz w:val="22"/>
        </w:rPr>
        <w:t>Przekształcenie w kierunku gospodark</w:t>
      </w:r>
      <w:r w:rsidR="007974FA">
        <w:rPr>
          <w:rFonts w:cs="Times New Roman"/>
          <w:sz w:val="22"/>
        </w:rPr>
        <w:t xml:space="preserve">i niskoemisyjnej stanowi jedno </w:t>
      </w:r>
      <w:r w:rsidRPr="007974FA">
        <w:rPr>
          <w:rFonts w:cs="Times New Roman"/>
          <w:sz w:val="22"/>
        </w:rPr>
        <w:t>z najważniejszych wyzwań gospodarczych i środowiskowych stojących przed Unią Euro</w:t>
      </w:r>
      <w:r w:rsidR="00764FE1" w:rsidRPr="007974FA">
        <w:rPr>
          <w:rFonts w:cs="Times New Roman"/>
          <w:sz w:val="22"/>
        </w:rPr>
        <w:t>pejską i </w:t>
      </w:r>
      <w:r w:rsidRPr="007974FA">
        <w:rPr>
          <w:rFonts w:cs="Times New Roman"/>
          <w:sz w:val="22"/>
        </w:rPr>
        <w:t>państwami członkowskimi. Dokument E</w:t>
      </w:r>
      <w:r w:rsidR="007974FA">
        <w:rPr>
          <w:rFonts w:cs="Times New Roman"/>
          <w:sz w:val="22"/>
        </w:rPr>
        <w:t xml:space="preserve">uropa 2020 jest ważnym krokiem </w:t>
      </w:r>
      <w:r w:rsidRPr="007974FA">
        <w:rPr>
          <w:rFonts w:cs="Times New Roman"/>
          <w:sz w:val="22"/>
        </w:rPr>
        <w:t>w kierunku wypełnienia zobowiązania Polski w zakres</w:t>
      </w:r>
      <w:r w:rsidR="007974FA">
        <w:rPr>
          <w:rFonts w:cs="Times New Roman"/>
          <w:sz w:val="22"/>
        </w:rPr>
        <w:t xml:space="preserve">ie udziału energii odnawialnej </w:t>
      </w:r>
      <w:r w:rsidRPr="007974FA">
        <w:rPr>
          <w:rFonts w:cs="Times New Roman"/>
          <w:sz w:val="22"/>
        </w:rPr>
        <w:t xml:space="preserve">w końcowym zużyciu energii do 2020r., w podziale na: elektroenergetykę, ciepło i chłód oraz transport. Wymagania te wynikają z dyrektywy </w:t>
      </w:r>
      <w:r w:rsidR="00F94E76">
        <w:rPr>
          <w:rFonts w:cs="Times New Roman"/>
          <w:sz w:val="22"/>
        </w:rPr>
        <w:t>2010</w:t>
      </w:r>
      <w:r w:rsidRPr="007974FA">
        <w:rPr>
          <w:rFonts w:cs="Times New Roman"/>
          <w:sz w:val="22"/>
        </w:rPr>
        <w:t xml:space="preserve">/28/WE z 23 kwietnia </w:t>
      </w:r>
      <w:r w:rsidR="00F94E76">
        <w:rPr>
          <w:rFonts w:cs="Times New Roman"/>
          <w:sz w:val="22"/>
        </w:rPr>
        <w:t>2010</w:t>
      </w:r>
      <w:r w:rsidRPr="007974FA">
        <w:rPr>
          <w:rFonts w:cs="Times New Roman"/>
          <w:sz w:val="22"/>
        </w:rPr>
        <w:t xml:space="preserve"> r. w sprawie promowania stosowania energii ze źródeł odnawialnych. </w:t>
      </w:r>
      <w:r w:rsidR="00764FE1" w:rsidRPr="007974FA">
        <w:rPr>
          <w:rFonts w:cs="Times New Roman"/>
          <w:sz w:val="22"/>
        </w:rPr>
        <w:t>Celem dla Polski, wynikającym z </w:t>
      </w:r>
      <w:r w:rsidRPr="007974FA">
        <w:rPr>
          <w:rFonts w:cs="Times New Roman"/>
          <w:sz w:val="22"/>
        </w:rPr>
        <w:t>powyższej dyrektywy jest osiągnięcie w 2020 r. co najmniej 15% udziału energii z odnawialnych źródeł w zużyciu energii finalnej brutto, w tym co najmniej 10% udziału energii odnawialnej zużywanej w transporcie.</w:t>
      </w:r>
    </w:p>
    <w:p w:rsidR="00A60218" w:rsidRPr="007974FA" w:rsidRDefault="00A60218" w:rsidP="007974FA">
      <w:pPr>
        <w:spacing w:line="360" w:lineRule="auto"/>
        <w:ind w:firstLine="425"/>
        <w:jc w:val="both"/>
        <w:rPr>
          <w:rFonts w:cs="Times New Roman"/>
          <w:sz w:val="22"/>
        </w:rPr>
      </w:pPr>
      <w:r w:rsidRPr="007974FA">
        <w:rPr>
          <w:rFonts w:cs="Times New Roman"/>
          <w:sz w:val="22"/>
        </w:rPr>
        <w:t>Plan Gospodarki Niskoemisyjnej jest również</w:t>
      </w:r>
      <w:r w:rsidR="007974FA">
        <w:rPr>
          <w:rFonts w:cs="Times New Roman"/>
          <w:sz w:val="22"/>
        </w:rPr>
        <w:t xml:space="preserve"> zgodny z Dyrektywą 2012/27/UE </w:t>
      </w:r>
      <w:r w:rsidRPr="007974FA">
        <w:rPr>
          <w:rFonts w:cs="Times New Roman"/>
          <w:sz w:val="22"/>
        </w:rPr>
        <w:t>w sprawie efektywności energetycznej, w której Komisja Europejska nakłada obowiązek dotyczący oszczędnego gospodarowania energią, wobec jednostek sektora publicznego oraz z Dyrektywą Parlamentu Europejskiego i Rady 2010/31/UE w sprawie charakterystyki energetycznej budynków, która zobowiązuje państwa członkowskie UE, aby od końca 2018 r. wszystkie nowo powstające budynki użyteczn</w:t>
      </w:r>
      <w:r w:rsidR="00764FE1" w:rsidRPr="007974FA">
        <w:rPr>
          <w:rFonts w:cs="Times New Roman"/>
          <w:sz w:val="22"/>
        </w:rPr>
        <w:t xml:space="preserve">ości publicznej były budynkami </w:t>
      </w:r>
      <w:r w:rsidRPr="007974FA">
        <w:rPr>
          <w:rFonts w:cs="Times New Roman"/>
          <w:sz w:val="22"/>
        </w:rPr>
        <w:t>„o niemal zerowym zużyciu energii”.</w:t>
      </w:r>
    </w:p>
    <w:p w:rsidR="00A60218" w:rsidRPr="007974FA" w:rsidRDefault="00A60218" w:rsidP="007974FA">
      <w:pPr>
        <w:spacing w:line="360" w:lineRule="auto"/>
        <w:ind w:firstLine="425"/>
        <w:jc w:val="both"/>
        <w:rPr>
          <w:rFonts w:cs="Times New Roman"/>
          <w:sz w:val="22"/>
        </w:rPr>
      </w:pPr>
      <w:r w:rsidRPr="007974FA">
        <w:rPr>
          <w:rFonts w:cs="Times New Roman"/>
          <w:sz w:val="22"/>
        </w:rPr>
        <w:t>Dla osiągnięcia powyższych celów podejmowane są liczne działania w zakresie szeroko rozumianej promocji efektywności energetycznej. Przedsięwzięcia te wymagają zaangażowania nie tylko polityków i decydentów, ale również społeczeństwa oraz wszystkich podmiotów działających na rynku.</w:t>
      </w:r>
    </w:p>
    <w:p w:rsidR="00A60218" w:rsidRPr="007974FA" w:rsidRDefault="00A60218" w:rsidP="007974FA">
      <w:pPr>
        <w:spacing w:line="360" w:lineRule="auto"/>
        <w:ind w:firstLine="425"/>
        <w:jc w:val="both"/>
        <w:rPr>
          <w:rFonts w:cs="Times New Roman"/>
          <w:sz w:val="22"/>
        </w:rPr>
      </w:pPr>
      <w:r w:rsidRPr="007974FA">
        <w:rPr>
          <w:rFonts w:cs="Times New Roman"/>
          <w:sz w:val="22"/>
        </w:rPr>
        <w:t>Zobowiązania dotyczące redukcji emisji gazów cieplarnianych obligują do podjęcia kroków, które głównie polegają na przestawieniu gospodarki na gospodarkę niskoemisyjną, co wiąże się z ograniczeniem wytwarzania gazów cieplarnianych i innych szkodliwych substancji. Stanowi to bowiem kluczowy krok w kierunku zapewnienia stabilnego środowiska oraz długoterminowego zrównoważonego rozwoju.</w:t>
      </w:r>
    </w:p>
    <w:p w:rsidR="00764FE1" w:rsidRPr="00DE714A" w:rsidRDefault="002768B3" w:rsidP="00717C36">
      <w:pPr>
        <w:pStyle w:val="Nagwek3"/>
        <w:numPr>
          <w:ilvl w:val="2"/>
          <w:numId w:val="11"/>
        </w:numPr>
        <w:ind w:left="1134" w:hanging="708"/>
        <w:rPr>
          <w:sz w:val="22"/>
        </w:rPr>
      </w:pPr>
      <w:bookmarkStart w:id="71" w:name="_Toc445383913"/>
      <w:r w:rsidRPr="00DE714A">
        <w:rPr>
          <w:sz w:val="22"/>
        </w:rPr>
        <w:t>Poziom krajowy</w:t>
      </w:r>
      <w:bookmarkEnd w:id="71"/>
    </w:p>
    <w:p w:rsidR="00764FE1" w:rsidRPr="00764FE1" w:rsidRDefault="00764FE1" w:rsidP="00EE0D2D">
      <w:pPr>
        <w:spacing w:line="360" w:lineRule="auto"/>
        <w:ind w:firstLine="426"/>
        <w:jc w:val="both"/>
        <w:rPr>
          <w:sz w:val="22"/>
        </w:rPr>
      </w:pPr>
      <w:r w:rsidRPr="00764FE1">
        <w:rPr>
          <w:sz w:val="22"/>
        </w:rPr>
        <w:t>W poniższym zestawieniu zostały wyszczególnione kluczowe dokumenty strategiczne i planistyczne, potwierdzające zbieżność niniejszego dokumentu z prowadzoną polityką krajową, regionalną oraz lokalną.</w:t>
      </w:r>
    </w:p>
    <w:p w:rsidR="00764FE1" w:rsidRPr="00764FE1" w:rsidRDefault="00764FE1" w:rsidP="0057075B">
      <w:pPr>
        <w:ind w:firstLine="284"/>
        <w:jc w:val="both"/>
        <w:rPr>
          <w:sz w:val="22"/>
        </w:rPr>
      </w:pPr>
      <w:r w:rsidRPr="00764FE1">
        <w:rPr>
          <w:noProof/>
          <w:sz w:val="22"/>
          <w:lang w:eastAsia="pl-PL"/>
        </w:rPr>
        <w:lastRenderedPageBreak/>
        <w:drawing>
          <wp:inline distT="0" distB="0" distL="0" distR="0">
            <wp:extent cx="5324724" cy="4595854"/>
            <wp:effectExtent l="57150" t="0" r="66426" b="33296"/>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64FE1" w:rsidRPr="00764FE1" w:rsidRDefault="00764FE1" w:rsidP="00EE0D2D">
      <w:pPr>
        <w:spacing w:line="360" w:lineRule="auto"/>
        <w:ind w:firstLine="426"/>
        <w:jc w:val="both"/>
        <w:rPr>
          <w:sz w:val="22"/>
        </w:rPr>
      </w:pPr>
      <w:r w:rsidRPr="00764FE1">
        <w:rPr>
          <w:sz w:val="22"/>
        </w:rPr>
        <w:t>Jak wynika z opublikowanego w 2011 r. raportu Banku Światowego raportu „Transformacja w kierunku gospodarki niskoemisyjnej w Polsce” krajowy potencjał redukcji emisji gazów cieplarnianych wynosi około 30% do roku 2030 w porównaniu do roku 2005. Realizacja tego potencjału może jednak nastąpić tylko w sytuacji współdziałania w ramach kluczowych sektorów gospodarczych (energetyka, transport, przemysł) oraz na różnych szczeblach administracyjnych – nie tylko krajowym i europejskim, ale także w skali regionalnej i lokalnej (</w:t>
      </w:r>
      <w:r w:rsidR="007111BA">
        <w:rPr>
          <w:sz w:val="22"/>
        </w:rPr>
        <w:t>gminy</w:t>
      </w:r>
      <w:r w:rsidRPr="00764FE1">
        <w:rPr>
          <w:sz w:val="22"/>
        </w:rPr>
        <w:t xml:space="preserve"> oraz powiatu). W perspektywie krajowej, odpowiedzią na wyzwania w dziedzinie ochrony klimatu, jest opracowanie Narodowego Programu Rozwoju Gospodarki Niskoemisyjnej. Istotą programu jest podjęcie działań zmierzających do przestawienia gospodarki na gospodarkę niskoemisyjną. Zmiana ta powinna skutkować nie tylko korzyściami środowiskowymi ale przynosić równocześnie korzyści ekonomiczne i społeczne. Celem głównym, zawartym w przyjętym 4 sierpnia </w:t>
      </w:r>
      <w:r w:rsidR="007111BA">
        <w:rPr>
          <w:sz w:val="22"/>
        </w:rPr>
        <w:t>2014</w:t>
      </w:r>
      <w:r w:rsidRPr="00764FE1">
        <w:rPr>
          <w:sz w:val="22"/>
        </w:rPr>
        <w:t xml:space="preserve"> roku przez rząd projekcie  </w:t>
      </w:r>
      <w:r w:rsidRPr="00764FE1">
        <w:rPr>
          <w:b/>
          <w:sz w:val="22"/>
        </w:rPr>
        <w:t>Narodowego Programu Rozwoju Gospodarki Niskoemisyjnej</w:t>
      </w:r>
      <w:r w:rsidRPr="00764FE1">
        <w:rPr>
          <w:sz w:val="22"/>
        </w:rPr>
        <w:t>, jest: Rozwój gospodarki niskoemisyjnej przy zapewnieniu zrównoważonego rozwoju kraju. Osiągniecie tego celu jest możliwe przy realizacji następujących celów szczegółowych:</w:t>
      </w:r>
    </w:p>
    <w:p w:rsidR="00764FE1" w:rsidRPr="00764FE1" w:rsidRDefault="00764FE1" w:rsidP="00717C36">
      <w:pPr>
        <w:pStyle w:val="Akapitzlist"/>
        <w:numPr>
          <w:ilvl w:val="0"/>
          <w:numId w:val="14"/>
        </w:numPr>
        <w:spacing w:line="360" w:lineRule="auto"/>
        <w:rPr>
          <w:rFonts w:asciiTheme="minorHAnsi" w:hAnsiTheme="minorHAnsi" w:cs="Times New Roman"/>
          <w:sz w:val="22"/>
        </w:rPr>
      </w:pPr>
      <w:r w:rsidRPr="00764FE1">
        <w:rPr>
          <w:rFonts w:asciiTheme="minorHAnsi" w:hAnsiTheme="minorHAnsi" w:cs="Times New Roman"/>
          <w:sz w:val="22"/>
        </w:rPr>
        <w:lastRenderedPageBreak/>
        <w:t>niskoemisyjne wytwarzanie energii. Energia jest niezbędn</w:t>
      </w:r>
      <w:r w:rsidR="00C54ABA">
        <w:rPr>
          <w:rFonts w:asciiTheme="minorHAnsi" w:hAnsiTheme="minorHAnsi" w:cs="Times New Roman"/>
          <w:sz w:val="22"/>
        </w:rPr>
        <w:t>a na każdym etapie gospodarki o </w:t>
      </w:r>
      <w:r w:rsidRPr="00764FE1">
        <w:rPr>
          <w:rFonts w:asciiTheme="minorHAnsi" w:hAnsiTheme="minorHAnsi" w:cs="Times New Roman"/>
          <w:sz w:val="22"/>
        </w:rPr>
        <w:t xml:space="preserve">zamkniętym obiegu, stąd tak ważne jest by pozyskiwać ją w sposób przyjazny </w:t>
      </w:r>
      <w:r w:rsidR="00C54ABA">
        <w:rPr>
          <w:rFonts w:asciiTheme="minorHAnsi" w:hAnsiTheme="minorHAnsi" w:cs="Times New Roman"/>
          <w:sz w:val="22"/>
        </w:rPr>
        <w:t>środowisku i </w:t>
      </w:r>
      <w:r w:rsidRPr="00764FE1">
        <w:rPr>
          <w:rFonts w:asciiTheme="minorHAnsi" w:hAnsiTheme="minorHAnsi" w:cs="Times New Roman"/>
          <w:sz w:val="22"/>
        </w:rPr>
        <w:t>po możliwie najniższej cenie,</w:t>
      </w:r>
    </w:p>
    <w:p w:rsidR="00764FE1" w:rsidRPr="00764FE1" w:rsidRDefault="00764FE1" w:rsidP="00717C36">
      <w:pPr>
        <w:pStyle w:val="Akapitzlist"/>
        <w:numPr>
          <w:ilvl w:val="0"/>
          <w:numId w:val="14"/>
        </w:numPr>
        <w:spacing w:line="360" w:lineRule="auto"/>
        <w:rPr>
          <w:rFonts w:asciiTheme="minorHAnsi" w:hAnsiTheme="minorHAnsi" w:cs="Times New Roman"/>
          <w:sz w:val="22"/>
        </w:rPr>
      </w:pPr>
      <w:r w:rsidRPr="00764FE1">
        <w:rPr>
          <w:rFonts w:asciiTheme="minorHAnsi" w:hAnsiTheme="minorHAnsi" w:cs="Times New Roman"/>
          <w:sz w:val="22"/>
        </w:rPr>
        <w:t>poprawa efektywności gospodarowania surowcami i materiałami, w tym odpadami- skutkująca redukcją odpadów na składowiskach i zwiększeniem stopnia ich powtórnego wykorzystania,</w:t>
      </w:r>
    </w:p>
    <w:p w:rsidR="00764FE1" w:rsidRPr="00764FE1" w:rsidRDefault="00764FE1" w:rsidP="00717C36">
      <w:pPr>
        <w:pStyle w:val="Akapitzlist"/>
        <w:numPr>
          <w:ilvl w:val="0"/>
          <w:numId w:val="14"/>
        </w:numPr>
        <w:spacing w:line="360" w:lineRule="auto"/>
        <w:rPr>
          <w:rFonts w:asciiTheme="minorHAnsi" w:hAnsiTheme="minorHAnsi" w:cs="Times New Roman"/>
          <w:sz w:val="22"/>
        </w:rPr>
      </w:pPr>
      <w:r w:rsidRPr="00764FE1">
        <w:rPr>
          <w:rFonts w:asciiTheme="minorHAnsi" w:hAnsiTheme="minorHAnsi" w:cs="Times New Roman"/>
          <w:sz w:val="22"/>
        </w:rPr>
        <w:t>rozwój zrównoważonej produkcji – obejmujący przemysł, budownictwo i rolnictwo. W ramach celu kluczowe jest zidentyfikowanie działań przyczyniających się do wytwarzania produktów, które nie tylko będą bardziej przyjazne środowisku, ale po zakończonym cyklu życia staną się ponownym zasobem,</w:t>
      </w:r>
    </w:p>
    <w:p w:rsidR="00764FE1" w:rsidRPr="00764FE1" w:rsidRDefault="00764FE1" w:rsidP="00717C36">
      <w:pPr>
        <w:pStyle w:val="Akapitzlist"/>
        <w:numPr>
          <w:ilvl w:val="0"/>
          <w:numId w:val="14"/>
        </w:numPr>
        <w:spacing w:line="360" w:lineRule="auto"/>
        <w:rPr>
          <w:rFonts w:asciiTheme="minorHAnsi" w:hAnsiTheme="minorHAnsi" w:cs="Times New Roman"/>
          <w:sz w:val="22"/>
        </w:rPr>
      </w:pPr>
      <w:r w:rsidRPr="00764FE1">
        <w:rPr>
          <w:rFonts w:asciiTheme="minorHAnsi" w:hAnsiTheme="minorHAnsi" w:cs="Times New Roman"/>
          <w:sz w:val="22"/>
        </w:rPr>
        <w:t>transformacja niskoemisyjna w dystrybucji i mobilności, obejmująca sektor transportu i handlu,</w:t>
      </w:r>
    </w:p>
    <w:p w:rsidR="00764FE1" w:rsidRPr="00764FE1" w:rsidRDefault="00764FE1" w:rsidP="00717C36">
      <w:pPr>
        <w:pStyle w:val="Akapitzlist"/>
        <w:numPr>
          <w:ilvl w:val="0"/>
          <w:numId w:val="14"/>
        </w:numPr>
        <w:spacing w:line="360" w:lineRule="auto"/>
        <w:rPr>
          <w:rFonts w:asciiTheme="minorHAnsi" w:hAnsiTheme="minorHAnsi" w:cs="Times New Roman"/>
          <w:sz w:val="22"/>
        </w:rPr>
      </w:pPr>
      <w:r w:rsidRPr="00764FE1">
        <w:rPr>
          <w:rFonts w:asciiTheme="minorHAnsi" w:hAnsiTheme="minorHAnsi" w:cs="Times New Roman"/>
          <w:sz w:val="22"/>
        </w:rPr>
        <w:t>promocja wzorców zrównoważonej konsumpcji. Bez zmian w sferze świadomości nie jest możliwe wykreowanie popytu na zrównoważone produkty, a tym samym przejście od gospodarki linearnej do cyrkularnej.</w:t>
      </w:r>
    </w:p>
    <w:p w:rsidR="00764FE1" w:rsidRPr="00764FE1" w:rsidRDefault="00764FE1" w:rsidP="00EE0D2D">
      <w:pPr>
        <w:spacing w:line="360" w:lineRule="auto"/>
        <w:ind w:firstLine="426"/>
        <w:jc w:val="both"/>
        <w:rPr>
          <w:sz w:val="22"/>
        </w:rPr>
      </w:pPr>
      <w:r w:rsidRPr="00764FE1">
        <w:rPr>
          <w:sz w:val="22"/>
        </w:rPr>
        <w:t>Biorąc pod uwagę malejące zasoby paliw konwencjonalnych oraz konieczność ograniczenia emisji zanieczyszczeń do atmosfery należy stwierdzić, że Polska wchodzi w tzw. epokę postcarbon. W konsekwencji zachodzi konieczność racjonalnego użytkowania dostępnych jeszcze zasobów energetycznych oraz wspierania przedsięwzięć na rzecz odnawialnych źródeł energii.</w:t>
      </w:r>
    </w:p>
    <w:p w:rsidR="00764FE1" w:rsidRPr="00764FE1" w:rsidRDefault="00764FE1" w:rsidP="00EE0D2D">
      <w:pPr>
        <w:spacing w:line="360" w:lineRule="auto"/>
        <w:ind w:firstLine="426"/>
        <w:jc w:val="both"/>
        <w:rPr>
          <w:sz w:val="22"/>
        </w:rPr>
      </w:pPr>
      <w:r w:rsidRPr="00764FE1">
        <w:rPr>
          <w:sz w:val="22"/>
        </w:rPr>
        <w:t>Następny</w:t>
      </w:r>
      <w:r w:rsidR="00E402D5">
        <w:rPr>
          <w:sz w:val="22"/>
        </w:rPr>
        <w:t>m</w:t>
      </w:r>
      <w:r w:rsidRPr="00764FE1">
        <w:rPr>
          <w:sz w:val="22"/>
        </w:rPr>
        <w:t xml:space="preserve"> krokiem było podpisanie przez Polskę pakietu klimatyczno – energetycznego. W porozumieniu z kilkoma nowymi członkami UE, Polsce udało się uzyskać zgodę na przyjęcie zmodyfikowanej wersji tego pakietu. Modyfikacja ta dotyczyła przede wszystkim skali obniżki emisji CO</w:t>
      </w:r>
      <w:r w:rsidRPr="00764FE1">
        <w:rPr>
          <w:sz w:val="22"/>
          <w:vertAlign w:val="subscript"/>
        </w:rPr>
        <w:t>2</w:t>
      </w:r>
      <w:r w:rsidRPr="00764FE1">
        <w:rPr>
          <w:sz w:val="22"/>
        </w:rPr>
        <w:t xml:space="preserve"> wraz z uzyskaniem siedmioletniego okresu przejściowego (do 2020r.) na kupno przez elektrownie 100% zezwoleń na emisję CO</w:t>
      </w:r>
      <w:r w:rsidRPr="00764FE1">
        <w:rPr>
          <w:sz w:val="22"/>
          <w:vertAlign w:val="subscript"/>
        </w:rPr>
        <w:t>2</w:t>
      </w:r>
      <w:r w:rsidRPr="00764FE1">
        <w:rPr>
          <w:sz w:val="22"/>
        </w:rPr>
        <w:t xml:space="preserve">. </w:t>
      </w:r>
    </w:p>
    <w:p w:rsidR="00764FE1" w:rsidRPr="00764FE1" w:rsidRDefault="00764FE1" w:rsidP="00EE0D2D">
      <w:pPr>
        <w:spacing w:after="0" w:line="360" w:lineRule="auto"/>
        <w:ind w:firstLine="426"/>
        <w:jc w:val="both"/>
        <w:rPr>
          <w:sz w:val="22"/>
        </w:rPr>
      </w:pPr>
      <w:r w:rsidRPr="00764FE1">
        <w:rPr>
          <w:b/>
          <w:sz w:val="22"/>
        </w:rPr>
        <w:t>Najistotniejsze akty prawne dotyczące energetyki i odnawialnych źródeł energii (OZE)</w:t>
      </w:r>
    </w:p>
    <w:p w:rsidR="00764FE1" w:rsidRPr="00764FE1" w:rsidRDefault="00764FE1" w:rsidP="00EE0D2D">
      <w:pPr>
        <w:spacing w:line="360" w:lineRule="auto"/>
        <w:ind w:firstLine="426"/>
        <w:jc w:val="both"/>
        <w:rPr>
          <w:sz w:val="22"/>
        </w:rPr>
      </w:pPr>
      <w:r w:rsidRPr="00764FE1">
        <w:rPr>
          <w:sz w:val="22"/>
        </w:rPr>
        <w:t xml:space="preserve">Od maja </w:t>
      </w:r>
      <w:r w:rsidR="007111BA">
        <w:rPr>
          <w:sz w:val="22"/>
        </w:rPr>
        <w:t>2014</w:t>
      </w:r>
      <w:r w:rsidRPr="00764FE1">
        <w:rPr>
          <w:sz w:val="22"/>
        </w:rPr>
        <w:t xml:space="preserve"> obowiązuje ustawa o odnawialnych źródłach energii w wersji uchwalonej przez Sejm 20 lutego </w:t>
      </w:r>
      <w:r w:rsidR="007111BA">
        <w:rPr>
          <w:sz w:val="22"/>
        </w:rPr>
        <w:t>2014</w:t>
      </w:r>
      <w:r w:rsidRPr="00764FE1">
        <w:rPr>
          <w:sz w:val="22"/>
        </w:rPr>
        <w:t xml:space="preserve"> roku. Stanowi ona istotny krok na drodze do uregulowania zakresu odnawialnych źródeł energii oraz uporządkowania aspektu ekonomicznego w jej dystrybucji na terenie kraju. Ważnym elementem tej ustawy jest również promocja prosumencka (prosument to jednocześnie producent i konsument) wytwarzania energii z OZE w makro- i małych instalacjach. Rozwój OZE ma uwzględniać interesy przedsiębiorców funkcjonujących w sektorze energetyki odnawialnej, a także innych podmiotów, na których rozwój tego rodzaju energetyki będzie oddziaływać. Dotyczy to głównie odbiorców energii, podmiotów działających w sektorze rolniczym, </w:t>
      </w:r>
      <w:r w:rsidRPr="00764FE1">
        <w:rPr>
          <w:sz w:val="22"/>
        </w:rPr>
        <w:lastRenderedPageBreak/>
        <w:t xml:space="preserve">jak również </w:t>
      </w:r>
      <w:r w:rsidR="007111BA">
        <w:rPr>
          <w:sz w:val="22"/>
        </w:rPr>
        <w:t>gminy</w:t>
      </w:r>
      <w:r w:rsidRPr="00764FE1">
        <w:rPr>
          <w:sz w:val="22"/>
        </w:rPr>
        <w:t xml:space="preserve">  na terenach, których będą powstawać odnawialne źródła energii.</w:t>
      </w:r>
      <w:r w:rsidR="00EE0D2D">
        <w:rPr>
          <w:sz w:val="22"/>
        </w:rPr>
        <w:t xml:space="preserve"> </w:t>
      </w:r>
      <w:r w:rsidRPr="00764FE1">
        <w:rPr>
          <w:sz w:val="22"/>
        </w:rPr>
        <w:t>Ustawa ma na celu zagwarantowanie trwałego rozwoju gospodarki przy jednoczesnym zwiększeniu bezpieczeństwa energetycznego i ochrony środowiska. Znaczna część przepisów ustawy dotyczy nowych form wsparcia dla wytwórców energii z OZE.</w:t>
      </w:r>
    </w:p>
    <w:p w:rsidR="00764FE1" w:rsidRPr="00764FE1" w:rsidRDefault="00764FE1" w:rsidP="00EE0D2D">
      <w:pPr>
        <w:spacing w:line="360" w:lineRule="auto"/>
        <w:ind w:firstLine="426"/>
        <w:jc w:val="both"/>
        <w:rPr>
          <w:sz w:val="22"/>
        </w:rPr>
      </w:pPr>
      <w:r w:rsidRPr="00764FE1">
        <w:rPr>
          <w:sz w:val="22"/>
        </w:rPr>
        <w:t xml:space="preserve">W 2016 roku zostaną wprowadzone taryfy gwarantowane </w:t>
      </w:r>
      <w:proofErr w:type="spellStart"/>
      <w:r w:rsidRPr="00764FE1">
        <w:rPr>
          <w:sz w:val="22"/>
        </w:rPr>
        <w:t>(Fi</w:t>
      </w:r>
      <w:proofErr w:type="spellEnd"/>
      <w:r w:rsidRPr="00764FE1">
        <w:rPr>
          <w:sz w:val="22"/>
        </w:rPr>
        <w:t xml:space="preserve">T), zapewniające </w:t>
      </w:r>
      <w:proofErr w:type="spellStart"/>
      <w:r w:rsidRPr="00764FE1">
        <w:rPr>
          <w:sz w:val="22"/>
        </w:rPr>
        <w:t>prosumentom</w:t>
      </w:r>
      <w:proofErr w:type="spellEnd"/>
      <w:r w:rsidRPr="00764FE1">
        <w:rPr>
          <w:sz w:val="22"/>
        </w:rPr>
        <w:t xml:space="preserve"> sprzedaż energii elektrycznej produkowanej w małych, domowych instalacjach OZE, po cenach gwarantowanych przez 15 lat. Właściciele instalacji o mocy do 3 kW będą mieli gwarancję sprzedaży energii po cenie ok. 75 gr</w:t>
      </w:r>
      <w:r w:rsidR="005C52BB">
        <w:rPr>
          <w:sz w:val="22"/>
        </w:rPr>
        <w:t>.</w:t>
      </w:r>
      <w:r w:rsidRPr="00764FE1">
        <w:rPr>
          <w:sz w:val="22"/>
        </w:rPr>
        <w:t>/kWh, w przedziale  3-10 kW po cenie do 70 gr</w:t>
      </w:r>
      <w:r w:rsidR="005C52BB">
        <w:rPr>
          <w:sz w:val="22"/>
        </w:rPr>
        <w:t>.</w:t>
      </w:r>
      <w:r w:rsidRPr="00764FE1">
        <w:rPr>
          <w:sz w:val="22"/>
        </w:rPr>
        <w:t>/kWh. Stawka uzależniona jest od zastosowanej technologii OZE. Dofinansowanie przewidziane jest dla ograniczonej liczby mikroinstalacji. Taryfy obowiązują do osiągnięcia mocy zainstalowanej 800 MW.</w:t>
      </w:r>
    </w:p>
    <w:p w:rsidR="00764FE1" w:rsidRPr="00764FE1" w:rsidRDefault="00764FE1" w:rsidP="007974FA">
      <w:pPr>
        <w:spacing w:line="360" w:lineRule="auto"/>
        <w:ind w:firstLine="357"/>
        <w:jc w:val="both"/>
        <w:rPr>
          <w:sz w:val="22"/>
        </w:rPr>
      </w:pPr>
      <w:r w:rsidRPr="00764FE1">
        <w:rPr>
          <w:sz w:val="22"/>
        </w:rPr>
        <w:t>Kolejnym zapisem dotyczącym wspierania odnawialnych źródeł energii jest  zmiana systemu świadectw pochodzenia energii na system aukcyjny. Zgodnie z ustawą rząd ma decydować, ile energii odnawialnej potrzebuje. Następnie ogłasza się aukcje, którą wygrywa ten oferent, który zaproponuje najniższą cenę. Wsparciem będą objęte elektrownie, które wygrają aukcje. Okres wsparcia będzie wynosił 15 lat. Aukcje będzie ogłaszał, organizował i przeprowadzał URE.</w:t>
      </w:r>
    </w:p>
    <w:p w:rsidR="00764FE1" w:rsidRPr="00764FE1" w:rsidRDefault="00764FE1" w:rsidP="00EE0D2D">
      <w:pPr>
        <w:spacing w:line="360" w:lineRule="auto"/>
        <w:ind w:firstLine="426"/>
        <w:jc w:val="both"/>
        <w:rPr>
          <w:sz w:val="22"/>
        </w:rPr>
      </w:pPr>
      <w:r w:rsidRPr="00764FE1">
        <w:rPr>
          <w:sz w:val="22"/>
        </w:rPr>
        <w:t>Ustawa o OZE wprowadza również tzw. opłatę OZE. Zgodnie z ustawą koszty dopłat do produkcji zielonej energii zostaną przerzucone na odbiorców końcowych i będą doliczane do rachunków za prąd.</w:t>
      </w:r>
    </w:p>
    <w:p w:rsidR="00764FE1" w:rsidRPr="00764FE1" w:rsidRDefault="00764FE1" w:rsidP="00EE0D2D">
      <w:pPr>
        <w:spacing w:after="0" w:line="360" w:lineRule="auto"/>
        <w:ind w:firstLine="426"/>
        <w:jc w:val="both"/>
        <w:rPr>
          <w:b/>
          <w:sz w:val="22"/>
        </w:rPr>
      </w:pPr>
      <w:r w:rsidRPr="00764FE1">
        <w:rPr>
          <w:b/>
          <w:sz w:val="22"/>
        </w:rPr>
        <w:t>Nowe prawo dotyczące energii – „trójpak energetyczny”</w:t>
      </w:r>
    </w:p>
    <w:p w:rsidR="00764FE1" w:rsidRPr="00764FE1" w:rsidRDefault="00764FE1" w:rsidP="00EE0D2D">
      <w:pPr>
        <w:spacing w:line="360" w:lineRule="auto"/>
        <w:ind w:firstLine="426"/>
        <w:jc w:val="both"/>
        <w:rPr>
          <w:sz w:val="22"/>
        </w:rPr>
      </w:pPr>
      <w:r w:rsidRPr="00764FE1">
        <w:rPr>
          <w:sz w:val="22"/>
        </w:rPr>
        <w:t>Trójpak energetyczny obejmuje trzy ustawy: prawo energetyc</w:t>
      </w:r>
      <w:r w:rsidR="000D443A">
        <w:rPr>
          <w:sz w:val="22"/>
        </w:rPr>
        <w:t>zne, prawo gazowe oraz ustawę o </w:t>
      </w:r>
      <w:r w:rsidRPr="00764FE1">
        <w:rPr>
          <w:sz w:val="22"/>
        </w:rPr>
        <w:t xml:space="preserve">OZE. Stanowią one prawo energetyczne dostosowane do wymogów Unii Europejskiej oraz wymagań nowoczesnej energetyki, czyli energetyki odnawialnej, sieci inteligentnych oraz energetyki rozproszonej. </w:t>
      </w:r>
    </w:p>
    <w:p w:rsidR="00764FE1" w:rsidRPr="00764FE1" w:rsidRDefault="00764FE1" w:rsidP="00EE0D2D">
      <w:pPr>
        <w:spacing w:line="360" w:lineRule="auto"/>
        <w:ind w:firstLine="426"/>
        <w:jc w:val="both"/>
        <w:rPr>
          <w:sz w:val="22"/>
        </w:rPr>
      </w:pPr>
      <w:r w:rsidRPr="00764FE1">
        <w:rPr>
          <w:sz w:val="22"/>
        </w:rPr>
        <w:t>Nowelizacja ustawy o prawie energetycznym oraz niektórych innych ustaw wprowadza, w sposób bardziej kompleksowy niż dotychczas, unijne przepisy promujące wykorzystywanie energii ze źródeł odnawialnych oraz regulujące wspólne zasady rynku wewnętrznego energii elektrycznej i gazu ziemnego.</w:t>
      </w:r>
    </w:p>
    <w:p w:rsidR="00764FE1" w:rsidRPr="00764FE1" w:rsidRDefault="00764FE1" w:rsidP="00EE0D2D">
      <w:pPr>
        <w:spacing w:line="360" w:lineRule="auto"/>
        <w:ind w:firstLine="426"/>
        <w:jc w:val="both"/>
        <w:rPr>
          <w:sz w:val="22"/>
        </w:rPr>
      </w:pPr>
      <w:r w:rsidRPr="00764FE1">
        <w:rPr>
          <w:sz w:val="22"/>
        </w:rPr>
        <w:t>Nowelizacja ta wprowadza pojęcie odbiorcy wrażliwego (czyli osoby, która otrzymuje dodatek mieszkaniowy) wraz z określeniem przysługującego mu zryczałtowanego dodatku energetycznego. Taki dodatek wynosi rocznie nie więcej niż 30% iloczynu limitu zużycia energii elektrycznej oraz średniej ceny energii elektrycznej dla jednego odbiorcy w gospodarstwie domowym. Określono, zatem następujące limity:</w:t>
      </w:r>
    </w:p>
    <w:p w:rsidR="00764FE1" w:rsidRPr="00764FE1" w:rsidRDefault="00764FE1" w:rsidP="00717C36">
      <w:pPr>
        <w:pStyle w:val="Akapitzlist"/>
        <w:numPr>
          <w:ilvl w:val="0"/>
          <w:numId w:val="17"/>
        </w:numPr>
        <w:spacing w:line="360" w:lineRule="auto"/>
        <w:rPr>
          <w:rFonts w:asciiTheme="minorHAnsi" w:hAnsiTheme="minorHAnsi" w:cs="Times New Roman"/>
          <w:sz w:val="22"/>
        </w:rPr>
      </w:pPr>
      <w:r w:rsidRPr="00764FE1">
        <w:rPr>
          <w:rFonts w:asciiTheme="minorHAnsi" w:hAnsiTheme="minorHAnsi" w:cs="Times New Roman"/>
          <w:sz w:val="22"/>
        </w:rPr>
        <w:lastRenderedPageBreak/>
        <w:t>900 kWh / rok kalendarzowy – dla gospodarstwa domowego prowadzonego przez osobę samotną,</w:t>
      </w:r>
    </w:p>
    <w:p w:rsidR="00764FE1" w:rsidRPr="00764FE1" w:rsidRDefault="00764FE1" w:rsidP="00717C36">
      <w:pPr>
        <w:pStyle w:val="Akapitzlist"/>
        <w:numPr>
          <w:ilvl w:val="0"/>
          <w:numId w:val="17"/>
        </w:numPr>
        <w:spacing w:line="360" w:lineRule="auto"/>
        <w:rPr>
          <w:rFonts w:asciiTheme="minorHAnsi" w:hAnsiTheme="minorHAnsi" w:cs="Times New Roman"/>
          <w:sz w:val="22"/>
        </w:rPr>
      </w:pPr>
      <w:r w:rsidRPr="00764FE1">
        <w:rPr>
          <w:rFonts w:asciiTheme="minorHAnsi" w:hAnsiTheme="minorHAnsi" w:cs="Times New Roman"/>
          <w:sz w:val="22"/>
        </w:rPr>
        <w:t>1250 kWh / rok kalendarzowy – dla gospodarstwa domowego składającego się z 2 do 4 osób,</w:t>
      </w:r>
    </w:p>
    <w:p w:rsidR="00764FE1" w:rsidRPr="00764FE1" w:rsidRDefault="00764FE1" w:rsidP="00717C36">
      <w:pPr>
        <w:pStyle w:val="Akapitzlist"/>
        <w:numPr>
          <w:ilvl w:val="0"/>
          <w:numId w:val="17"/>
        </w:numPr>
        <w:spacing w:line="360" w:lineRule="auto"/>
        <w:rPr>
          <w:rFonts w:asciiTheme="minorHAnsi" w:hAnsiTheme="minorHAnsi" w:cs="Times New Roman"/>
          <w:sz w:val="22"/>
        </w:rPr>
      </w:pPr>
      <w:r w:rsidRPr="00764FE1">
        <w:rPr>
          <w:rFonts w:asciiTheme="minorHAnsi" w:hAnsiTheme="minorHAnsi" w:cs="Times New Roman"/>
          <w:sz w:val="22"/>
        </w:rPr>
        <w:t>1500 kWh / rok kalendarzowy – dla gospodarstwa domowego składającego się, z co najmniej 5 osób.</w:t>
      </w:r>
    </w:p>
    <w:p w:rsidR="00764FE1" w:rsidRPr="00764FE1" w:rsidRDefault="00764FE1" w:rsidP="00EE0D2D">
      <w:pPr>
        <w:spacing w:line="360" w:lineRule="auto"/>
        <w:ind w:firstLine="426"/>
        <w:jc w:val="both"/>
        <w:rPr>
          <w:sz w:val="22"/>
        </w:rPr>
      </w:pPr>
      <w:r w:rsidRPr="00764FE1">
        <w:rPr>
          <w:sz w:val="22"/>
        </w:rPr>
        <w:t xml:space="preserve">Taki dodatek przyznaje wójt, burmistrz lub prezydent miasta, a jego wypłata będzie zadaniem administracji rządowej. </w:t>
      </w:r>
    </w:p>
    <w:p w:rsidR="00764FE1" w:rsidRPr="00764FE1" w:rsidRDefault="00764FE1" w:rsidP="00EE0D2D">
      <w:pPr>
        <w:spacing w:line="360" w:lineRule="auto"/>
        <w:ind w:firstLine="426"/>
        <w:jc w:val="both"/>
        <w:rPr>
          <w:sz w:val="22"/>
        </w:rPr>
      </w:pPr>
      <w:r w:rsidRPr="00764FE1">
        <w:rPr>
          <w:sz w:val="22"/>
        </w:rPr>
        <w:t>Ustawa także dodaje przepisy, które regulują wytwarzanie energii elektrycznej w mikroinstalacji (czyli urządzeniach o mocy mniejsze niż 40 kW) przez osobę fizyczną niebędącą przedsiębiorcą oraz zasady przyłączania takich instalacji do sieci dystrybucyjnej. Osoby fizyczne chcące produkować energię z OZE w swoich gospodarstwach domowych nie są zobligowane do zakładania działalności gospodarczej i uzyskiwania koncesji. Takie osoby mogą także wprowadzić prąd do sieci i go sprzedawać (po stawce wynoszącej 80% średniej ceny sprzedaży</w:t>
      </w:r>
      <w:r w:rsidR="000D443A">
        <w:rPr>
          <w:sz w:val="22"/>
        </w:rPr>
        <w:t xml:space="preserve"> energii elektrycznej w kraju w </w:t>
      </w:r>
      <w:r w:rsidRPr="00764FE1">
        <w:rPr>
          <w:sz w:val="22"/>
        </w:rPr>
        <w:t>poprzednim roku). Nowelizacja uzupełnia również przepisy dotyczące gwarancji pochodzenia energii elektrycznej wytwarzanej z OZE.</w:t>
      </w:r>
    </w:p>
    <w:p w:rsidR="00764FE1" w:rsidRPr="00764FE1" w:rsidRDefault="00764FE1" w:rsidP="00EE0D2D">
      <w:pPr>
        <w:spacing w:line="360" w:lineRule="auto"/>
        <w:ind w:firstLine="426"/>
        <w:jc w:val="both"/>
        <w:rPr>
          <w:sz w:val="22"/>
        </w:rPr>
      </w:pPr>
      <w:r w:rsidRPr="00764FE1">
        <w:rPr>
          <w:sz w:val="22"/>
        </w:rPr>
        <w:t>Odbiorcy przemysłowi zostają częściowo zwolnieni z obowiązku rozliczania się z zielonych certyfikatów. Ustawa wprowadza obowiązek sprzedaży przez firmy, które obracają gazem określonej części surowca za pośrednictwem giełdy (tzw. obligo gazowe). 55% gazu wprowadzonego do sieci przesyłowej sprzedawane zostaje przez giełdy.</w:t>
      </w:r>
    </w:p>
    <w:p w:rsidR="00764FE1" w:rsidRPr="00764FE1" w:rsidRDefault="00764FE1" w:rsidP="00EE0D2D">
      <w:pPr>
        <w:spacing w:line="360" w:lineRule="auto"/>
        <w:ind w:firstLine="426"/>
        <w:jc w:val="both"/>
        <w:rPr>
          <w:sz w:val="22"/>
        </w:rPr>
      </w:pPr>
      <w:r w:rsidRPr="00764FE1">
        <w:rPr>
          <w:sz w:val="22"/>
        </w:rPr>
        <w:t>Tzw. mały trójpak energetyczny stanowi krok do zmian, które Ministerstwo Gospodarki zamierza wprowadzić w nowych ustawach: prawo energetyczne, prawo gazowe i ustawa o OZE</w:t>
      </w:r>
    </w:p>
    <w:p w:rsidR="0057075B" w:rsidRDefault="0057075B" w:rsidP="001721C3">
      <w:pPr>
        <w:spacing w:after="0" w:line="360" w:lineRule="auto"/>
        <w:ind w:firstLine="357"/>
        <w:jc w:val="both"/>
        <w:rPr>
          <w:b/>
          <w:sz w:val="22"/>
        </w:rPr>
      </w:pPr>
    </w:p>
    <w:p w:rsidR="00764FE1" w:rsidRPr="00764FE1" w:rsidRDefault="00764FE1" w:rsidP="001721C3">
      <w:pPr>
        <w:spacing w:after="0" w:line="360" w:lineRule="auto"/>
        <w:ind w:firstLine="357"/>
        <w:jc w:val="both"/>
        <w:rPr>
          <w:b/>
          <w:sz w:val="22"/>
        </w:rPr>
      </w:pPr>
      <w:r w:rsidRPr="00764FE1">
        <w:rPr>
          <w:b/>
          <w:sz w:val="22"/>
        </w:rPr>
        <w:t>Prawo energetyczne</w:t>
      </w:r>
    </w:p>
    <w:p w:rsidR="00764FE1" w:rsidRPr="00764FE1" w:rsidRDefault="00764FE1" w:rsidP="001721C3">
      <w:pPr>
        <w:spacing w:after="0" w:line="360" w:lineRule="auto"/>
        <w:ind w:firstLine="357"/>
        <w:jc w:val="both"/>
        <w:rPr>
          <w:sz w:val="22"/>
        </w:rPr>
      </w:pPr>
      <w:r w:rsidRPr="00764FE1">
        <w:rPr>
          <w:sz w:val="22"/>
        </w:rPr>
        <w:t>Celem ustawy – Prawo energetyczne jest uporządkowanie oraz uproszczenie obowiązujących przepisów, a także wprowadzenie nowatorskich rozwiązań będących odpowiedziom na rozwój rynków energii elektrycznej i rynków ciepła ochroną odbiorców. Ustawa ta powstała również w celu dostosowania przepisów do rozporządzenia (WE) nr 713/</w:t>
      </w:r>
      <w:r w:rsidR="00F94E76">
        <w:rPr>
          <w:sz w:val="22"/>
        </w:rPr>
        <w:t>2010</w:t>
      </w:r>
      <w:r w:rsidRPr="00764FE1">
        <w:rPr>
          <w:sz w:val="22"/>
        </w:rPr>
        <w:t xml:space="preserve"> z dnia 13 lipca </w:t>
      </w:r>
      <w:r w:rsidR="00F94E76">
        <w:rPr>
          <w:sz w:val="22"/>
        </w:rPr>
        <w:t>2010</w:t>
      </w:r>
      <w:r w:rsidRPr="00764FE1">
        <w:rPr>
          <w:sz w:val="22"/>
        </w:rPr>
        <w:t xml:space="preserve"> roku, ustanawiającego Agencję ds. Współpracy Organów Regulacji Energetyki oraz rozporządzenia (WE) nr 714 z dnia 13 lipca </w:t>
      </w:r>
      <w:r w:rsidR="00F94E76">
        <w:rPr>
          <w:sz w:val="22"/>
        </w:rPr>
        <w:t>2010</w:t>
      </w:r>
      <w:r w:rsidRPr="00764FE1">
        <w:rPr>
          <w:sz w:val="22"/>
        </w:rPr>
        <w:t xml:space="preserve"> roku w sprawie warunków dostępu do sieci w odniesieniu do transgranicznej wymiany energii elektrycznej i uchylającego rozporządzenie nr 1228/2003.</w:t>
      </w:r>
    </w:p>
    <w:p w:rsidR="00764FE1" w:rsidRPr="00764FE1" w:rsidRDefault="00764FE1" w:rsidP="007974FA">
      <w:pPr>
        <w:spacing w:line="360" w:lineRule="auto"/>
        <w:ind w:firstLine="357"/>
        <w:jc w:val="both"/>
        <w:rPr>
          <w:sz w:val="22"/>
        </w:rPr>
      </w:pPr>
      <w:r w:rsidRPr="00764FE1">
        <w:rPr>
          <w:sz w:val="22"/>
        </w:rPr>
        <w:lastRenderedPageBreak/>
        <w:t>Projekt ustawy dotyczący prawa energetycznego tworzy spójne ramy prawne w dziedzinie elektroenergetyki, ciepła oraz instrumentów, które wspierają kogenerację, z uwzględnieniem europejskich standardów</w:t>
      </w:r>
    </w:p>
    <w:p w:rsidR="00764FE1" w:rsidRPr="00764FE1" w:rsidRDefault="00764FE1" w:rsidP="00EE0D2D">
      <w:pPr>
        <w:spacing w:after="0" w:line="360" w:lineRule="auto"/>
        <w:ind w:firstLine="426"/>
        <w:jc w:val="both"/>
        <w:rPr>
          <w:b/>
          <w:sz w:val="22"/>
        </w:rPr>
      </w:pPr>
      <w:r w:rsidRPr="00764FE1">
        <w:rPr>
          <w:b/>
          <w:sz w:val="22"/>
        </w:rPr>
        <w:t>Prawo gazowe</w:t>
      </w:r>
    </w:p>
    <w:p w:rsidR="00764FE1" w:rsidRPr="00764FE1" w:rsidRDefault="001721C3" w:rsidP="00EE0D2D">
      <w:pPr>
        <w:spacing w:line="360" w:lineRule="auto"/>
        <w:ind w:firstLine="426"/>
        <w:jc w:val="both"/>
        <w:rPr>
          <w:sz w:val="22"/>
        </w:rPr>
      </w:pPr>
      <w:r>
        <w:rPr>
          <w:sz w:val="22"/>
        </w:rPr>
        <w:t>U</w:t>
      </w:r>
      <w:r w:rsidR="00764FE1" w:rsidRPr="00764FE1">
        <w:rPr>
          <w:sz w:val="22"/>
        </w:rPr>
        <w:t>staw</w:t>
      </w:r>
      <w:r>
        <w:rPr>
          <w:sz w:val="22"/>
        </w:rPr>
        <w:t>a</w:t>
      </w:r>
      <w:r w:rsidR="00764FE1" w:rsidRPr="00764FE1">
        <w:rPr>
          <w:sz w:val="22"/>
        </w:rPr>
        <w:t xml:space="preserve"> korzystnie wpłynie na funkcjonowanie przedsiębiorstw z sektora gazowniczego, dzięki stworzeniu  kompleksowej regulacji działania rynku gazu ziemnego. Przede wszystkim uprości to prowadzenie działalności gospodarczej. Regulacje, które zostaną wdrożone niniejszym projektem będą prowadzić do zwiększenia poziomu ochrony praw odbiorców energii m.in. dzięki utworzeniu przy Prezesie URE punktu informacyjnego dla odbiorców pali i energii. Celem takiego punktu będzie zapewnienie konsumentom wszystkich niezbędnych informacji związanych z ich prawami, obecnych przepisach oraz dostępnych środków rozstrzyganie ewentualnych sporów. </w:t>
      </w:r>
    </w:p>
    <w:p w:rsidR="00764FE1" w:rsidRPr="00764FE1" w:rsidRDefault="00764FE1" w:rsidP="00EE0D2D">
      <w:pPr>
        <w:spacing w:after="0" w:line="360" w:lineRule="auto"/>
        <w:ind w:firstLine="426"/>
        <w:jc w:val="both"/>
        <w:rPr>
          <w:b/>
          <w:sz w:val="22"/>
        </w:rPr>
      </w:pPr>
      <w:r w:rsidRPr="00764FE1">
        <w:rPr>
          <w:b/>
          <w:sz w:val="22"/>
        </w:rPr>
        <w:t>Dokumenty strategiczne i planistyczne</w:t>
      </w:r>
    </w:p>
    <w:p w:rsidR="00764FE1" w:rsidRPr="00764FE1" w:rsidRDefault="00764FE1" w:rsidP="00EE0D2D">
      <w:pPr>
        <w:spacing w:line="360" w:lineRule="auto"/>
        <w:ind w:firstLine="426"/>
        <w:jc w:val="both"/>
        <w:rPr>
          <w:sz w:val="22"/>
        </w:rPr>
      </w:pPr>
      <w:r w:rsidRPr="00764FE1">
        <w:rPr>
          <w:sz w:val="22"/>
        </w:rPr>
        <w:t>Poniżej zaprezentowane zostały charakterystyka i najważniejsze założenia dokumentów strategicznych oraz planistycznych na poziomie krajowym, z którymi Plan musi być zbieżny.</w:t>
      </w:r>
    </w:p>
    <w:p w:rsidR="00764FE1" w:rsidRPr="0009357B" w:rsidRDefault="00764FE1" w:rsidP="00EE0D2D">
      <w:pPr>
        <w:spacing w:after="0" w:line="360" w:lineRule="auto"/>
        <w:ind w:firstLine="426"/>
        <w:jc w:val="both"/>
        <w:rPr>
          <w:b/>
          <w:sz w:val="22"/>
        </w:rPr>
      </w:pPr>
      <w:r w:rsidRPr="0009357B">
        <w:rPr>
          <w:b/>
          <w:sz w:val="22"/>
        </w:rPr>
        <w:t>Strategia Rozwoju Kraju 2020</w:t>
      </w:r>
    </w:p>
    <w:p w:rsidR="00764FE1" w:rsidRPr="00764FE1" w:rsidRDefault="00764FE1" w:rsidP="00EE0D2D">
      <w:pPr>
        <w:spacing w:line="360" w:lineRule="auto"/>
        <w:ind w:firstLine="426"/>
        <w:jc w:val="both"/>
        <w:rPr>
          <w:sz w:val="22"/>
        </w:rPr>
      </w:pPr>
      <w:r w:rsidRPr="00764FE1">
        <w:rPr>
          <w:sz w:val="22"/>
        </w:rPr>
        <w:t>Strategia ta jest wieloletnim dokumentem strategicznym, wskazującym cele i priorytety Polityki w Polsce: kierunki rozwoju społeczno – gospodarczego wraz z warunkami, które powinny ten rozwój zapewnić. SRK stanowi punkt odniesienia dla innych strategii oraz programów rządowych i innych dokumentów opracowywanych przez jednostki samorządu terytorialnego.</w:t>
      </w:r>
    </w:p>
    <w:p w:rsidR="00764FE1" w:rsidRPr="00764FE1" w:rsidRDefault="00764FE1" w:rsidP="00EE0D2D">
      <w:pPr>
        <w:spacing w:line="360" w:lineRule="auto"/>
        <w:ind w:firstLine="360"/>
        <w:jc w:val="both"/>
        <w:rPr>
          <w:sz w:val="22"/>
        </w:rPr>
      </w:pPr>
      <w:r w:rsidRPr="00764FE1">
        <w:rPr>
          <w:sz w:val="22"/>
        </w:rPr>
        <w:t xml:space="preserve">Plan gospodarki niskoemisyjnej dla </w:t>
      </w:r>
      <w:r w:rsidR="007111BA">
        <w:rPr>
          <w:sz w:val="22"/>
        </w:rPr>
        <w:t>gminy</w:t>
      </w:r>
      <w:r w:rsidRPr="00764FE1">
        <w:rPr>
          <w:sz w:val="22"/>
        </w:rPr>
        <w:t xml:space="preserve"> </w:t>
      </w:r>
      <w:r w:rsidR="0044629F">
        <w:rPr>
          <w:sz w:val="22"/>
        </w:rPr>
        <w:t>Wróblew</w:t>
      </w:r>
      <w:r w:rsidRPr="00764FE1">
        <w:rPr>
          <w:sz w:val="22"/>
        </w:rPr>
        <w:t xml:space="preserve"> jest zbieżny z zapisami SRK określonymi w następującym zakresie:</w:t>
      </w:r>
    </w:p>
    <w:p w:rsidR="00764FE1" w:rsidRPr="00764FE1" w:rsidRDefault="00764FE1" w:rsidP="00717C36">
      <w:pPr>
        <w:pStyle w:val="Akapitzlist"/>
        <w:numPr>
          <w:ilvl w:val="0"/>
          <w:numId w:val="15"/>
        </w:numPr>
        <w:spacing w:line="360" w:lineRule="auto"/>
        <w:rPr>
          <w:rFonts w:asciiTheme="minorHAnsi" w:hAnsiTheme="minorHAnsi" w:cs="Times New Roman"/>
          <w:sz w:val="22"/>
        </w:rPr>
      </w:pPr>
      <w:r w:rsidRPr="00764FE1">
        <w:rPr>
          <w:rFonts w:asciiTheme="minorHAnsi" w:hAnsiTheme="minorHAnsi" w:cs="Times New Roman"/>
          <w:sz w:val="22"/>
        </w:rPr>
        <w:t>II.6.2. Poprawa efektywności energetycznej poprzez m.in.: wsparcie termomodernizacji budynków i modernizacji istniejących systemów ciepłowniczych z zastosowaniem dostępnych i sprawdzonych technologii, rozwój energetyki rozproszonej poza istniejącą siecią energetyczną z wykorzystaniem lokalnych odnawialnych źródeł energii.</w:t>
      </w:r>
    </w:p>
    <w:p w:rsidR="00764FE1" w:rsidRPr="00764FE1" w:rsidRDefault="00764FE1" w:rsidP="00717C36">
      <w:pPr>
        <w:pStyle w:val="Akapitzlist"/>
        <w:numPr>
          <w:ilvl w:val="0"/>
          <w:numId w:val="15"/>
        </w:numPr>
        <w:spacing w:line="360" w:lineRule="auto"/>
        <w:rPr>
          <w:rFonts w:asciiTheme="minorHAnsi" w:hAnsiTheme="minorHAnsi" w:cs="Times New Roman"/>
          <w:sz w:val="22"/>
        </w:rPr>
      </w:pPr>
      <w:r w:rsidRPr="00764FE1">
        <w:rPr>
          <w:rFonts w:asciiTheme="minorHAnsi" w:hAnsiTheme="minorHAnsi" w:cs="Times New Roman"/>
          <w:sz w:val="22"/>
        </w:rPr>
        <w:t>II.6.3. Zwiększenie dywersyfikacji dostaw paliw i energii poprzez m.in. zwiększenie wykorzystywania odnawialnych źródeł energii.</w:t>
      </w:r>
    </w:p>
    <w:p w:rsidR="00764FE1" w:rsidRPr="00764FE1" w:rsidRDefault="00764FE1" w:rsidP="00717C36">
      <w:pPr>
        <w:pStyle w:val="Akapitzlist"/>
        <w:numPr>
          <w:ilvl w:val="0"/>
          <w:numId w:val="15"/>
        </w:numPr>
        <w:spacing w:line="360" w:lineRule="auto"/>
        <w:rPr>
          <w:rFonts w:asciiTheme="minorHAnsi" w:hAnsiTheme="minorHAnsi" w:cs="Times New Roman"/>
          <w:sz w:val="22"/>
        </w:rPr>
      </w:pPr>
      <w:r w:rsidRPr="00764FE1">
        <w:rPr>
          <w:rFonts w:asciiTheme="minorHAnsi" w:hAnsiTheme="minorHAnsi" w:cs="Times New Roman"/>
          <w:sz w:val="22"/>
        </w:rPr>
        <w:t>II.6.4.  Poprawa stanu środowiska poprzez m.in. prowadzenie długofalowej polityki ograniczenia emisji w sposób zachęcający do zmian technologii produkcyjnych, poprawa efektywności infrastruktury ciepłowniczej, modernizacji oświetlenia.</w:t>
      </w:r>
    </w:p>
    <w:p w:rsidR="00764FE1" w:rsidRPr="00764FE1" w:rsidRDefault="00764FE1" w:rsidP="00EE0D2D">
      <w:pPr>
        <w:spacing w:line="360" w:lineRule="auto"/>
        <w:ind w:firstLine="426"/>
        <w:jc w:val="both"/>
        <w:rPr>
          <w:sz w:val="22"/>
        </w:rPr>
      </w:pPr>
      <w:r w:rsidRPr="00764FE1">
        <w:rPr>
          <w:sz w:val="22"/>
        </w:rPr>
        <w:lastRenderedPageBreak/>
        <w:t>Jest to dokument przedstawiający strategię państwa, która ma na celu odpowiedzenie na najważniejsze wyzwania stojące przed polską energetyką, zarówno w perspektywie krótkoterminowej, jak i w perspektywie do 2030 roku.</w:t>
      </w:r>
    </w:p>
    <w:p w:rsidR="00764FE1" w:rsidRPr="00764FE1" w:rsidRDefault="00764FE1" w:rsidP="007974FA">
      <w:pPr>
        <w:spacing w:line="360" w:lineRule="auto"/>
        <w:jc w:val="both"/>
        <w:rPr>
          <w:sz w:val="22"/>
        </w:rPr>
      </w:pPr>
      <w:r w:rsidRPr="00764FE1">
        <w:rPr>
          <w:sz w:val="22"/>
        </w:rPr>
        <w:t>Zgodnie z założeniami dokumentu, podstawowymi kierunkami polskiej polityki energetycznej są:</w:t>
      </w:r>
    </w:p>
    <w:p w:rsidR="00764FE1" w:rsidRPr="00764FE1" w:rsidRDefault="00764FE1" w:rsidP="00717C36">
      <w:pPr>
        <w:pStyle w:val="Akapitzlist"/>
        <w:numPr>
          <w:ilvl w:val="0"/>
          <w:numId w:val="16"/>
        </w:numPr>
        <w:spacing w:line="360" w:lineRule="auto"/>
        <w:rPr>
          <w:rFonts w:asciiTheme="minorHAnsi" w:hAnsiTheme="minorHAnsi" w:cs="Times New Roman"/>
          <w:sz w:val="22"/>
        </w:rPr>
      </w:pPr>
      <w:r w:rsidRPr="00764FE1">
        <w:rPr>
          <w:rFonts w:asciiTheme="minorHAnsi" w:hAnsiTheme="minorHAnsi" w:cs="Times New Roman"/>
          <w:sz w:val="22"/>
        </w:rPr>
        <w:t>poprawa efektywności energetycznej,</w:t>
      </w:r>
    </w:p>
    <w:p w:rsidR="00764FE1" w:rsidRPr="00764FE1" w:rsidRDefault="00764FE1" w:rsidP="00717C36">
      <w:pPr>
        <w:pStyle w:val="Akapitzlist"/>
        <w:numPr>
          <w:ilvl w:val="0"/>
          <w:numId w:val="16"/>
        </w:numPr>
        <w:spacing w:line="360" w:lineRule="auto"/>
        <w:rPr>
          <w:rFonts w:asciiTheme="minorHAnsi" w:hAnsiTheme="minorHAnsi" w:cs="Times New Roman"/>
          <w:sz w:val="22"/>
        </w:rPr>
      </w:pPr>
      <w:r w:rsidRPr="00764FE1">
        <w:rPr>
          <w:rFonts w:asciiTheme="minorHAnsi" w:hAnsiTheme="minorHAnsi" w:cs="Times New Roman"/>
          <w:sz w:val="22"/>
        </w:rPr>
        <w:t>wzrost bezpieczeństwa dostaw paliw i energii,</w:t>
      </w:r>
    </w:p>
    <w:p w:rsidR="00764FE1" w:rsidRPr="00764FE1" w:rsidRDefault="00764FE1" w:rsidP="00717C36">
      <w:pPr>
        <w:pStyle w:val="Akapitzlist"/>
        <w:numPr>
          <w:ilvl w:val="0"/>
          <w:numId w:val="16"/>
        </w:numPr>
        <w:spacing w:line="360" w:lineRule="auto"/>
        <w:rPr>
          <w:rFonts w:asciiTheme="minorHAnsi" w:hAnsiTheme="minorHAnsi" w:cs="Times New Roman"/>
          <w:sz w:val="22"/>
        </w:rPr>
      </w:pPr>
      <w:r w:rsidRPr="00764FE1">
        <w:rPr>
          <w:rFonts w:asciiTheme="minorHAnsi" w:hAnsiTheme="minorHAnsi" w:cs="Times New Roman"/>
          <w:sz w:val="22"/>
        </w:rPr>
        <w:t>dywersyfikacja struktury wytwarzania energii elektrycznej poprzez wprowadzanie energetyki jądrowej,</w:t>
      </w:r>
    </w:p>
    <w:p w:rsidR="00764FE1" w:rsidRPr="00764FE1" w:rsidRDefault="00764FE1" w:rsidP="00717C36">
      <w:pPr>
        <w:pStyle w:val="Akapitzlist"/>
        <w:numPr>
          <w:ilvl w:val="0"/>
          <w:numId w:val="16"/>
        </w:numPr>
        <w:spacing w:line="360" w:lineRule="auto"/>
        <w:rPr>
          <w:rFonts w:asciiTheme="minorHAnsi" w:hAnsiTheme="minorHAnsi" w:cs="Times New Roman"/>
          <w:sz w:val="22"/>
        </w:rPr>
      </w:pPr>
      <w:r w:rsidRPr="00764FE1">
        <w:rPr>
          <w:rFonts w:asciiTheme="minorHAnsi" w:hAnsiTheme="minorHAnsi" w:cs="Times New Roman"/>
          <w:sz w:val="22"/>
        </w:rPr>
        <w:t>rozwój wykorzystania odnawialnych źródeł energii, w tym biopaliw,</w:t>
      </w:r>
    </w:p>
    <w:p w:rsidR="00764FE1" w:rsidRPr="00764FE1" w:rsidRDefault="00764FE1" w:rsidP="00717C36">
      <w:pPr>
        <w:pStyle w:val="Akapitzlist"/>
        <w:numPr>
          <w:ilvl w:val="0"/>
          <w:numId w:val="16"/>
        </w:numPr>
        <w:spacing w:line="360" w:lineRule="auto"/>
        <w:rPr>
          <w:rFonts w:asciiTheme="minorHAnsi" w:hAnsiTheme="minorHAnsi" w:cs="Times New Roman"/>
          <w:sz w:val="22"/>
        </w:rPr>
      </w:pPr>
      <w:r w:rsidRPr="00764FE1">
        <w:rPr>
          <w:rFonts w:asciiTheme="minorHAnsi" w:hAnsiTheme="minorHAnsi" w:cs="Times New Roman"/>
          <w:sz w:val="22"/>
        </w:rPr>
        <w:t>rozwój konkurencyjnych rynków paliw i energii,</w:t>
      </w:r>
    </w:p>
    <w:p w:rsidR="00764FE1" w:rsidRPr="00764FE1" w:rsidRDefault="00764FE1" w:rsidP="00717C36">
      <w:pPr>
        <w:pStyle w:val="Akapitzlist"/>
        <w:numPr>
          <w:ilvl w:val="0"/>
          <w:numId w:val="16"/>
        </w:numPr>
        <w:spacing w:line="360" w:lineRule="auto"/>
        <w:rPr>
          <w:rFonts w:asciiTheme="minorHAnsi" w:hAnsiTheme="minorHAnsi" w:cs="Times New Roman"/>
          <w:sz w:val="22"/>
        </w:rPr>
      </w:pPr>
      <w:r w:rsidRPr="00764FE1">
        <w:rPr>
          <w:rFonts w:asciiTheme="minorHAnsi" w:hAnsiTheme="minorHAnsi" w:cs="Times New Roman"/>
          <w:sz w:val="22"/>
        </w:rPr>
        <w:t>ograniczenie oddziaływania energetyki na środowisko.</w:t>
      </w:r>
    </w:p>
    <w:p w:rsidR="00764FE1" w:rsidRPr="00764FE1" w:rsidRDefault="00764FE1" w:rsidP="00EE0D2D">
      <w:pPr>
        <w:spacing w:line="360" w:lineRule="auto"/>
        <w:ind w:firstLine="426"/>
        <w:jc w:val="both"/>
        <w:rPr>
          <w:sz w:val="22"/>
        </w:rPr>
      </w:pPr>
      <w:r w:rsidRPr="00764FE1">
        <w:rPr>
          <w:sz w:val="22"/>
        </w:rPr>
        <w:t>Aktywne włączanie się władz regionalnych w realizację celów  polskiej polityki energetycznej (m.in. poprzez przygotowywanie na szczeblu wojewódzkim, powiatowym lub gminnym strategii rozwoju energetyki) uznano za istotne działania wspomagające realizację tej polityki.</w:t>
      </w:r>
    </w:p>
    <w:p w:rsidR="00764FE1" w:rsidRPr="00764FE1" w:rsidRDefault="00764FE1" w:rsidP="00EE0D2D">
      <w:pPr>
        <w:spacing w:line="360" w:lineRule="auto"/>
        <w:ind w:firstLine="426"/>
        <w:jc w:val="both"/>
        <w:rPr>
          <w:sz w:val="22"/>
        </w:rPr>
      </w:pPr>
      <w:r w:rsidRPr="00764FE1">
        <w:rPr>
          <w:sz w:val="22"/>
        </w:rPr>
        <w:t>PGN wykazuje zbieżność z zapisami zawartymi w Polityce energetycznej do 2030 roku w zakresie poprawy efektywności energetycznej, która jest traktowana w sposób priorytetowy.</w:t>
      </w:r>
    </w:p>
    <w:p w:rsidR="001721C3" w:rsidRPr="0009357B" w:rsidRDefault="001721C3" w:rsidP="00EE0D2D">
      <w:pPr>
        <w:spacing w:after="0" w:line="360" w:lineRule="auto"/>
        <w:ind w:firstLine="426"/>
        <w:jc w:val="both"/>
        <w:rPr>
          <w:b/>
          <w:sz w:val="22"/>
        </w:rPr>
      </w:pPr>
      <w:r w:rsidRPr="0009357B">
        <w:rPr>
          <w:b/>
          <w:sz w:val="22"/>
        </w:rPr>
        <w:t>Polityka energetyczna do 2030 roku.</w:t>
      </w:r>
    </w:p>
    <w:p w:rsidR="001721C3" w:rsidRPr="001721C3" w:rsidRDefault="001721C3" w:rsidP="001721C3">
      <w:pPr>
        <w:spacing w:after="0" w:line="360" w:lineRule="auto"/>
        <w:ind w:firstLine="426"/>
        <w:jc w:val="both"/>
        <w:rPr>
          <w:sz w:val="22"/>
        </w:rPr>
      </w:pPr>
      <w:r w:rsidRPr="001721C3">
        <w:rPr>
          <w:sz w:val="22"/>
        </w:rPr>
        <w:t>W dokumencie tym przedstawiona jest strategię państwa, która ma na celu odpowiedzenie na najważniejsze wyzwania stojące przed polską energetyką, zarówno w perspektywie krótkoterminowej, jak i w perspektywie do 2030 roku.</w:t>
      </w:r>
    </w:p>
    <w:p w:rsidR="001721C3" w:rsidRPr="001721C3" w:rsidRDefault="001721C3" w:rsidP="001721C3">
      <w:pPr>
        <w:spacing w:line="360" w:lineRule="auto"/>
        <w:jc w:val="both"/>
        <w:rPr>
          <w:sz w:val="22"/>
        </w:rPr>
      </w:pPr>
      <w:r w:rsidRPr="001721C3">
        <w:rPr>
          <w:sz w:val="22"/>
        </w:rPr>
        <w:t>Podstawowymi kierunkami polskiej polityki energetycznej są:</w:t>
      </w:r>
    </w:p>
    <w:p w:rsidR="001721C3" w:rsidRPr="001721C3" w:rsidRDefault="001721C3" w:rsidP="00717C36">
      <w:pPr>
        <w:numPr>
          <w:ilvl w:val="0"/>
          <w:numId w:val="53"/>
        </w:numPr>
        <w:spacing w:after="0" w:line="360" w:lineRule="auto"/>
        <w:ind w:hanging="294"/>
        <w:jc w:val="both"/>
        <w:rPr>
          <w:sz w:val="22"/>
        </w:rPr>
      </w:pPr>
      <w:r w:rsidRPr="001721C3">
        <w:rPr>
          <w:sz w:val="22"/>
        </w:rPr>
        <w:t>poprawa efektywności energetycznej;</w:t>
      </w:r>
    </w:p>
    <w:p w:rsidR="001721C3" w:rsidRPr="001721C3" w:rsidRDefault="001721C3" w:rsidP="00717C36">
      <w:pPr>
        <w:numPr>
          <w:ilvl w:val="0"/>
          <w:numId w:val="53"/>
        </w:numPr>
        <w:spacing w:after="0" w:line="360" w:lineRule="auto"/>
        <w:ind w:hanging="294"/>
        <w:jc w:val="both"/>
        <w:rPr>
          <w:sz w:val="22"/>
        </w:rPr>
      </w:pPr>
      <w:r w:rsidRPr="001721C3">
        <w:rPr>
          <w:sz w:val="22"/>
        </w:rPr>
        <w:t>wzrost bezpieczeństwa dostaw paliw i energii;</w:t>
      </w:r>
    </w:p>
    <w:p w:rsidR="001721C3" w:rsidRPr="001721C3" w:rsidRDefault="001721C3" w:rsidP="00717C36">
      <w:pPr>
        <w:numPr>
          <w:ilvl w:val="0"/>
          <w:numId w:val="53"/>
        </w:numPr>
        <w:spacing w:after="0" w:line="360" w:lineRule="auto"/>
        <w:ind w:hanging="294"/>
        <w:jc w:val="both"/>
        <w:rPr>
          <w:sz w:val="22"/>
        </w:rPr>
      </w:pPr>
      <w:r w:rsidRPr="001721C3">
        <w:rPr>
          <w:sz w:val="22"/>
        </w:rPr>
        <w:t>dywersyfikacja struktury wytwarzania energii elektrycznej poprzez wprowadzanie energetyki jądrowej;</w:t>
      </w:r>
    </w:p>
    <w:p w:rsidR="001721C3" w:rsidRPr="001721C3" w:rsidRDefault="001721C3" w:rsidP="00717C36">
      <w:pPr>
        <w:numPr>
          <w:ilvl w:val="0"/>
          <w:numId w:val="53"/>
        </w:numPr>
        <w:spacing w:after="0" w:line="360" w:lineRule="auto"/>
        <w:ind w:hanging="294"/>
        <w:jc w:val="both"/>
        <w:rPr>
          <w:sz w:val="22"/>
        </w:rPr>
      </w:pPr>
      <w:r w:rsidRPr="001721C3">
        <w:rPr>
          <w:sz w:val="22"/>
        </w:rPr>
        <w:t>rozwój wykorzystania odnawialnych źródeł energii, w tym biopaliw;</w:t>
      </w:r>
    </w:p>
    <w:p w:rsidR="001721C3" w:rsidRPr="001721C3" w:rsidRDefault="001721C3" w:rsidP="00717C36">
      <w:pPr>
        <w:numPr>
          <w:ilvl w:val="0"/>
          <w:numId w:val="53"/>
        </w:numPr>
        <w:spacing w:after="0" w:line="360" w:lineRule="auto"/>
        <w:ind w:hanging="294"/>
        <w:jc w:val="both"/>
        <w:rPr>
          <w:sz w:val="22"/>
        </w:rPr>
      </w:pPr>
      <w:r w:rsidRPr="001721C3">
        <w:rPr>
          <w:sz w:val="22"/>
        </w:rPr>
        <w:t>rozwój konkurencyjnych rynków paliw i energii;</w:t>
      </w:r>
    </w:p>
    <w:p w:rsidR="001721C3" w:rsidRPr="001721C3" w:rsidRDefault="001721C3" w:rsidP="00717C36">
      <w:pPr>
        <w:numPr>
          <w:ilvl w:val="0"/>
          <w:numId w:val="53"/>
        </w:numPr>
        <w:spacing w:line="360" w:lineRule="auto"/>
        <w:ind w:hanging="294"/>
        <w:jc w:val="both"/>
        <w:rPr>
          <w:sz w:val="22"/>
        </w:rPr>
      </w:pPr>
      <w:r w:rsidRPr="001721C3">
        <w:rPr>
          <w:sz w:val="22"/>
        </w:rPr>
        <w:t>ograniczenie oddziaływania energetyki na środowisko.</w:t>
      </w:r>
    </w:p>
    <w:p w:rsidR="001721C3" w:rsidRPr="001721C3" w:rsidRDefault="001721C3" w:rsidP="001721C3">
      <w:pPr>
        <w:spacing w:line="360" w:lineRule="auto"/>
        <w:ind w:firstLine="426"/>
        <w:jc w:val="both"/>
        <w:rPr>
          <w:sz w:val="22"/>
        </w:rPr>
      </w:pPr>
      <w:r w:rsidRPr="001721C3">
        <w:rPr>
          <w:sz w:val="22"/>
        </w:rPr>
        <w:t>Aktywna włączania się władz regionalnych w realizację celów  polskiej polityki energetycznej (m.in. poprzez przygotowywanie na szczeblu wojewódzkim, powiatowym lub gminnym strategii rozwoju energetyki) uznano za istotne działania wspomagające realizację tej polityki.</w:t>
      </w:r>
    </w:p>
    <w:p w:rsidR="001721C3" w:rsidRPr="001721C3" w:rsidRDefault="001721C3" w:rsidP="001721C3">
      <w:pPr>
        <w:spacing w:line="360" w:lineRule="auto"/>
        <w:ind w:firstLine="426"/>
        <w:jc w:val="both"/>
        <w:rPr>
          <w:sz w:val="22"/>
        </w:rPr>
      </w:pPr>
      <w:r w:rsidRPr="001721C3">
        <w:rPr>
          <w:sz w:val="22"/>
        </w:rPr>
        <w:lastRenderedPageBreak/>
        <w:t>PGN wykazuje zbieżność z zapisami zawartymi w Polityce energetycznej do 2030 roku w zakresie poprawy efektywności energetycznej, która jest traktowana w sposób priorytetowy.</w:t>
      </w:r>
    </w:p>
    <w:p w:rsidR="001721C3" w:rsidRPr="001721C3" w:rsidRDefault="001721C3" w:rsidP="001721C3">
      <w:pPr>
        <w:spacing w:after="0" w:line="360" w:lineRule="auto"/>
        <w:ind w:firstLine="426"/>
        <w:jc w:val="both"/>
        <w:rPr>
          <w:b/>
          <w:sz w:val="22"/>
        </w:rPr>
      </w:pPr>
      <w:r w:rsidRPr="001721C3">
        <w:rPr>
          <w:b/>
          <w:sz w:val="22"/>
        </w:rPr>
        <w:t xml:space="preserve">Koncepcja Przestrzennego Zagospodarowani Kraju 2030 (KPZK 2030) </w:t>
      </w:r>
    </w:p>
    <w:p w:rsidR="001721C3" w:rsidRDefault="001721C3" w:rsidP="001721C3">
      <w:pPr>
        <w:spacing w:after="0" w:line="360" w:lineRule="auto"/>
        <w:ind w:firstLine="426"/>
        <w:jc w:val="both"/>
        <w:rPr>
          <w:sz w:val="22"/>
        </w:rPr>
      </w:pPr>
      <w:r w:rsidRPr="001721C3">
        <w:rPr>
          <w:sz w:val="22"/>
        </w:rPr>
        <w:t xml:space="preserve">Koncepcja Przestrzennego Zagospodarowania Kraju 2030 jest najważniejszym krajowym dokumentem strategicznym dotyczącym zagospodarowania przestrzennego, zawierającym wizję zagospodarowania przestrzennego kraju w perspektywie najbliższych 15 lat. Dokument wiąże planowanie strategiczne z programowaniem działań w ramach programów rozwoju i programów operacyjnych współfinansowanych ze środków UE, określa działania państwa w sferze legislacyjnej i instytucjonalnej dla wzmocnienia efektywności systemu planowania przestrzennego i działań rozwojowych (w tym inwestycyjnych) ukierunkowanych terytorialnie. W dokumencie zostało wyznaczonych 6 celów głównych. Założenia Planu gospodarki niskoemisyjnej </w:t>
      </w:r>
      <w:r w:rsidR="007111BA">
        <w:rPr>
          <w:sz w:val="22"/>
        </w:rPr>
        <w:t>Gminy</w:t>
      </w:r>
      <w:r w:rsidRPr="001721C3">
        <w:rPr>
          <w:sz w:val="22"/>
        </w:rPr>
        <w:t xml:space="preserve"> </w:t>
      </w:r>
      <w:r w:rsidR="0044629F">
        <w:rPr>
          <w:sz w:val="22"/>
        </w:rPr>
        <w:t>Wróblew</w:t>
      </w:r>
      <w:r>
        <w:rPr>
          <w:sz w:val="22"/>
        </w:rPr>
        <w:t xml:space="preserve"> </w:t>
      </w:r>
      <w:r w:rsidRPr="001721C3">
        <w:rPr>
          <w:sz w:val="22"/>
        </w:rPr>
        <w:t>wpisują się w cel 5: Zwiększenie odporności struktury przestrzennej kraju na zagrożenia naturalne i utraty bezpieczeństwa energetycznego oraz kształtowanie struktur przestrzennych wspierających zdolności obronne państwa. Wśród założeń tego celu wymienia się proekologiczną modernizację elektrowni systemowych i zwiększenie produkcji energii ze źródeł odnawialnych.</w:t>
      </w:r>
    </w:p>
    <w:p w:rsidR="001721C3" w:rsidRPr="001721C3" w:rsidRDefault="001721C3" w:rsidP="001721C3">
      <w:pPr>
        <w:spacing w:after="0" w:line="360" w:lineRule="auto"/>
        <w:ind w:firstLine="426"/>
        <w:jc w:val="both"/>
        <w:rPr>
          <w:sz w:val="22"/>
        </w:rPr>
      </w:pPr>
    </w:p>
    <w:p w:rsidR="002768B3" w:rsidRPr="00DE714A" w:rsidRDefault="002768B3" w:rsidP="00717C36">
      <w:pPr>
        <w:pStyle w:val="Nagwek3"/>
        <w:numPr>
          <w:ilvl w:val="2"/>
          <w:numId w:val="11"/>
        </w:numPr>
        <w:ind w:left="1134" w:hanging="708"/>
        <w:rPr>
          <w:sz w:val="22"/>
        </w:rPr>
      </w:pPr>
      <w:bookmarkStart w:id="72" w:name="_Toc445383914"/>
      <w:r w:rsidRPr="00DE714A">
        <w:rPr>
          <w:sz w:val="22"/>
        </w:rPr>
        <w:t xml:space="preserve">Poziom regionalny </w:t>
      </w:r>
      <w:bookmarkEnd w:id="72"/>
    </w:p>
    <w:p w:rsidR="00580560" w:rsidRPr="00580560" w:rsidRDefault="00580560" w:rsidP="001721C3">
      <w:pPr>
        <w:spacing w:after="0" w:line="360" w:lineRule="auto"/>
        <w:ind w:firstLine="426"/>
        <w:jc w:val="both"/>
        <w:rPr>
          <w:sz w:val="22"/>
        </w:rPr>
      </w:pPr>
      <w:r w:rsidRPr="00580560">
        <w:rPr>
          <w:sz w:val="22"/>
        </w:rPr>
        <w:t>W znaczeniu regionalnym zachętą do realizacji celów wynikających z pakietu klimatyczno-energetycznego, mają być działania Narodowego Funduszu Ochrony Środowiska i Gospodarki Wodnej, pełniącego rolę instytucji zarządzającej i wdrażającej Program Operacyjny Infrastruktura i Środowisko (PO</w:t>
      </w:r>
      <w:r w:rsidR="00147078">
        <w:rPr>
          <w:sz w:val="22"/>
        </w:rPr>
        <w:t>I</w:t>
      </w:r>
      <w:r w:rsidRPr="00580560">
        <w:rPr>
          <w:sz w:val="22"/>
        </w:rPr>
        <w:t xml:space="preserve">iŚ) na lata 2014-2020. Planuje się bowiem w sposób uprzywilejowany traktować </w:t>
      </w:r>
      <w:r w:rsidR="007111BA">
        <w:rPr>
          <w:sz w:val="22"/>
        </w:rPr>
        <w:t>gminy</w:t>
      </w:r>
      <w:r w:rsidRPr="00580560">
        <w:rPr>
          <w:sz w:val="22"/>
        </w:rPr>
        <w:t>, aplikujące o środki z programu krajowego PO</w:t>
      </w:r>
      <w:r w:rsidR="00147078">
        <w:rPr>
          <w:sz w:val="22"/>
        </w:rPr>
        <w:t>I</w:t>
      </w:r>
      <w:r w:rsidRPr="00580560">
        <w:rPr>
          <w:sz w:val="22"/>
        </w:rPr>
        <w:t xml:space="preserve">iŚ na lata </w:t>
      </w:r>
      <w:r w:rsidRPr="008C08DF">
        <w:rPr>
          <w:sz w:val="22"/>
        </w:rPr>
        <w:t>2014-2020 oraz z programów regionalnych na lata 2014-2020, które będą posiadać opracowany Plan Gospodarki Niskoemisyjnej.</w:t>
      </w:r>
    </w:p>
    <w:p w:rsidR="00580560" w:rsidRPr="00580560" w:rsidRDefault="00580560" w:rsidP="001721C3">
      <w:pPr>
        <w:spacing w:line="360" w:lineRule="auto"/>
        <w:jc w:val="both"/>
        <w:rPr>
          <w:sz w:val="22"/>
        </w:rPr>
      </w:pPr>
      <w:r w:rsidRPr="00580560">
        <w:rPr>
          <w:sz w:val="22"/>
        </w:rPr>
        <w:t>Na poziomie regio</w:t>
      </w:r>
      <w:r>
        <w:rPr>
          <w:sz w:val="22"/>
        </w:rPr>
        <w:t xml:space="preserve">nu </w:t>
      </w:r>
      <w:r w:rsidRPr="00580560">
        <w:rPr>
          <w:sz w:val="22"/>
        </w:rPr>
        <w:t xml:space="preserve">Plan gospodarki niskoemisyjnej dla obszaru </w:t>
      </w:r>
      <w:r w:rsidR="007111BA">
        <w:rPr>
          <w:sz w:val="22"/>
        </w:rPr>
        <w:t>Gminy</w:t>
      </w:r>
      <w:r w:rsidRPr="00580560">
        <w:rPr>
          <w:sz w:val="22"/>
        </w:rPr>
        <w:t xml:space="preserve"> </w:t>
      </w:r>
      <w:r w:rsidR="0044629F">
        <w:rPr>
          <w:sz w:val="22"/>
        </w:rPr>
        <w:t>Wróblew</w:t>
      </w:r>
      <w:r w:rsidRPr="00580560">
        <w:rPr>
          <w:sz w:val="22"/>
        </w:rPr>
        <w:t xml:space="preserve"> wykazuje zgodność w swoich zapisach z poniższymi dokumentami.</w:t>
      </w:r>
    </w:p>
    <w:p w:rsidR="00580560" w:rsidRPr="00FE1412" w:rsidRDefault="00580560" w:rsidP="001721C3">
      <w:pPr>
        <w:spacing w:after="0" w:line="360" w:lineRule="auto"/>
        <w:ind w:firstLine="426"/>
        <w:jc w:val="both"/>
        <w:rPr>
          <w:b/>
          <w:sz w:val="22"/>
        </w:rPr>
      </w:pPr>
      <w:r w:rsidRPr="00FE1412">
        <w:rPr>
          <w:b/>
          <w:sz w:val="22"/>
        </w:rPr>
        <w:t xml:space="preserve">Strategia Rozwoju Województwa </w:t>
      </w:r>
      <w:r w:rsidR="00147078" w:rsidRPr="00FE1412">
        <w:rPr>
          <w:b/>
          <w:sz w:val="22"/>
        </w:rPr>
        <w:t xml:space="preserve"> Łódzkiego 2020</w:t>
      </w:r>
      <w:r w:rsidRPr="00FE1412">
        <w:rPr>
          <w:b/>
          <w:sz w:val="22"/>
        </w:rPr>
        <w:t>.</w:t>
      </w:r>
    </w:p>
    <w:p w:rsidR="00147078" w:rsidRPr="00147078" w:rsidRDefault="00580560" w:rsidP="00147078">
      <w:pPr>
        <w:spacing w:line="360" w:lineRule="auto"/>
        <w:ind w:firstLine="426"/>
        <w:jc w:val="both"/>
        <w:rPr>
          <w:sz w:val="22"/>
        </w:rPr>
      </w:pPr>
      <w:r w:rsidRPr="00147078">
        <w:rPr>
          <w:sz w:val="22"/>
        </w:rPr>
        <w:t>Określone w ramach Strategii działania są punktem wyjścia do formułowania planów wykonawczych, regionalnego programu operacyjnego oraz kontraktu terytorialnego, zawieranego przez samorząd z rządem. W konsekwencji stanowią podstawę realizacji priorytetowych inwestycji i aktywności Samorządu Województwa</w:t>
      </w:r>
      <w:r w:rsidR="00147078" w:rsidRPr="00147078">
        <w:rPr>
          <w:sz w:val="22"/>
        </w:rPr>
        <w:t xml:space="preserve"> Ł</w:t>
      </w:r>
      <w:r w:rsidR="00147078">
        <w:rPr>
          <w:sz w:val="22"/>
        </w:rPr>
        <w:t>ó</w:t>
      </w:r>
      <w:r w:rsidR="00147078" w:rsidRPr="00147078">
        <w:rPr>
          <w:sz w:val="22"/>
        </w:rPr>
        <w:t>dzkiego</w:t>
      </w:r>
      <w:r w:rsidRPr="00147078">
        <w:rPr>
          <w:sz w:val="22"/>
        </w:rPr>
        <w:t xml:space="preserve">. Sformułowane działania ułatwiają racjonalizację podejmowanych przez organy samorządu bieżących decyzji, służących rozwojowi społeczno-gospodarczemu oraz poprawie jakości życia mieszkańców. Stanowią katalog inicjatyw rekomendowanych do wsparcia z funduszy publicznych oraz ze strony władz samorządowych. </w:t>
      </w:r>
    </w:p>
    <w:p w:rsidR="00147078" w:rsidRPr="00147078" w:rsidRDefault="00147078" w:rsidP="00147078">
      <w:pPr>
        <w:spacing w:line="360" w:lineRule="auto"/>
        <w:ind w:firstLine="426"/>
        <w:jc w:val="both"/>
        <w:rPr>
          <w:sz w:val="22"/>
        </w:rPr>
      </w:pPr>
      <w:r w:rsidRPr="00147078">
        <w:rPr>
          <w:sz w:val="22"/>
        </w:rPr>
        <w:lastRenderedPageBreak/>
        <w:t xml:space="preserve">Plan gospodarki niskoemisyjnej wpisuje się w Cel operacyjny 1 – </w:t>
      </w:r>
      <w:r w:rsidRPr="00147078">
        <w:rPr>
          <w:i/>
          <w:sz w:val="22"/>
        </w:rPr>
        <w:t xml:space="preserve">Zaawansowana gospodarka wiedzy i innowacji, </w:t>
      </w:r>
      <w:r w:rsidRPr="00147078">
        <w:rPr>
          <w:sz w:val="22"/>
        </w:rPr>
        <w:t xml:space="preserve">strategiczny kierunek działań 1.2.: </w:t>
      </w:r>
      <w:r w:rsidRPr="00147078">
        <w:rPr>
          <w:i/>
          <w:sz w:val="22"/>
        </w:rPr>
        <w:t>Rozwój nowoczesnej gospodarki niskoemisyjnej</w:t>
      </w:r>
      <w:r w:rsidRPr="00147078">
        <w:rPr>
          <w:sz w:val="22"/>
        </w:rPr>
        <w:t xml:space="preserve"> 1.2.1. </w:t>
      </w:r>
      <w:r w:rsidRPr="00147078">
        <w:rPr>
          <w:i/>
          <w:sz w:val="22"/>
        </w:rPr>
        <w:t>Wdrażanie niskoemisyjnych i energooszczędnych technologii</w:t>
      </w:r>
      <w:r w:rsidRPr="00147078">
        <w:rPr>
          <w:sz w:val="22"/>
        </w:rPr>
        <w:t xml:space="preserve"> oraz 1.2.2. </w:t>
      </w:r>
      <w:r w:rsidRPr="00147078">
        <w:rPr>
          <w:i/>
          <w:sz w:val="22"/>
        </w:rPr>
        <w:t>Rozwój „zielonych przemysłów” i usług na rzecz wykorzystania OZE</w:t>
      </w:r>
      <w:r w:rsidRPr="00147078">
        <w:rPr>
          <w:sz w:val="22"/>
        </w:rPr>
        <w:t xml:space="preserve">.  </w:t>
      </w:r>
    </w:p>
    <w:p w:rsidR="00147078" w:rsidRPr="00147078" w:rsidRDefault="00147078" w:rsidP="0057075B">
      <w:pPr>
        <w:spacing w:after="0" w:line="360" w:lineRule="auto"/>
        <w:ind w:firstLine="426"/>
        <w:jc w:val="both"/>
        <w:rPr>
          <w:sz w:val="22"/>
        </w:rPr>
      </w:pPr>
      <w:r w:rsidRPr="00147078">
        <w:rPr>
          <w:sz w:val="22"/>
        </w:rPr>
        <w:t xml:space="preserve">Promocja pozytywnych postaw i innowacyjnych rozwiązań związanych z efektywnością energetyczną, wspieranie przemysłu ekologicznego i eko-innowacji z wykorzystaniem OZE, a także ochrona środowiska naturalnego przed negatywnymi oddziaływaniami niektórych rodzajów energetyki odnawialnej, stanowią główne kierunki działań. </w:t>
      </w:r>
    </w:p>
    <w:p w:rsidR="00580560" w:rsidRPr="00580560" w:rsidRDefault="00580560" w:rsidP="00147078">
      <w:pPr>
        <w:spacing w:after="0" w:line="360" w:lineRule="auto"/>
        <w:ind w:firstLine="426"/>
        <w:jc w:val="both"/>
        <w:rPr>
          <w:sz w:val="22"/>
        </w:rPr>
      </w:pPr>
    </w:p>
    <w:p w:rsidR="00580560" w:rsidRPr="00A9440B" w:rsidRDefault="00580560" w:rsidP="001721C3">
      <w:pPr>
        <w:spacing w:after="0" w:line="360" w:lineRule="auto"/>
        <w:ind w:firstLine="426"/>
        <w:jc w:val="both"/>
        <w:rPr>
          <w:sz w:val="22"/>
        </w:rPr>
      </w:pPr>
      <w:r w:rsidRPr="00A9440B">
        <w:rPr>
          <w:b/>
          <w:sz w:val="22"/>
        </w:rPr>
        <w:t xml:space="preserve">Regionalny Program Operacyjny Województwa </w:t>
      </w:r>
      <w:r w:rsidR="00147078">
        <w:rPr>
          <w:b/>
          <w:sz w:val="22"/>
        </w:rPr>
        <w:t xml:space="preserve">Łódzkiego </w:t>
      </w:r>
      <w:r w:rsidRPr="00A9440B">
        <w:rPr>
          <w:b/>
          <w:sz w:val="22"/>
        </w:rPr>
        <w:t>na lata 2014 – 2020.</w:t>
      </w:r>
    </w:p>
    <w:p w:rsidR="00147078" w:rsidRPr="00147078" w:rsidRDefault="00147078" w:rsidP="00147078">
      <w:pPr>
        <w:spacing w:line="360" w:lineRule="auto"/>
        <w:ind w:firstLine="426"/>
        <w:jc w:val="both"/>
        <w:rPr>
          <w:rFonts w:ascii="Calibri" w:eastAsia="Calibri" w:hAnsi="Calibri" w:cs="Times New Roman"/>
          <w:sz w:val="22"/>
        </w:rPr>
      </w:pPr>
      <w:r w:rsidRPr="00147078">
        <w:rPr>
          <w:rFonts w:ascii="Calibri" w:eastAsia="Calibri" w:hAnsi="Calibri" w:cs="Times New Roman"/>
          <w:sz w:val="22"/>
        </w:rPr>
        <w:t>RPO WŁ stanowi podstawowy instrument realizacji celów Strategii rozwoju województwa łódzkiego do roku 2020. Program zawiera streszczenie analizy społeczno-gospodarczej regionu z wynikającymi z niej głównymi wyzwaniami rozwojowymi dla województwa, opis priorytetów wraz z</w:t>
      </w:r>
      <w:r w:rsidR="004F09BA">
        <w:rPr>
          <w:rFonts w:ascii="Calibri" w:eastAsia="Calibri" w:hAnsi="Calibri" w:cs="Times New Roman"/>
          <w:sz w:val="22"/>
        </w:rPr>
        <w:t> </w:t>
      </w:r>
      <w:r w:rsidRPr="00147078">
        <w:rPr>
          <w:rFonts w:ascii="Calibri" w:eastAsia="Calibri" w:hAnsi="Calibri" w:cs="Times New Roman"/>
          <w:sz w:val="22"/>
        </w:rPr>
        <w:t>uzasadnieniem, syntetyczny opis wdrażania, a także szacunkowy plan finansowy.</w:t>
      </w:r>
    </w:p>
    <w:p w:rsidR="00147078" w:rsidRPr="00147078" w:rsidRDefault="00147078" w:rsidP="00147078">
      <w:pPr>
        <w:spacing w:line="360" w:lineRule="auto"/>
        <w:ind w:firstLine="426"/>
        <w:jc w:val="both"/>
        <w:rPr>
          <w:rFonts w:ascii="Calibri" w:eastAsia="Calibri" w:hAnsi="Calibri" w:cs="Times New Roman"/>
          <w:sz w:val="22"/>
        </w:rPr>
      </w:pPr>
      <w:r w:rsidRPr="00147078">
        <w:rPr>
          <w:rFonts w:ascii="Calibri" w:eastAsia="Calibri" w:hAnsi="Calibri" w:cs="Times New Roman"/>
          <w:sz w:val="22"/>
        </w:rPr>
        <w:t>Celem głównym RPO WKP jest uczynienie województwa łódzkiego konkurencyjnym i innowacyjnym regionem Europy oraz poprawa, jakości życia jego mieszkańców.</w:t>
      </w:r>
    </w:p>
    <w:p w:rsidR="00147078" w:rsidRPr="00147078" w:rsidRDefault="00147078" w:rsidP="00147078">
      <w:pPr>
        <w:spacing w:line="360" w:lineRule="auto"/>
        <w:ind w:firstLine="426"/>
        <w:jc w:val="both"/>
        <w:rPr>
          <w:rFonts w:ascii="Calibri" w:eastAsia="Calibri" w:hAnsi="Calibri" w:cs="Times New Roman"/>
          <w:sz w:val="22"/>
        </w:rPr>
      </w:pPr>
      <w:r w:rsidRPr="00147078">
        <w:rPr>
          <w:rFonts w:ascii="Calibri" w:eastAsia="Calibri" w:hAnsi="Calibri" w:cs="Times New Roman"/>
          <w:sz w:val="22"/>
        </w:rPr>
        <w:t xml:space="preserve">W RPO WŁ wskazano również następujące wyzwania i potrzeby: wykorzystanie potencjału regiony do produkcji OZE, zmniejszenie poziomu emisyjności i energochłonności gospodarki. Szczególne istotne znaczenie w kontekście PGN dla </w:t>
      </w:r>
      <w:r w:rsidR="007111BA">
        <w:rPr>
          <w:rFonts w:ascii="Calibri" w:eastAsia="Calibri" w:hAnsi="Calibri" w:cs="Times New Roman"/>
          <w:sz w:val="22"/>
        </w:rPr>
        <w:t>gminy</w:t>
      </w:r>
      <w:r w:rsidRPr="00147078">
        <w:rPr>
          <w:rFonts w:ascii="Calibri" w:eastAsia="Calibri" w:hAnsi="Calibri" w:cs="Times New Roman"/>
          <w:sz w:val="22"/>
        </w:rPr>
        <w:t xml:space="preserve"> Wola Krzysztoporska ma Oś Priorytetowa IV: Gospodarka niskoemisyjna, która zakłada m.in.: zwiększenie zastosowania OZE, wsparcie OZE (mikroinstalacje) w ramach wsparcia rozwoju przedsiębiorczości oraz restrukturyzacji gospodarstw, zmniejszenie emisyjności gospodarki, zmniejszenie emisji gazów cieplarnianych.</w:t>
      </w:r>
    </w:p>
    <w:p w:rsidR="00147078" w:rsidRPr="00147078" w:rsidRDefault="00147078" w:rsidP="00147078">
      <w:pPr>
        <w:spacing w:line="360" w:lineRule="auto"/>
        <w:ind w:firstLine="426"/>
        <w:jc w:val="both"/>
        <w:rPr>
          <w:rFonts w:ascii="Calibri" w:eastAsia="Calibri" w:hAnsi="Calibri" w:cs="Times New Roman"/>
          <w:sz w:val="22"/>
        </w:rPr>
      </w:pPr>
      <w:r w:rsidRPr="00147078">
        <w:rPr>
          <w:rFonts w:ascii="Calibri" w:eastAsia="Calibri" w:hAnsi="Calibri" w:cs="Times New Roman"/>
          <w:sz w:val="22"/>
        </w:rPr>
        <w:t xml:space="preserve">Planowane przez gminę Wola Krzysztoporska   działania i inwestycje wpisują się w: Działanie IV.1 Odnawialne źródła energii Działanie IV.2 Termomodernizacja budynków Działanie IV.3 Ochrona powietrza. Wzrost udziału OZE w bilansie paliwowo-energetycznym województwa łódzkiego spowoduje poprawę efektywności wykorzystania i oszczędzania zasobów surowców energetycznych oraz poprawy stanu środowiska poprzez redukcję emisji zanieczyszczeń do atmosfery, gleby i wód oraz redukcję ilości wytwarzanych odpadów. Dodatkowo planowane w zakresie termomodernizacji budynków użyteczności publicznej oraz wielorodzinnych budynków mieszkalnych inwestycje pozwolą na zmniejszenie zapotrzebowania na energię, co w znacznym stopniu przełoży się na obniżenie zużycia paliw konwencjonalnych i w konsekwencji spowoduje ograniczenie emisji zanieczyszczeń powietrza odpowiedzialnych za powstawanie zjawiska tzw. niskiej emisji oraz emisji gazów cieplarnianych. </w:t>
      </w:r>
    </w:p>
    <w:p w:rsidR="00147078" w:rsidRPr="00147078" w:rsidRDefault="007111BA" w:rsidP="00147078">
      <w:pPr>
        <w:spacing w:line="360" w:lineRule="auto"/>
        <w:ind w:firstLine="426"/>
        <w:jc w:val="both"/>
        <w:rPr>
          <w:rFonts w:ascii="Calibri" w:eastAsia="Calibri" w:hAnsi="Calibri" w:cs="Times New Roman"/>
          <w:sz w:val="22"/>
        </w:rPr>
      </w:pPr>
      <w:r>
        <w:rPr>
          <w:rFonts w:ascii="Calibri" w:eastAsia="Calibri" w:hAnsi="Calibri" w:cs="Times New Roman"/>
          <w:sz w:val="22"/>
        </w:rPr>
        <w:lastRenderedPageBreak/>
        <w:t>Gmina</w:t>
      </w:r>
      <w:r w:rsidR="00147078" w:rsidRPr="00147078">
        <w:rPr>
          <w:rFonts w:ascii="Calibri" w:eastAsia="Calibri" w:hAnsi="Calibri" w:cs="Times New Roman"/>
          <w:sz w:val="22"/>
        </w:rPr>
        <w:t xml:space="preserve"> </w:t>
      </w:r>
      <w:r w:rsidR="00147078">
        <w:rPr>
          <w:rFonts w:cs="Times New Roman"/>
          <w:sz w:val="22"/>
        </w:rPr>
        <w:t xml:space="preserve">Wróblew </w:t>
      </w:r>
      <w:r w:rsidR="00147078" w:rsidRPr="00147078">
        <w:rPr>
          <w:rFonts w:ascii="Calibri" w:eastAsia="Calibri" w:hAnsi="Calibri" w:cs="Times New Roman"/>
          <w:sz w:val="22"/>
        </w:rPr>
        <w:t>dzięki przygotowaniu PGN będzie mogła ubiegać się o środki unijne m.in. z RPO WŁ 2014 – 2020, na cele szczegółowe rozwoju gospodarki niskoemisyjnej na swoim terenie.</w:t>
      </w:r>
    </w:p>
    <w:p w:rsidR="00147078" w:rsidRPr="00147078" w:rsidRDefault="00147078" w:rsidP="00147078">
      <w:pPr>
        <w:spacing w:line="360" w:lineRule="auto"/>
        <w:ind w:firstLine="426"/>
        <w:jc w:val="both"/>
        <w:rPr>
          <w:rFonts w:ascii="Calibri" w:eastAsia="Calibri" w:hAnsi="Calibri" w:cs="Times New Roman"/>
          <w:sz w:val="22"/>
        </w:rPr>
      </w:pPr>
      <w:r w:rsidRPr="00147078">
        <w:rPr>
          <w:rFonts w:ascii="Calibri" w:eastAsia="Calibri" w:hAnsi="Calibri" w:cs="Times New Roman"/>
          <w:sz w:val="22"/>
        </w:rPr>
        <w:t xml:space="preserve">Na płaszczyźnie regionalnej, działania przewidziane w PGN zmierzać powinny do poprawy jakości powietrza na obszarach, na których odnotowano przekroczenia jakości poziomów dopuszczalnych stężeń w powietrzu i realizowane są programy ochrony powietrza oraz plany działań krótkoterminowych. </w:t>
      </w:r>
    </w:p>
    <w:p w:rsidR="00580560" w:rsidRPr="00A9440B" w:rsidRDefault="00580560" w:rsidP="001721C3">
      <w:pPr>
        <w:spacing w:after="0" w:line="360" w:lineRule="auto"/>
        <w:ind w:firstLine="426"/>
        <w:jc w:val="both"/>
        <w:rPr>
          <w:b/>
          <w:sz w:val="22"/>
        </w:rPr>
      </w:pPr>
      <w:r w:rsidRPr="00A9440B">
        <w:rPr>
          <w:b/>
          <w:sz w:val="22"/>
        </w:rPr>
        <w:t>Program Rozwoju Obszarów Wiejskich na lata 2014-2020.</w:t>
      </w:r>
    </w:p>
    <w:p w:rsidR="00580560" w:rsidRPr="00580560" w:rsidRDefault="00580560" w:rsidP="001721C3">
      <w:pPr>
        <w:spacing w:after="0" w:line="360" w:lineRule="auto"/>
        <w:ind w:firstLine="426"/>
        <w:jc w:val="both"/>
        <w:textAlignment w:val="baseline"/>
        <w:rPr>
          <w:rFonts w:eastAsia="Times New Roman"/>
          <w:color w:val="000000"/>
          <w:sz w:val="22"/>
          <w:lang w:eastAsia="pl-PL"/>
        </w:rPr>
      </w:pPr>
      <w:r w:rsidRPr="00580560">
        <w:rPr>
          <w:color w:val="000000"/>
          <w:sz w:val="22"/>
        </w:rPr>
        <w:t xml:space="preserve">Celem głównym PROW 2014 – 2020 jest poprawa konkurencyjności rolnictwa, zrównoważone zarządzanie zasobami naturalnymi i działania w dziedzinie klimatu oraz zrównoważony rozwój terytorialny obszarów wiejskich. Jednym z sześciu priorytetów który będzie realizowany przez PRWO jest Priorytet 5 </w:t>
      </w:r>
      <w:r w:rsidRPr="00580560">
        <w:rPr>
          <w:rFonts w:eastAsia="Times New Roman"/>
          <w:color w:val="000000"/>
          <w:sz w:val="22"/>
          <w:lang w:eastAsia="pl-PL"/>
        </w:rPr>
        <w:t>Wspieranie efektywnego gospodarowania zasobami i przechodzenia na gospodarkę niskoemisyjną i odporną na zmianę klimatu w sektorach: rolnym, spożywczym i leśnym.</w:t>
      </w:r>
    </w:p>
    <w:p w:rsidR="00A61FBF" w:rsidRDefault="00A61FBF" w:rsidP="00C54ABA">
      <w:pPr>
        <w:spacing w:line="240" w:lineRule="auto"/>
        <w:rPr>
          <w:b/>
          <w:sz w:val="22"/>
        </w:rPr>
      </w:pPr>
    </w:p>
    <w:p w:rsidR="00147078" w:rsidRPr="00147078" w:rsidRDefault="00147078" w:rsidP="00147078">
      <w:pPr>
        <w:spacing w:after="0" w:line="360" w:lineRule="auto"/>
        <w:ind w:firstLine="426"/>
        <w:jc w:val="both"/>
        <w:rPr>
          <w:rFonts w:ascii="Calibri" w:eastAsia="Calibri" w:hAnsi="Calibri" w:cs="Times New Roman"/>
          <w:b/>
          <w:sz w:val="22"/>
          <w:lang w:eastAsia="pl-PL"/>
        </w:rPr>
      </w:pPr>
      <w:r w:rsidRPr="00147078">
        <w:rPr>
          <w:rFonts w:ascii="Calibri" w:eastAsia="Calibri" w:hAnsi="Calibri" w:cs="Times New Roman"/>
          <w:b/>
          <w:sz w:val="22"/>
          <w:lang w:eastAsia="pl-PL"/>
        </w:rPr>
        <w:t>Program Ochrony Powietrza dla Strefy Łódzkiej.</w:t>
      </w:r>
    </w:p>
    <w:p w:rsidR="00147078" w:rsidRPr="00147078" w:rsidRDefault="00147078" w:rsidP="00765393">
      <w:pPr>
        <w:pStyle w:val="Default"/>
        <w:spacing w:after="240" w:line="360" w:lineRule="auto"/>
        <w:ind w:firstLine="426"/>
        <w:jc w:val="both"/>
        <w:rPr>
          <w:rFonts w:ascii="Calibri" w:eastAsia="Calibri" w:hAnsi="Calibri"/>
          <w:sz w:val="22"/>
          <w:szCs w:val="22"/>
        </w:rPr>
      </w:pPr>
      <w:r w:rsidRPr="00147078">
        <w:rPr>
          <w:rFonts w:ascii="Calibri" w:eastAsia="Calibri" w:hAnsi="Calibri"/>
          <w:bCs/>
          <w:sz w:val="22"/>
          <w:szCs w:val="22"/>
        </w:rPr>
        <w:t>D</w:t>
      </w:r>
      <w:r w:rsidRPr="00147078">
        <w:rPr>
          <w:rFonts w:ascii="Calibri" w:eastAsia="Calibri" w:hAnsi="Calibri"/>
          <w:sz w:val="22"/>
          <w:szCs w:val="22"/>
        </w:rPr>
        <w:t xml:space="preserve">nia 26 kwietnia 2013 r. </w:t>
      </w:r>
      <w:r w:rsidRPr="00147078">
        <w:rPr>
          <w:rFonts w:ascii="Calibri" w:eastAsia="Calibri" w:hAnsi="Calibri"/>
          <w:bCs/>
          <w:sz w:val="22"/>
          <w:szCs w:val="22"/>
        </w:rPr>
        <w:t>S</w:t>
      </w:r>
      <w:r w:rsidR="004F09BA">
        <w:rPr>
          <w:rFonts w:ascii="Calibri" w:eastAsia="Calibri" w:hAnsi="Calibri"/>
          <w:bCs/>
          <w:sz w:val="22"/>
          <w:szCs w:val="22"/>
        </w:rPr>
        <w:t>ejmik Województwa Łódzkiego</w:t>
      </w:r>
      <w:r w:rsidRPr="00147078">
        <w:rPr>
          <w:rFonts w:ascii="Calibri" w:eastAsia="Calibri" w:hAnsi="Calibri"/>
          <w:bCs/>
          <w:sz w:val="22"/>
          <w:szCs w:val="22"/>
        </w:rPr>
        <w:t xml:space="preserve"> </w:t>
      </w:r>
      <w:r w:rsidRPr="00147078">
        <w:rPr>
          <w:rFonts w:ascii="Calibri" w:eastAsia="Calibri" w:hAnsi="Calibri"/>
          <w:sz w:val="22"/>
          <w:szCs w:val="22"/>
        </w:rPr>
        <w:t xml:space="preserve">podjął uchwałę nr </w:t>
      </w:r>
      <w:r w:rsidRPr="00147078">
        <w:rPr>
          <w:rFonts w:ascii="Calibri" w:eastAsia="Calibri" w:hAnsi="Calibri"/>
          <w:bCs/>
          <w:sz w:val="22"/>
          <w:szCs w:val="22"/>
        </w:rPr>
        <w:t xml:space="preserve"> XXXV/690/13 w</w:t>
      </w:r>
      <w:r w:rsidR="004F09BA">
        <w:rPr>
          <w:rFonts w:ascii="Calibri" w:eastAsia="Calibri" w:hAnsi="Calibri"/>
          <w:bCs/>
          <w:sz w:val="22"/>
          <w:szCs w:val="22"/>
        </w:rPr>
        <w:t> </w:t>
      </w:r>
      <w:r w:rsidRPr="00147078">
        <w:rPr>
          <w:rFonts w:ascii="Calibri" w:eastAsia="Calibri" w:hAnsi="Calibri"/>
          <w:bCs/>
          <w:sz w:val="22"/>
          <w:szCs w:val="22"/>
        </w:rPr>
        <w:t>sprawie programu ochrony powietrza dla strefy w województwie łódzkim w celu osiągnięcia poziomu dopuszczalnego pyłu zawieszonego i poziomu docelowego benzo(a)pirenu zawartego w pyle zawieszonym PM10 oraz planu działań krótkoterminowych.</w:t>
      </w:r>
    </w:p>
    <w:p w:rsidR="00147078" w:rsidRPr="00147078" w:rsidRDefault="00147078" w:rsidP="00765393">
      <w:pPr>
        <w:spacing w:after="240" w:line="360" w:lineRule="auto"/>
        <w:ind w:firstLine="426"/>
        <w:jc w:val="both"/>
        <w:rPr>
          <w:rFonts w:ascii="Calibri" w:eastAsia="Calibri" w:hAnsi="Calibri" w:cs="Times New Roman"/>
          <w:sz w:val="22"/>
          <w:lang w:eastAsia="pl-PL"/>
        </w:rPr>
      </w:pPr>
      <w:r w:rsidRPr="00147078">
        <w:rPr>
          <w:rFonts w:ascii="Calibri" w:eastAsia="Calibri" w:hAnsi="Calibri" w:cs="Times New Roman"/>
          <w:sz w:val="22"/>
          <w:lang w:eastAsia="pl-PL"/>
        </w:rPr>
        <w:t xml:space="preserve">Program ochrony powietrza jest dokumentem przygotowanym w celu określenia  działań, których realizacja ma doprowadzić do osiągnięcia wartości dopuszczalnych lub docelowych substancji w powietrzu. Wskazanie właściwych działań wymaga zidentyfikowania przyczyn ponadnormatywnych stężeń oraz rozważenia możliwych sposobów ich likwidacji. Jest  elementem polityki ekologicznej regionu, stąd zaproponowane w nim działania muszą być  zintegrowane z istniejącymi planami, programami, strategiami, a tym samym wpisywać się w  realizację celów makroskalowych oraz celów regionalnych i lokalnych. Konieczne jest przy tym  uwzględnienie uwarunkowań gospodarczych, ekonomicznych i społecznych. </w:t>
      </w:r>
    </w:p>
    <w:p w:rsidR="00147078" w:rsidRPr="00147078" w:rsidRDefault="00147078" w:rsidP="00147078">
      <w:pPr>
        <w:spacing w:after="0" w:line="360" w:lineRule="auto"/>
        <w:ind w:firstLine="426"/>
        <w:jc w:val="both"/>
        <w:rPr>
          <w:rFonts w:ascii="Calibri" w:eastAsia="Calibri" w:hAnsi="Calibri" w:cs="Times New Roman"/>
          <w:sz w:val="22"/>
          <w:lang w:eastAsia="pl-PL"/>
        </w:rPr>
      </w:pPr>
      <w:r w:rsidRPr="00147078">
        <w:rPr>
          <w:rFonts w:ascii="Calibri" w:eastAsia="Calibri" w:hAnsi="Calibri" w:cs="Times New Roman"/>
          <w:sz w:val="22"/>
          <w:lang w:eastAsia="pl-PL"/>
        </w:rPr>
        <w:t xml:space="preserve">Podstawowymi działaniami wskazanymi w Programie do realizacji na terenie całej strefy łódzkiej są: </w:t>
      </w:r>
    </w:p>
    <w:p w:rsidR="00147078" w:rsidRPr="00147078" w:rsidRDefault="00147078" w:rsidP="00717C36">
      <w:pPr>
        <w:pStyle w:val="Default"/>
        <w:numPr>
          <w:ilvl w:val="0"/>
          <w:numId w:val="62"/>
        </w:numPr>
        <w:spacing w:line="360" w:lineRule="auto"/>
        <w:ind w:left="426" w:hanging="426"/>
        <w:jc w:val="both"/>
        <w:rPr>
          <w:rFonts w:ascii="Calibri" w:eastAsia="Calibri" w:hAnsi="Calibri"/>
          <w:sz w:val="22"/>
          <w:szCs w:val="22"/>
        </w:rPr>
      </w:pPr>
      <w:r w:rsidRPr="00147078">
        <w:rPr>
          <w:rFonts w:ascii="Calibri" w:eastAsia="Calibri" w:hAnsi="Calibri"/>
          <w:b/>
          <w:bCs/>
          <w:sz w:val="22"/>
          <w:szCs w:val="22"/>
        </w:rPr>
        <w:t>w zakresie ograniczania emisji powierzchniowej pochodzącej z sektora komunalno –bytowego:</w:t>
      </w:r>
    </w:p>
    <w:p w:rsidR="00147078" w:rsidRPr="00147078" w:rsidRDefault="00147078" w:rsidP="00717C36">
      <w:pPr>
        <w:pStyle w:val="Default"/>
        <w:numPr>
          <w:ilvl w:val="0"/>
          <w:numId w:val="63"/>
        </w:numPr>
        <w:spacing w:line="360" w:lineRule="auto"/>
        <w:jc w:val="both"/>
        <w:rPr>
          <w:rFonts w:ascii="Calibri" w:eastAsia="Calibri" w:hAnsi="Calibri"/>
          <w:sz w:val="22"/>
          <w:szCs w:val="22"/>
        </w:rPr>
      </w:pPr>
      <w:r w:rsidRPr="00147078">
        <w:rPr>
          <w:rFonts w:ascii="Calibri" w:eastAsia="Calibri" w:hAnsi="Calibri"/>
          <w:sz w:val="22"/>
          <w:szCs w:val="22"/>
        </w:rPr>
        <w:t xml:space="preserve">budowa lub rozbudowa centralnych systemów ciepłowniczych lub/i gazowych lub/ i energetycznych </w:t>
      </w:r>
    </w:p>
    <w:p w:rsidR="00147078" w:rsidRPr="00147078" w:rsidRDefault="00147078" w:rsidP="00717C36">
      <w:pPr>
        <w:pStyle w:val="Default"/>
        <w:numPr>
          <w:ilvl w:val="0"/>
          <w:numId w:val="63"/>
        </w:numPr>
        <w:spacing w:line="360" w:lineRule="auto"/>
        <w:jc w:val="both"/>
        <w:rPr>
          <w:rFonts w:ascii="Calibri" w:eastAsia="Calibri" w:hAnsi="Calibri"/>
          <w:sz w:val="22"/>
          <w:szCs w:val="22"/>
        </w:rPr>
      </w:pPr>
      <w:r w:rsidRPr="00147078">
        <w:rPr>
          <w:rFonts w:ascii="Calibri" w:eastAsia="Calibri" w:hAnsi="Calibri"/>
          <w:sz w:val="22"/>
          <w:szCs w:val="22"/>
        </w:rPr>
        <w:lastRenderedPageBreak/>
        <w:t xml:space="preserve">zmiana dotychczasowego sposobu zaopatrzenia w ciepło, polegająca na podłączeniu budynków do miejskiej sieci ciepłowniczej lub wymianie przestarzałych konstrukcyjnie źródeł węglowych na posiadające certyfikaty energetyczno – emisyjne </w:t>
      </w:r>
    </w:p>
    <w:p w:rsidR="00147078" w:rsidRPr="00147078" w:rsidRDefault="00147078" w:rsidP="00717C36">
      <w:pPr>
        <w:pStyle w:val="Default"/>
        <w:numPr>
          <w:ilvl w:val="0"/>
          <w:numId w:val="63"/>
        </w:numPr>
        <w:spacing w:line="360" w:lineRule="auto"/>
        <w:jc w:val="both"/>
        <w:rPr>
          <w:rFonts w:ascii="Calibri" w:eastAsia="Calibri" w:hAnsi="Calibri"/>
          <w:sz w:val="22"/>
          <w:szCs w:val="22"/>
        </w:rPr>
      </w:pPr>
      <w:r w:rsidRPr="00147078">
        <w:rPr>
          <w:rFonts w:ascii="Calibri" w:eastAsia="Calibri" w:hAnsi="Calibri"/>
          <w:sz w:val="22"/>
          <w:szCs w:val="22"/>
        </w:rPr>
        <w:t xml:space="preserve">stosowanie paliwa o parametrach jakościowych jak najlepiej dostosowanych do danego rodzaju/typu kotła </w:t>
      </w:r>
    </w:p>
    <w:p w:rsidR="00147078" w:rsidRPr="00147078" w:rsidRDefault="00147078" w:rsidP="00717C36">
      <w:pPr>
        <w:pStyle w:val="Default"/>
        <w:numPr>
          <w:ilvl w:val="0"/>
          <w:numId w:val="62"/>
        </w:numPr>
        <w:spacing w:line="360" w:lineRule="auto"/>
        <w:ind w:left="426" w:hanging="426"/>
        <w:jc w:val="both"/>
        <w:rPr>
          <w:rFonts w:ascii="Calibri" w:eastAsia="Calibri" w:hAnsi="Calibri"/>
          <w:sz w:val="22"/>
          <w:szCs w:val="22"/>
        </w:rPr>
      </w:pPr>
      <w:r w:rsidRPr="00147078">
        <w:rPr>
          <w:rFonts w:ascii="Calibri" w:eastAsia="Calibri" w:hAnsi="Calibri"/>
          <w:b/>
          <w:bCs/>
          <w:sz w:val="22"/>
          <w:szCs w:val="22"/>
        </w:rPr>
        <w:t xml:space="preserve">W zakresie ograniczania emisji powierzchniowej pochodzącej z działalności gospodarczej: </w:t>
      </w:r>
    </w:p>
    <w:p w:rsidR="00147078" w:rsidRPr="00147078" w:rsidRDefault="00147078" w:rsidP="00717C36">
      <w:pPr>
        <w:pStyle w:val="Default"/>
        <w:numPr>
          <w:ilvl w:val="0"/>
          <w:numId w:val="64"/>
        </w:numPr>
        <w:spacing w:line="360" w:lineRule="auto"/>
        <w:jc w:val="both"/>
        <w:rPr>
          <w:rFonts w:ascii="Calibri" w:eastAsia="Calibri" w:hAnsi="Calibri"/>
          <w:sz w:val="22"/>
          <w:szCs w:val="22"/>
        </w:rPr>
      </w:pPr>
      <w:r w:rsidRPr="00147078">
        <w:rPr>
          <w:rFonts w:ascii="Calibri" w:eastAsia="Calibri" w:hAnsi="Calibri"/>
          <w:sz w:val="22"/>
          <w:szCs w:val="22"/>
        </w:rPr>
        <w:t>zmiana sposobu ogrzewania budynków na ogrzewanie z sieci ciepłowniczej lub wymiana przestarzałych konstrukcyjnie węglowych źródeł wytwarzania energii cieplnej i pary technologicznej na wysokosprawne źródła niskoemisyjne posiadające certyfikaty energetyczno</w:t>
      </w:r>
      <w:r>
        <w:rPr>
          <w:rFonts w:asciiTheme="minorHAnsi" w:hAnsiTheme="minorHAnsi"/>
          <w:sz w:val="22"/>
          <w:szCs w:val="22"/>
        </w:rPr>
        <w:t xml:space="preserve"> </w:t>
      </w:r>
      <w:r w:rsidRPr="00147078">
        <w:rPr>
          <w:rFonts w:ascii="Calibri" w:eastAsia="Calibri" w:hAnsi="Calibri"/>
          <w:sz w:val="22"/>
          <w:szCs w:val="22"/>
        </w:rPr>
        <w:t>–</w:t>
      </w:r>
      <w:r>
        <w:rPr>
          <w:rFonts w:asciiTheme="minorHAnsi" w:hAnsiTheme="minorHAnsi"/>
          <w:sz w:val="22"/>
          <w:szCs w:val="22"/>
        </w:rPr>
        <w:t xml:space="preserve"> </w:t>
      </w:r>
      <w:r w:rsidRPr="00147078">
        <w:rPr>
          <w:rFonts w:ascii="Calibri" w:eastAsia="Calibri" w:hAnsi="Calibri"/>
          <w:sz w:val="22"/>
          <w:szCs w:val="22"/>
        </w:rPr>
        <w:t xml:space="preserve">emisyjne </w:t>
      </w:r>
    </w:p>
    <w:p w:rsidR="00147078" w:rsidRPr="00147078" w:rsidRDefault="00147078" w:rsidP="00717C36">
      <w:pPr>
        <w:pStyle w:val="Default"/>
        <w:numPr>
          <w:ilvl w:val="0"/>
          <w:numId w:val="64"/>
        </w:numPr>
        <w:spacing w:line="360" w:lineRule="auto"/>
        <w:jc w:val="both"/>
        <w:rPr>
          <w:rFonts w:ascii="Calibri" w:eastAsia="Calibri" w:hAnsi="Calibri"/>
          <w:sz w:val="22"/>
          <w:szCs w:val="22"/>
        </w:rPr>
      </w:pPr>
      <w:r w:rsidRPr="00147078">
        <w:rPr>
          <w:rFonts w:ascii="Calibri" w:eastAsia="Calibri" w:hAnsi="Calibri"/>
          <w:sz w:val="22"/>
          <w:szCs w:val="22"/>
        </w:rPr>
        <w:t xml:space="preserve">termomodernizacja budynków, o ile istnieją ku temu przesłanki ekonomiczne </w:t>
      </w:r>
    </w:p>
    <w:p w:rsidR="00147078" w:rsidRPr="00147078" w:rsidRDefault="00147078" w:rsidP="00717C36">
      <w:pPr>
        <w:pStyle w:val="Default"/>
        <w:numPr>
          <w:ilvl w:val="0"/>
          <w:numId w:val="64"/>
        </w:numPr>
        <w:spacing w:line="360" w:lineRule="auto"/>
        <w:jc w:val="both"/>
        <w:rPr>
          <w:rFonts w:ascii="Calibri" w:eastAsia="Calibri" w:hAnsi="Calibri"/>
          <w:sz w:val="22"/>
          <w:szCs w:val="22"/>
        </w:rPr>
      </w:pPr>
      <w:r w:rsidRPr="00147078">
        <w:rPr>
          <w:rFonts w:ascii="Calibri" w:eastAsia="Calibri" w:hAnsi="Calibri"/>
          <w:sz w:val="22"/>
          <w:szCs w:val="22"/>
        </w:rPr>
        <w:t xml:space="preserve">stosowanie niskoemisyjnych lub bezemisyjnych źródeł energii odnawialnej odpowiadających normom polskim i europejskim </w:t>
      </w:r>
    </w:p>
    <w:p w:rsidR="00147078" w:rsidRPr="00147078" w:rsidRDefault="00147078" w:rsidP="00717C36">
      <w:pPr>
        <w:pStyle w:val="Default"/>
        <w:numPr>
          <w:ilvl w:val="0"/>
          <w:numId w:val="64"/>
        </w:numPr>
        <w:spacing w:line="360" w:lineRule="auto"/>
        <w:jc w:val="both"/>
        <w:rPr>
          <w:rFonts w:ascii="Calibri" w:eastAsia="Calibri" w:hAnsi="Calibri"/>
          <w:sz w:val="22"/>
          <w:szCs w:val="22"/>
        </w:rPr>
      </w:pPr>
      <w:r w:rsidRPr="00147078">
        <w:rPr>
          <w:rFonts w:ascii="Calibri" w:eastAsia="Calibri" w:hAnsi="Calibri"/>
          <w:sz w:val="22"/>
          <w:szCs w:val="22"/>
        </w:rPr>
        <w:t xml:space="preserve">wprowadzanie systemów efektywnego zarządzania energią, surowcami i środowiskiem </w:t>
      </w:r>
    </w:p>
    <w:p w:rsidR="00147078" w:rsidRPr="00147078" w:rsidRDefault="00147078" w:rsidP="00717C36">
      <w:pPr>
        <w:pStyle w:val="Default"/>
        <w:numPr>
          <w:ilvl w:val="0"/>
          <w:numId w:val="62"/>
        </w:numPr>
        <w:spacing w:line="360" w:lineRule="auto"/>
        <w:ind w:left="426" w:hanging="426"/>
        <w:jc w:val="both"/>
        <w:rPr>
          <w:rFonts w:ascii="Calibri" w:eastAsia="Calibri" w:hAnsi="Calibri"/>
          <w:b/>
          <w:sz w:val="22"/>
          <w:szCs w:val="22"/>
        </w:rPr>
      </w:pPr>
      <w:r w:rsidRPr="00147078">
        <w:rPr>
          <w:rFonts w:ascii="Calibri" w:eastAsia="Calibri" w:hAnsi="Calibri"/>
          <w:sz w:val="22"/>
          <w:szCs w:val="22"/>
        </w:rPr>
        <w:t xml:space="preserve"> </w:t>
      </w:r>
      <w:r w:rsidRPr="00147078">
        <w:rPr>
          <w:rFonts w:ascii="Calibri" w:eastAsia="Calibri" w:hAnsi="Calibri"/>
          <w:b/>
          <w:sz w:val="22"/>
          <w:szCs w:val="22"/>
        </w:rPr>
        <w:t>W</w:t>
      </w:r>
      <w:r w:rsidRPr="00147078">
        <w:rPr>
          <w:rFonts w:ascii="Calibri" w:eastAsia="Calibri" w:hAnsi="Calibri"/>
          <w:sz w:val="22"/>
          <w:szCs w:val="22"/>
        </w:rPr>
        <w:t xml:space="preserve"> </w:t>
      </w:r>
      <w:r w:rsidRPr="00147078">
        <w:rPr>
          <w:rFonts w:ascii="Calibri" w:eastAsia="Calibri" w:hAnsi="Calibri"/>
          <w:b/>
          <w:sz w:val="22"/>
          <w:szCs w:val="22"/>
        </w:rPr>
        <w:t xml:space="preserve">zakresie ograniczania emisji liniowej (komunikacyjnej): </w:t>
      </w:r>
    </w:p>
    <w:p w:rsidR="00147078" w:rsidRPr="00147078" w:rsidRDefault="00147078" w:rsidP="00717C36">
      <w:pPr>
        <w:pStyle w:val="Default"/>
        <w:numPr>
          <w:ilvl w:val="0"/>
          <w:numId w:val="66"/>
        </w:numPr>
        <w:spacing w:line="360" w:lineRule="auto"/>
        <w:jc w:val="both"/>
        <w:rPr>
          <w:rFonts w:ascii="Calibri" w:eastAsia="Calibri" w:hAnsi="Calibri"/>
          <w:sz w:val="22"/>
          <w:szCs w:val="22"/>
        </w:rPr>
      </w:pPr>
      <w:r w:rsidRPr="00147078">
        <w:rPr>
          <w:rFonts w:ascii="Calibri" w:eastAsia="Calibri" w:hAnsi="Calibri"/>
          <w:sz w:val="22"/>
          <w:szCs w:val="22"/>
        </w:rPr>
        <w:t xml:space="preserve">opracowywanie i wdrażanie zintegrowanych systemów zarządzania transportem, ruchem, przepływem towarów i informacją, ułatwiających wykorzystanie infrastruktury i pojazdów, w tym transportu publicznego </w:t>
      </w:r>
    </w:p>
    <w:p w:rsidR="00147078" w:rsidRPr="00147078" w:rsidRDefault="00147078" w:rsidP="00717C36">
      <w:pPr>
        <w:pStyle w:val="Default"/>
        <w:numPr>
          <w:ilvl w:val="0"/>
          <w:numId w:val="65"/>
        </w:numPr>
        <w:spacing w:line="360" w:lineRule="auto"/>
        <w:jc w:val="both"/>
        <w:rPr>
          <w:rFonts w:ascii="Calibri" w:eastAsia="Calibri" w:hAnsi="Calibri"/>
          <w:sz w:val="22"/>
          <w:szCs w:val="22"/>
        </w:rPr>
      </w:pPr>
      <w:r w:rsidRPr="00147078">
        <w:rPr>
          <w:rFonts w:ascii="Calibri" w:eastAsia="Calibri" w:hAnsi="Calibri"/>
          <w:sz w:val="22"/>
          <w:szCs w:val="22"/>
        </w:rPr>
        <w:t xml:space="preserve">rozwój systemu transportu publicznego </w:t>
      </w:r>
    </w:p>
    <w:p w:rsidR="00147078" w:rsidRPr="00147078" w:rsidRDefault="00147078" w:rsidP="00717C36">
      <w:pPr>
        <w:pStyle w:val="Default"/>
        <w:numPr>
          <w:ilvl w:val="0"/>
          <w:numId w:val="65"/>
        </w:numPr>
        <w:spacing w:line="360" w:lineRule="auto"/>
        <w:jc w:val="both"/>
        <w:rPr>
          <w:rFonts w:ascii="Calibri" w:eastAsia="Calibri" w:hAnsi="Calibri"/>
          <w:sz w:val="22"/>
          <w:szCs w:val="22"/>
        </w:rPr>
      </w:pPr>
      <w:r w:rsidRPr="00147078">
        <w:rPr>
          <w:rFonts w:ascii="Calibri" w:eastAsia="Calibri" w:hAnsi="Calibri"/>
          <w:sz w:val="22"/>
          <w:szCs w:val="22"/>
        </w:rPr>
        <w:t xml:space="preserve">budowa obwodnic i dróg, mających na celu odciążenie nadmiernego natężenia ruchu </w:t>
      </w:r>
    </w:p>
    <w:p w:rsidR="00147078" w:rsidRPr="00147078" w:rsidRDefault="00147078" w:rsidP="00717C36">
      <w:pPr>
        <w:pStyle w:val="Default"/>
        <w:numPr>
          <w:ilvl w:val="0"/>
          <w:numId w:val="62"/>
        </w:numPr>
        <w:spacing w:line="360" w:lineRule="auto"/>
        <w:ind w:left="426" w:hanging="426"/>
        <w:jc w:val="both"/>
        <w:rPr>
          <w:rFonts w:ascii="Calibri" w:eastAsia="Calibri" w:hAnsi="Calibri"/>
          <w:sz w:val="22"/>
          <w:szCs w:val="22"/>
        </w:rPr>
      </w:pPr>
      <w:r w:rsidRPr="00147078">
        <w:rPr>
          <w:rFonts w:ascii="Calibri" w:eastAsia="Calibri" w:hAnsi="Calibri"/>
          <w:b/>
          <w:bCs/>
          <w:sz w:val="22"/>
          <w:szCs w:val="22"/>
        </w:rPr>
        <w:t xml:space="preserve">W zakresie ograniczania emisji punktowej pochodzącej z działalności gospodarczej: </w:t>
      </w:r>
    </w:p>
    <w:p w:rsidR="00147078" w:rsidRPr="00147078" w:rsidRDefault="00147078" w:rsidP="00717C36">
      <w:pPr>
        <w:pStyle w:val="Default"/>
        <w:numPr>
          <w:ilvl w:val="0"/>
          <w:numId w:val="67"/>
        </w:numPr>
        <w:spacing w:line="360" w:lineRule="auto"/>
        <w:jc w:val="both"/>
        <w:rPr>
          <w:rFonts w:ascii="Calibri" w:eastAsia="Calibri" w:hAnsi="Calibri"/>
          <w:sz w:val="22"/>
          <w:szCs w:val="22"/>
        </w:rPr>
      </w:pPr>
      <w:r w:rsidRPr="00147078">
        <w:rPr>
          <w:rFonts w:ascii="Calibri" w:eastAsia="Calibri" w:hAnsi="Calibri"/>
          <w:sz w:val="22"/>
          <w:szCs w:val="22"/>
        </w:rPr>
        <w:t xml:space="preserve">sukcesywne wprowadzanie technologii pozwalających na wytwarzanie energii elektrycznej i cieplnej w kogeneracji </w:t>
      </w:r>
    </w:p>
    <w:p w:rsidR="00147078" w:rsidRPr="00147078" w:rsidRDefault="00147078" w:rsidP="00717C36">
      <w:pPr>
        <w:pStyle w:val="Default"/>
        <w:numPr>
          <w:ilvl w:val="0"/>
          <w:numId w:val="67"/>
        </w:numPr>
        <w:spacing w:line="360" w:lineRule="auto"/>
        <w:jc w:val="both"/>
        <w:rPr>
          <w:rFonts w:ascii="Calibri" w:eastAsia="Calibri" w:hAnsi="Calibri"/>
          <w:sz w:val="22"/>
          <w:szCs w:val="22"/>
        </w:rPr>
      </w:pPr>
      <w:r w:rsidRPr="00147078">
        <w:rPr>
          <w:rFonts w:ascii="Calibri" w:eastAsia="Calibri" w:hAnsi="Calibri"/>
          <w:sz w:val="22"/>
          <w:szCs w:val="22"/>
        </w:rPr>
        <w:t xml:space="preserve">wprowadzanie systemów efektywnego zarządzania energią, surowcami i środowiskiem </w:t>
      </w:r>
    </w:p>
    <w:p w:rsidR="00147078" w:rsidRPr="00147078" w:rsidRDefault="00147078" w:rsidP="00717C36">
      <w:pPr>
        <w:pStyle w:val="Default"/>
        <w:numPr>
          <w:ilvl w:val="0"/>
          <w:numId w:val="67"/>
        </w:numPr>
        <w:spacing w:line="360" w:lineRule="auto"/>
        <w:jc w:val="both"/>
        <w:rPr>
          <w:rFonts w:ascii="Calibri" w:eastAsia="Calibri" w:hAnsi="Calibri"/>
          <w:sz w:val="22"/>
          <w:szCs w:val="22"/>
        </w:rPr>
      </w:pPr>
      <w:r w:rsidRPr="00147078">
        <w:rPr>
          <w:rFonts w:ascii="Calibri" w:eastAsia="Calibri" w:hAnsi="Calibri"/>
          <w:sz w:val="22"/>
          <w:szCs w:val="22"/>
        </w:rPr>
        <w:t xml:space="preserve">stosowanie jak najlepszych dla danego typu paleniska paliw, tj. o wysokiej wartości opałowej, małej zawartości popiołu i siarki </w:t>
      </w:r>
    </w:p>
    <w:p w:rsidR="00147078" w:rsidRPr="00147078" w:rsidRDefault="00147078" w:rsidP="00717C36">
      <w:pPr>
        <w:pStyle w:val="Default"/>
        <w:numPr>
          <w:ilvl w:val="0"/>
          <w:numId w:val="62"/>
        </w:numPr>
        <w:spacing w:line="360" w:lineRule="auto"/>
        <w:ind w:left="426" w:hanging="426"/>
        <w:jc w:val="both"/>
        <w:rPr>
          <w:rFonts w:ascii="Calibri" w:eastAsia="Calibri" w:hAnsi="Calibri"/>
          <w:b/>
          <w:sz w:val="22"/>
          <w:szCs w:val="22"/>
        </w:rPr>
      </w:pPr>
      <w:r w:rsidRPr="00147078">
        <w:rPr>
          <w:rFonts w:ascii="Calibri" w:eastAsia="Calibri" w:hAnsi="Calibri"/>
          <w:b/>
          <w:sz w:val="22"/>
          <w:szCs w:val="22"/>
        </w:rPr>
        <w:t xml:space="preserve">W zakresie gospodarowania odpadami komunalnymi: </w:t>
      </w:r>
    </w:p>
    <w:p w:rsidR="00147078" w:rsidRPr="00147078" w:rsidRDefault="00147078" w:rsidP="00717C36">
      <w:pPr>
        <w:pStyle w:val="Default"/>
        <w:numPr>
          <w:ilvl w:val="0"/>
          <w:numId w:val="68"/>
        </w:numPr>
        <w:spacing w:line="360" w:lineRule="auto"/>
        <w:jc w:val="both"/>
        <w:rPr>
          <w:rFonts w:ascii="Calibri" w:eastAsia="Calibri" w:hAnsi="Calibri"/>
          <w:sz w:val="22"/>
          <w:szCs w:val="22"/>
        </w:rPr>
      </w:pPr>
      <w:r w:rsidRPr="00147078">
        <w:rPr>
          <w:rFonts w:ascii="Calibri" w:eastAsia="Calibri" w:hAnsi="Calibri"/>
          <w:sz w:val="22"/>
          <w:szCs w:val="22"/>
        </w:rPr>
        <w:t xml:space="preserve">wprowadzanie odpowiednich lokalnych regulacji prawnych, uniemożliwiających spalanie odpadów (śmieci) na terenach prywatnych posesji </w:t>
      </w:r>
    </w:p>
    <w:p w:rsidR="00147078" w:rsidRPr="00147078" w:rsidRDefault="00147078" w:rsidP="00717C36">
      <w:pPr>
        <w:pStyle w:val="Default"/>
        <w:numPr>
          <w:ilvl w:val="0"/>
          <w:numId w:val="68"/>
        </w:numPr>
        <w:spacing w:line="360" w:lineRule="auto"/>
        <w:jc w:val="both"/>
        <w:rPr>
          <w:rFonts w:ascii="Calibri" w:eastAsia="Calibri" w:hAnsi="Calibri"/>
          <w:sz w:val="22"/>
          <w:szCs w:val="22"/>
        </w:rPr>
      </w:pPr>
      <w:r w:rsidRPr="00147078">
        <w:rPr>
          <w:rFonts w:ascii="Calibri" w:eastAsia="Calibri" w:hAnsi="Calibri"/>
          <w:sz w:val="22"/>
          <w:szCs w:val="22"/>
        </w:rPr>
        <w:t xml:space="preserve">usprawnianie infrastruktury recyklingu, w celu ułatwienia zbiórki odpadów </w:t>
      </w:r>
    </w:p>
    <w:p w:rsidR="00147078" w:rsidRPr="00147078" w:rsidRDefault="00147078" w:rsidP="00147078">
      <w:pPr>
        <w:spacing w:after="0" w:line="360" w:lineRule="auto"/>
        <w:ind w:firstLine="426"/>
        <w:jc w:val="both"/>
        <w:rPr>
          <w:rFonts w:ascii="Calibri" w:eastAsia="Calibri" w:hAnsi="Calibri" w:cs="Times New Roman"/>
          <w:sz w:val="22"/>
          <w:lang w:eastAsia="pl-PL"/>
        </w:rPr>
      </w:pPr>
    </w:p>
    <w:p w:rsidR="00147078" w:rsidRPr="00147078" w:rsidRDefault="00147078" w:rsidP="0057075B">
      <w:pPr>
        <w:spacing w:after="0" w:line="360" w:lineRule="auto"/>
        <w:ind w:firstLine="360"/>
        <w:jc w:val="both"/>
        <w:rPr>
          <w:rFonts w:ascii="Calibri" w:eastAsia="Calibri" w:hAnsi="Calibri" w:cs="Times New Roman"/>
          <w:sz w:val="22"/>
          <w:lang w:eastAsia="pl-PL"/>
        </w:rPr>
      </w:pPr>
      <w:r w:rsidRPr="00147078">
        <w:rPr>
          <w:rFonts w:ascii="Calibri" w:eastAsia="Calibri" w:hAnsi="Calibri" w:cs="Times New Roman"/>
          <w:sz w:val="22"/>
          <w:lang w:eastAsia="pl-PL"/>
        </w:rPr>
        <w:t xml:space="preserve">Plan gospodarki niskoemisyjnej jest w pełni skorelowany z Programem ochrony powietrza. Wszystkie działania przewidziane w Planie zostały zweryfikowane pod względem  zgodności </w:t>
      </w:r>
      <w:r w:rsidRPr="00147078">
        <w:rPr>
          <w:rFonts w:ascii="Calibri" w:eastAsia="Calibri" w:hAnsi="Calibri" w:cs="Times New Roman"/>
          <w:sz w:val="22"/>
          <w:lang w:eastAsia="pl-PL"/>
        </w:rPr>
        <w:lastRenderedPageBreak/>
        <w:t>z Programem oraz wpływu na realizację założonych w nim celów. Opis działań znajduje się w harmonogramie realizacji inwestycji w rozdziale 7 niniejszego dokumentu.</w:t>
      </w:r>
    </w:p>
    <w:p w:rsidR="00147078" w:rsidRDefault="00147078" w:rsidP="00C54ABA">
      <w:pPr>
        <w:spacing w:line="240" w:lineRule="auto"/>
        <w:rPr>
          <w:b/>
          <w:sz w:val="22"/>
        </w:rPr>
      </w:pPr>
    </w:p>
    <w:p w:rsidR="00580560" w:rsidRPr="00DE714A" w:rsidRDefault="00A61FBF" w:rsidP="00717C36">
      <w:pPr>
        <w:pStyle w:val="Nagwek3"/>
        <w:numPr>
          <w:ilvl w:val="2"/>
          <w:numId w:val="11"/>
        </w:numPr>
        <w:ind w:left="1134" w:hanging="708"/>
        <w:rPr>
          <w:sz w:val="22"/>
        </w:rPr>
      </w:pPr>
      <w:bookmarkStart w:id="73" w:name="_Toc445383915"/>
      <w:r w:rsidRPr="00DE714A">
        <w:rPr>
          <w:sz w:val="22"/>
        </w:rPr>
        <w:t>Poziom lokalny</w:t>
      </w:r>
      <w:bookmarkEnd w:id="73"/>
    </w:p>
    <w:p w:rsidR="00580560" w:rsidRPr="00E35870" w:rsidRDefault="00580560" w:rsidP="001721C3">
      <w:pPr>
        <w:spacing w:line="360" w:lineRule="auto"/>
        <w:ind w:firstLine="426"/>
        <w:jc w:val="both"/>
        <w:rPr>
          <w:sz w:val="22"/>
        </w:rPr>
      </w:pPr>
      <w:r w:rsidRPr="00E35870">
        <w:rPr>
          <w:sz w:val="22"/>
        </w:rPr>
        <w:t>Cele PGN muszą być także zgodne z wyznaczonymi priorytetami na szczeblu gminnym, które są zawarte w poniższych dokumentac</w:t>
      </w:r>
      <w:r w:rsidR="00765393">
        <w:rPr>
          <w:sz w:val="22"/>
        </w:rPr>
        <w:t>h strategiczno – planistycznych:</w:t>
      </w:r>
    </w:p>
    <w:p w:rsidR="004E1ADA" w:rsidRPr="00A9440B" w:rsidRDefault="00580560" w:rsidP="001721C3">
      <w:pPr>
        <w:spacing w:after="0" w:line="360" w:lineRule="auto"/>
        <w:ind w:firstLine="357"/>
        <w:jc w:val="both"/>
        <w:rPr>
          <w:b/>
          <w:sz w:val="22"/>
        </w:rPr>
      </w:pPr>
      <w:r w:rsidRPr="00A9440B">
        <w:rPr>
          <w:b/>
          <w:sz w:val="22"/>
        </w:rPr>
        <w:t xml:space="preserve">Strategia Rozwoju Powiatu </w:t>
      </w:r>
      <w:r w:rsidR="00147078">
        <w:rPr>
          <w:b/>
          <w:sz w:val="22"/>
        </w:rPr>
        <w:t xml:space="preserve">Sieradzkiego </w:t>
      </w:r>
      <w:r w:rsidR="007111BA">
        <w:rPr>
          <w:b/>
          <w:sz w:val="22"/>
        </w:rPr>
        <w:t>2014</w:t>
      </w:r>
      <w:r w:rsidR="00147078">
        <w:rPr>
          <w:b/>
          <w:sz w:val="22"/>
        </w:rPr>
        <w:t>-2020</w:t>
      </w:r>
    </w:p>
    <w:p w:rsidR="004E1ADA" w:rsidRPr="00765393" w:rsidRDefault="004E1ADA" w:rsidP="001721C3">
      <w:pPr>
        <w:spacing w:after="0" w:line="360" w:lineRule="auto"/>
        <w:ind w:firstLine="357"/>
        <w:jc w:val="both"/>
        <w:rPr>
          <w:sz w:val="22"/>
        </w:rPr>
      </w:pPr>
      <w:r w:rsidRPr="00765393">
        <w:rPr>
          <w:sz w:val="22"/>
        </w:rPr>
        <w:t>Jest to dokument kierunkowy, nakreślający nadrzędne cele długoterminowe (strategiczne), priorytety rozwoju oraz kierunki działań władz samorządowych powiatu. Strategia określa również stan docelowy, do którego powiat powinien dążyć w kolejnym okresie programowania, zarysowuje ramy działań władz samorządowych powiatu prowadzące do osiągnięcia danego stanu, a także prezentuje przykłady inicjatyw w ramach każdego celu</w:t>
      </w:r>
      <w:r w:rsidR="00765393" w:rsidRPr="00765393">
        <w:rPr>
          <w:sz w:val="22"/>
        </w:rPr>
        <w:t xml:space="preserve"> operacyjnego</w:t>
      </w:r>
      <w:r w:rsidRPr="00765393">
        <w:rPr>
          <w:sz w:val="22"/>
        </w:rPr>
        <w:t>.</w:t>
      </w:r>
    </w:p>
    <w:p w:rsidR="00765393" w:rsidRPr="00765393" w:rsidRDefault="00765393" w:rsidP="00765393">
      <w:pPr>
        <w:pStyle w:val="Akapitzlist"/>
        <w:spacing w:after="0" w:line="360" w:lineRule="auto"/>
        <w:ind w:left="709"/>
        <w:rPr>
          <w:rFonts w:asciiTheme="minorHAnsi" w:hAnsiTheme="minorHAnsi"/>
          <w:sz w:val="22"/>
        </w:rPr>
      </w:pPr>
      <w:r w:rsidRPr="00765393">
        <w:rPr>
          <w:rFonts w:asciiTheme="minorHAnsi" w:hAnsiTheme="minorHAnsi"/>
          <w:sz w:val="22"/>
        </w:rPr>
        <w:t>Plan jest zgodny z następującymi celami operacyjnymi Strategii:</w:t>
      </w:r>
    </w:p>
    <w:p w:rsidR="00765393" w:rsidRPr="00765393" w:rsidRDefault="00765393" w:rsidP="00717C36">
      <w:pPr>
        <w:pStyle w:val="Akapitzlist"/>
        <w:numPr>
          <w:ilvl w:val="0"/>
          <w:numId w:val="69"/>
        </w:numPr>
        <w:spacing w:after="0" w:line="360" w:lineRule="auto"/>
        <w:ind w:left="709" w:hanging="283"/>
        <w:rPr>
          <w:rFonts w:asciiTheme="minorHAnsi" w:hAnsiTheme="minorHAnsi"/>
          <w:sz w:val="22"/>
        </w:rPr>
      </w:pPr>
      <w:r w:rsidRPr="00765393">
        <w:rPr>
          <w:rFonts w:asciiTheme="minorHAnsi" w:hAnsiTheme="minorHAnsi"/>
          <w:sz w:val="22"/>
        </w:rPr>
        <w:t>Zwiększenie wykorzystania odnawialnych źródeł energii, szczególnie pozyskiwanie energii z</w:t>
      </w:r>
      <w:r w:rsidR="00E70D3B">
        <w:rPr>
          <w:rFonts w:asciiTheme="minorHAnsi" w:hAnsiTheme="minorHAnsi"/>
          <w:sz w:val="22"/>
        </w:rPr>
        <w:t> </w:t>
      </w:r>
      <w:r w:rsidRPr="00765393">
        <w:rPr>
          <w:rFonts w:asciiTheme="minorHAnsi" w:hAnsiTheme="minorHAnsi"/>
          <w:sz w:val="22"/>
        </w:rPr>
        <w:t>biomasy</w:t>
      </w:r>
      <w:r>
        <w:rPr>
          <w:rFonts w:asciiTheme="minorHAnsi" w:hAnsiTheme="minorHAnsi"/>
          <w:sz w:val="22"/>
        </w:rPr>
        <w:t>,</w:t>
      </w:r>
      <w:r w:rsidRPr="00765393">
        <w:rPr>
          <w:rFonts w:asciiTheme="minorHAnsi" w:hAnsiTheme="minorHAnsi"/>
          <w:sz w:val="22"/>
        </w:rPr>
        <w:t xml:space="preserve"> </w:t>
      </w:r>
    </w:p>
    <w:p w:rsidR="00765393" w:rsidRPr="00765393" w:rsidRDefault="00765393" w:rsidP="00717C36">
      <w:pPr>
        <w:pStyle w:val="Akapitzlist"/>
        <w:numPr>
          <w:ilvl w:val="0"/>
          <w:numId w:val="69"/>
        </w:numPr>
        <w:spacing w:line="360" w:lineRule="auto"/>
        <w:ind w:left="709" w:hanging="283"/>
        <w:rPr>
          <w:sz w:val="22"/>
        </w:rPr>
      </w:pPr>
      <w:r w:rsidRPr="00765393">
        <w:rPr>
          <w:rFonts w:asciiTheme="minorHAnsi" w:hAnsiTheme="minorHAnsi"/>
          <w:sz w:val="22"/>
        </w:rPr>
        <w:t>Termomodernizacja budynków użyteczności publicznej administrowanych przez samorząd powiatowy</w:t>
      </w:r>
      <w:r>
        <w:rPr>
          <w:rFonts w:asciiTheme="minorHAnsi" w:hAnsiTheme="minorHAnsi"/>
          <w:sz w:val="22"/>
        </w:rPr>
        <w:t>.</w:t>
      </w:r>
    </w:p>
    <w:p w:rsidR="0024280B" w:rsidRPr="0024280B" w:rsidRDefault="0024280B" w:rsidP="00FE1412">
      <w:pPr>
        <w:spacing w:after="0" w:line="360" w:lineRule="auto"/>
        <w:ind w:firstLine="426"/>
        <w:jc w:val="both"/>
        <w:rPr>
          <w:b/>
          <w:sz w:val="22"/>
          <w:lang w:eastAsia="pl-PL"/>
        </w:rPr>
      </w:pPr>
      <w:r w:rsidRPr="0024280B">
        <w:rPr>
          <w:b/>
          <w:sz w:val="22"/>
        </w:rPr>
        <w:t xml:space="preserve">Studium uwarunkowań i kierunków zagospodarowania przestrzennego </w:t>
      </w:r>
      <w:r w:rsidR="007111BA">
        <w:rPr>
          <w:b/>
          <w:sz w:val="22"/>
        </w:rPr>
        <w:t>gminy</w:t>
      </w:r>
      <w:r w:rsidR="008C08DF">
        <w:rPr>
          <w:b/>
          <w:sz w:val="22"/>
        </w:rPr>
        <w:t xml:space="preserve"> Wróblew</w:t>
      </w:r>
      <w:r w:rsidRPr="0024280B">
        <w:rPr>
          <w:b/>
          <w:sz w:val="22"/>
        </w:rPr>
        <w:t>.</w:t>
      </w:r>
    </w:p>
    <w:p w:rsidR="00FA3049" w:rsidRPr="00C730B0" w:rsidRDefault="0024280B" w:rsidP="00C730B0">
      <w:pPr>
        <w:autoSpaceDE w:val="0"/>
        <w:autoSpaceDN w:val="0"/>
        <w:adjustRightInd w:val="0"/>
        <w:spacing w:after="0" w:line="360" w:lineRule="auto"/>
        <w:jc w:val="both"/>
        <w:rPr>
          <w:rFonts w:cs="Arial"/>
          <w:sz w:val="22"/>
        </w:rPr>
      </w:pPr>
      <w:r w:rsidRPr="00C730B0">
        <w:rPr>
          <w:sz w:val="22"/>
        </w:rPr>
        <w:t xml:space="preserve">Studium kompleksowo opisuje obraz </w:t>
      </w:r>
      <w:r w:rsidR="007111BA">
        <w:rPr>
          <w:sz w:val="22"/>
        </w:rPr>
        <w:t>Gminy</w:t>
      </w:r>
      <w:r w:rsidRPr="00C730B0">
        <w:rPr>
          <w:sz w:val="22"/>
        </w:rPr>
        <w:t xml:space="preserve">, pokazując dynamikę zmian we wszystkich dziedzinach życia mogących kształtować przestrzeń publiczną </w:t>
      </w:r>
      <w:r w:rsidR="007111BA">
        <w:rPr>
          <w:sz w:val="22"/>
        </w:rPr>
        <w:t>Gminy</w:t>
      </w:r>
      <w:r w:rsidRPr="00C730B0">
        <w:rPr>
          <w:sz w:val="22"/>
        </w:rPr>
        <w:t xml:space="preserve">. Dokument ten stanowi element polityki przestrzennej </w:t>
      </w:r>
      <w:r w:rsidR="007111BA">
        <w:rPr>
          <w:sz w:val="22"/>
        </w:rPr>
        <w:t>Gminy</w:t>
      </w:r>
      <w:r w:rsidRPr="00C730B0">
        <w:rPr>
          <w:sz w:val="22"/>
        </w:rPr>
        <w:t>, określając kierunki kształtowania ładu przestrzenno-funkcjonalnego. Ich celem jest takie kształtowanie zagospodarowania przestrzennego, aby zapewnione zostały niezbędne warunki do zaspokojenia potrzeb bytowych, ekonomicznych, społecznych i kulturowych społeczeństwa, uwzględniając zachowanie równowagi przyrodniczej i ochrony krajobrazu. W</w:t>
      </w:r>
      <w:r w:rsidR="00FA3049" w:rsidRPr="00C730B0">
        <w:rPr>
          <w:sz w:val="22"/>
        </w:rPr>
        <w:t> </w:t>
      </w:r>
      <w:r w:rsidRPr="00C730B0">
        <w:rPr>
          <w:sz w:val="22"/>
        </w:rPr>
        <w:t>dokumencie tym podjęta została tematyka ochrony środowiska naturalnego, w tym ochrony powietrza. Mając na względzie, że podstawowymi źródłami emisji zanieczyszczeń do atmosfery są źródła cieplne dostarczające energię cieplną do obiektów produkcyjnych, usługowych i budownictwa mieszkaniowego (w tym indywidualne paleniska domowe) oraz transport (komunikacja), oparte o</w:t>
      </w:r>
      <w:r w:rsidR="00DA3A93" w:rsidRPr="00C730B0">
        <w:rPr>
          <w:sz w:val="22"/>
        </w:rPr>
        <w:t> </w:t>
      </w:r>
      <w:r w:rsidRPr="00C730B0">
        <w:rPr>
          <w:sz w:val="22"/>
        </w:rPr>
        <w:t xml:space="preserve">konwencjonalne nośniki energii cieplnej, powinno się wziąć pod uwagę np. oparcie gospodarki energetycznej </w:t>
      </w:r>
      <w:r w:rsidR="007111BA">
        <w:rPr>
          <w:sz w:val="22"/>
        </w:rPr>
        <w:t>gminy</w:t>
      </w:r>
      <w:r w:rsidRPr="00C730B0">
        <w:rPr>
          <w:sz w:val="22"/>
        </w:rPr>
        <w:t xml:space="preserve"> o źródła niskoemisyjne (w tym źródła gazowe i odnawialne). </w:t>
      </w:r>
      <w:r w:rsidR="00C730B0" w:rsidRPr="00C730B0">
        <w:rPr>
          <w:sz w:val="22"/>
        </w:rPr>
        <w:t xml:space="preserve"> zgodnie z zapisami SUiKZP w</w:t>
      </w:r>
      <w:r w:rsidR="00C730B0" w:rsidRPr="00C730B0">
        <w:rPr>
          <w:rFonts w:cs="Arial"/>
          <w:sz w:val="22"/>
        </w:rPr>
        <w:t xml:space="preserve"> systemie ogrzewania indywidualnego należy sukcesywnie przechodzić na paliwa bezpieczne ekologicznie (gaz, olej opałowy, także energia elektryczna) szczególnie w rejonach dużych zgrupowań </w:t>
      </w:r>
      <w:r w:rsidR="00C730B0" w:rsidRPr="00C730B0">
        <w:rPr>
          <w:rFonts w:cs="Arial"/>
          <w:sz w:val="22"/>
        </w:rPr>
        <w:lastRenderedPageBreak/>
        <w:t>zabudowy. Dla projektowanych większych rejonów urbanizacji należy rozważyć możliwość zastosowania kotłowni lokalnych, bazujących również na ekologicznych nośnikach energii.</w:t>
      </w:r>
    </w:p>
    <w:p w:rsidR="00FA3049" w:rsidRPr="00C730B0" w:rsidRDefault="00FA3049" w:rsidP="00C730B0">
      <w:pPr>
        <w:autoSpaceDE w:val="0"/>
        <w:autoSpaceDN w:val="0"/>
        <w:adjustRightInd w:val="0"/>
        <w:spacing w:after="0" w:line="360" w:lineRule="auto"/>
        <w:jc w:val="both"/>
        <w:rPr>
          <w:rFonts w:cs="Times New Roman"/>
          <w:sz w:val="22"/>
        </w:rPr>
      </w:pPr>
      <w:r w:rsidRPr="00C730B0">
        <w:rPr>
          <w:rFonts w:cs="Times New Roman"/>
          <w:sz w:val="22"/>
        </w:rPr>
        <w:t>Główne kierunki działań w zakresie zagospodarowania przestrzennego to:</w:t>
      </w:r>
    </w:p>
    <w:p w:rsidR="00FA3049" w:rsidRPr="00C72E52" w:rsidRDefault="00FA3049" w:rsidP="00717C36">
      <w:pPr>
        <w:pStyle w:val="Akapitzlist"/>
        <w:numPr>
          <w:ilvl w:val="0"/>
          <w:numId w:val="71"/>
        </w:numPr>
        <w:autoSpaceDE w:val="0"/>
        <w:autoSpaceDN w:val="0"/>
        <w:adjustRightInd w:val="0"/>
        <w:spacing w:after="0" w:line="360" w:lineRule="auto"/>
        <w:ind w:left="284" w:hanging="284"/>
        <w:rPr>
          <w:rFonts w:asciiTheme="minorHAnsi" w:hAnsiTheme="minorHAnsi" w:cs="Times New Roman"/>
          <w:sz w:val="22"/>
        </w:rPr>
      </w:pPr>
      <w:r w:rsidRPr="00C72E52">
        <w:rPr>
          <w:rFonts w:asciiTheme="minorHAnsi" w:hAnsiTheme="minorHAnsi" w:cs="Times New Roman"/>
          <w:b/>
          <w:sz w:val="22"/>
        </w:rPr>
        <w:t>adaptacja</w:t>
      </w:r>
      <w:r w:rsidRPr="00C72E52">
        <w:rPr>
          <w:rFonts w:asciiTheme="minorHAnsi" w:hAnsiTheme="minorHAnsi" w:cs="Times New Roman"/>
          <w:sz w:val="22"/>
        </w:rPr>
        <w:t xml:space="preserve"> - obejmuje zabudowane tereny o charakterze przede wszystkim wiejskim, o</w:t>
      </w:r>
      <w:r w:rsidR="004F09BA">
        <w:rPr>
          <w:rFonts w:asciiTheme="minorHAnsi" w:hAnsiTheme="minorHAnsi" w:cs="Times New Roman"/>
          <w:sz w:val="22"/>
        </w:rPr>
        <w:t> </w:t>
      </w:r>
      <w:r w:rsidRPr="00C72E52">
        <w:rPr>
          <w:rFonts w:asciiTheme="minorHAnsi" w:hAnsiTheme="minorHAnsi" w:cs="Times New Roman"/>
          <w:sz w:val="22"/>
        </w:rPr>
        <w:t>zakończonym procesie realizacji i zdefiniowanym układzie przestrzennym, w tym również pojedyncze, rozproszone usługi nie kolidujące z zamierzeniami projektowymi. Pojęcie adaptacji zawiera również wykorzystanie zabudowy z dopuszczeniem modernizacji i przebudowy oraz rehabilitację terenów tj. wymianę budynków i uzupełnienie nową zabudową oraz zabudowę wolnych jeszcze, niewielkich rezerw terenowych według określonych zasad zagospodarowania terenu gwarantujących wprowadzanie ładu przestrzennego.</w:t>
      </w:r>
    </w:p>
    <w:p w:rsidR="00FA3049" w:rsidRPr="00C72E52" w:rsidRDefault="00FA3049" w:rsidP="00717C36">
      <w:pPr>
        <w:pStyle w:val="Akapitzlist"/>
        <w:numPr>
          <w:ilvl w:val="0"/>
          <w:numId w:val="71"/>
        </w:numPr>
        <w:autoSpaceDE w:val="0"/>
        <w:autoSpaceDN w:val="0"/>
        <w:adjustRightInd w:val="0"/>
        <w:spacing w:after="0" w:line="360" w:lineRule="auto"/>
        <w:ind w:left="284" w:hanging="284"/>
        <w:rPr>
          <w:rFonts w:asciiTheme="minorHAnsi" w:hAnsiTheme="minorHAnsi" w:cs="Times New Roman"/>
          <w:sz w:val="22"/>
        </w:rPr>
      </w:pPr>
      <w:r w:rsidRPr="00C72E52">
        <w:rPr>
          <w:rFonts w:asciiTheme="minorHAnsi" w:hAnsiTheme="minorHAnsi" w:cs="Times New Roman"/>
          <w:b/>
          <w:sz w:val="22"/>
        </w:rPr>
        <w:t xml:space="preserve">ochrona </w:t>
      </w:r>
      <w:r w:rsidRPr="00C72E52">
        <w:rPr>
          <w:rFonts w:asciiTheme="minorHAnsi" w:hAnsiTheme="minorHAnsi" w:cs="Times New Roman"/>
          <w:sz w:val="22"/>
        </w:rPr>
        <w:t>- dotyczy zarówno przestrzeni terytorialnych, układów oraz zespołów urbanistycznych i</w:t>
      </w:r>
      <w:r w:rsidR="004F09BA">
        <w:rPr>
          <w:rFonts w:asciiTheme="minorHAnsi" w:hAnsiTheme="minorHAnsi" w:cs="Times New Roman"/>
          <w:sz w:val="22"/>
        </w:rPr>
        <w:t> </w:t>
      </w:r>
      <w:r w:rsidRPr="00C72E52">
        <w:rPr>
          <w:rFonts w:asciiTheme="minorHAnsi" w:hAnsiTheme="minorHAnsi" w:cs="Times New Roman"/>
          <w:sz w:val="22"/>
        </w:rPr>
        <w:t>przyrodniczych, jak i pojedynczych elementów o wartościach przyrodniczych, kulturowych i</w:t>
      </w:r>
      <w:r w:rsidR="004F09BA">
        <w:rPr>
          <w:rFonts w:asciiTheme="minorHAnsi" w:hAnsiTheme="minorHAnsi" w:cs="Times New Roman"/>
          <w:sz w:val="22"/>
        </w:rPr>
        <w:t> </w:t>
      </w:r>
      <w:r w:rsidRPr="00C72E52">
        <w:rPr>
          <w:rFonts w:asciiTheme="minorHAnsi" w:hAnsiTheme="minorHAnsi" w:cs="Times New Roman"/>
          <w:sz w:val="22"/>
        </w:rPr>
        <w:t xml:space="preserve">przestrzennych. Działania ochronne polegają przede wszystkim na zachowaniu, często wyeksponowaniu lub odtworzeniu elementów i założeń podlegających ochronie oraz stworzeniu warunków i zasad odpowiedniego działania i użytkowania zgodnego z założeniami konserwatorskimi, ekologicznymi i gospodarczymi rozwoju przestrzennego </w:t>
      </w:r>
      <w:r w:rsidR="007111BA">
        <w:rPr>
          <w:rFonts w:asciiTheme="minorHAnsi" w:hAnsiTheme="minorHAnsi" w:cs="Times New Roman"/>
          <w:sz w:val="22"/>
        </w:rPr>
        <w:t>gminy</w:t>
      </w:r>
      <w:r w:rsidRPr="00C72E52">
        <w:rPr>
          <w:rFonts w:asciiTheme="minorHAnsi" w:hAnsiTheme="minorHAnsi" w:cs="Times New Roman"/>
          <w:sz w:val="22"/>
        </w:rPr>
        <w:t>.</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Priorytetowe elementy podlegające ochronie to przede wszystkim:</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1. wartości przyrodniczo – krajobrazowe objęte strefą Brąszewickiego Obszaru Chronionego</w:t>
      </w:r>
      <w:r>
        <w:rPr>
          <w:rFonts w:cs="Times New Roman"/>
          <w:sz w:val="22"/>
        </w:rPr>
        <w:t xml:space="preserve"> </w:t>
      </w:r>
      <w:r w:rsidRPr="00FA3049">
        <w:rPr>
          <w:rFonts w:cs="Times New Roman"/>
          <w:sz w:val="22"/>
        </w:rPr>
        <w:t>Krajobrazu (</w:t>
      </w:r>
      <w:proofErr w:type="spellStart"/>
      <w:r w:rsidRPr="00FA3049">
        <w:rPr>
          <w:rFonts w:cs="Times New Roman"/>
          <w:sz w:val="22"/>
        </w:rPr>
        <w:t>OChK</w:t>
      </w:r>
      <w:proofErr w:type="spellEnd"/>
      <w:r w:rsidRPr="00FA3049">
        <w:rPr>
          <w:rFonts w:cs="Times New Roman"/>
          <w:sz w:val="22"/>
        </w:rPr>
        <w:t xml:space="preserve">), zlokalizowane na terenie południowo – zachodnim </w:t>
      </w:r>
      <w:r w:rsidR="007111BA">
        <w:rPr>
          <w:rFonts w:cs="Times New Roman"/>
          <w:sz w:val="22"/>
        </w:rPr>
        <w:t>gminy</w:t>
      </w:r>
      <w:r w:rsidRPr="00FA3049">
        <w:rPr>
          <w:rFonts w:cs="Times New Roman"/>
          <w:sz w:val="22"/>
        </w:rPr>
        <w:t xml:space="preserve"> Wróblew,</w:t>
      </w:r>
      <w:r>
        <w:rPr>
          <w:rFonts w:cs="Times New Roman"/>
          <w:sz w:val="22"/>
        </w:rPr>
        <w:t xml:space="preserve"> </w:t>
      </w:r>
      <w:r w:rsidRPr="00FA3049">
        <w:rPr>
          <w:rFonts w:cs="Times New Roman"/>
          <w:sz w:val="22"/>
        </w:rPr>
        <w:t>stanowiące fragment międzyregionalnego systemu obszarów prawnie chronionych związanych</w:t>
      </w:r>
      <w:r>
        <w:rPr>
          <w:rFonts w:cs="Times New Roman"/>
          <w:sz w:val="22"/>
        </w:rPr>
        <w:t xml:space="preserve"> </w:t>
      </w:r>
      <w:r w:rsidRPr="00FA3049">
        <w:rPr>
          <w:rFonts w:cs="Times New Roman"/>
          <w:sz w:val="22"/>
        </w:rPr>
        <w:t>z rzeką Prosną,</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2. ciągi ekologiczne – składające się przede wszystkim z istniejących dolin rzecznych, obniżeń</w:t>
      </w:r>
      <w:r>
        <w:rPr>
          <w:rFonts w:cs="Times New Roman"/>
          <w:sz w:val="22"/>
        </w:rPr>
        <w:t xml:space="preserve"> </w:t>
      </w:r>
      <w:r w:rsidRPr="00FA3049">
        <w:rPr>
          <w:rFonts w:cs="Times New Roman"/>
          <w:sz w:val="22"/>
        </w:rPr>
        <w:t>terenowych o wysokim poziomie wód gruntowych i słabej nośności gruntów ( nieprzydatne do</w:t>
      </w:r>
      <w:r>
        <w:rPr>
          <w:rFonts w:cs="Times New Roman"/>
          <w:sz w:val="22"/>
        </w:rPr>
        <w:t xml:space="preserve"> </w:t>
      </w:r>
      <w:r w:rsidRPr="00FA3049">
        <w:rPr>
          <w:rFonts w:cs="Times New Roman"/>
          <w:sz w:val="22"/>
        </w:rPr>
        <w:t>zabudowy) oraz przestrzeni leśnych. Ciągi ekologiczne to podstawowe elementy całego</w:t>
      </w:r>
      <w:r>
        <w:rPr>
          <w:rFonts w:cs="Times New Roman"/>
          <w:sz w:val="22"/>
        </w:rPr>
        <w:t xml:space="preserve"> </w:t>
      </w:r>
      <w:r w:rsidRPr="00FA3049">
        <w:rPr>
          <w:rFonts w:cs="Times New Roman"/>
          <w:sz w:val="22"/>
        </w:rPr>
        <w:t>ekosystemu stanowiące podstawę sieć „przestrzeni zielonych” umożliwiających migracje świata</w:t>
      </w:r>
      <w:r>
        <w:rPr>
          <w:rFonts w:cs="Times New Roman"/>
          <w:sz w:val="22"/>
        </w:rPr>
        <w:t xml:space="preserve"> </w:t>
      </w:r>
      <w:r w:rsidRPr="00FA3049">
        <w:rPr>
          <w:rFonts w:cs="Times New Roman"/>
          <w:sz w:val="22"/>
        </w:rPr>
        <w:t xml:space="preserve">zwierzęcego, przewietrzanie terenów </w:t>
      </w:r>
      <w:r w:rsidR="007111BA">
        <w:rPr>
          <w:rFonts w:cs="Times New Roman"/>
          <w:sz w:val="22"/>
        </w:rPr>
        <w:t>gminy</w:t>
      </w:r>
      <w:r w:rsidRPr="00FA3049">
        <w:rPr>
          <w:rFonts w:cs="Times New Roman"/>
          <w:sz w:val="22"/>
        </w:rPr>
        <w:t xml:space="preserve"> i najczęściej będące obszarami występowania</w:t>
      </w:r>
      <w:r>
        <w:rPr>
          <w:rFonts w:cs="Times New Roman"/>
          <w:sz w:val="22"/>
        </w:rPr>
        <w:t xml:space="preserve"> </w:t>
      </w:r>
      <w:r w:rsidRPr="00FA3049">
        <w:rPr>
          <w:rFonts w:cs="Times New Roman"/>
          <w:sz w:val="22"/>
        </w:rPr>
        <w:t>chronionych gleb organicznych,</w:t>
      </w:r>
    </w:p>
    <w:p w:rsidR="00FA3049" w:rsidRPr="00C72E52" w:rsidRDefault="00FA3049" w:rsidP="00717C36">
      <w:pPr>
        <w:pStyle w:val="Akapitzlist"/>
        <w:numPr>
          <w:ilvl w:val="0"/>
          <w:numId w:val="72"/>
        </w:numPr>
        <w:autoSpaceDE w:val="0"/>
        <w:autoSpaceDN w:val="0"/>
        <w:adjustRightInd w:val="0"/>
        <w:spacing w:after="0" w:line="360" w:lineRule="auto"/>
        <w:ind w:left="284" w:hanging="284"/>
        <w:rPr>
          <w:rFonts w:asciiTheme="minorHAnsi" w:hAnsiTheme="minorHAnsi" w:cs="Times New Roman"/>
          <w:sz w:val="22"/>
        </w:rPr>
      </w:pPr>
      <w:r w:rsidRPr="00C72E52">
        <w:rPr>
          <w:rFonts w:asciiTheme="minorHAnsi" w:hAnsiTheme="minorHAnsi" w:cs="Times New Roman"/>
          <w:sz w:val="22"/>
        </w:rPr>
        <w:t>rozwój - obejmuje przydatne, wolne przestrzennie, użytkowane dotąd najczęściej rolniczo. Tereny wyznaczone dla rozwoju przestrzennego położone są w bezpośrednim sąsiedztwie obszarów, gdzie zachodzą już procesy urbanizacyjne i gdzie pojawia się takie zapotrzebowanie społeczne. Są to najczęściej obszary o gorszych klasach bonitacyjnych gleb (klasy V i VI) niewymagające wyłączeń rolnych i leśnych oraz niewyposażone w sieć melioracyjną. Proponowana zabudowa lokalizowana jest głównie w sposób liniowy przy głównych ciągach komunikacyjnych lub w postaci skupisk przestrzennych.</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 xml:space="preserve">Zadania priorytetowe rozwoju przestrzennego </w:t>
      </w:r>
      <w:r w:rsidR="007111BA">
        <w:rPr>
          <w:rFonts w:cs="Times New Roman"/>
          <w:sz w:val="22"/>
        </w:rPr>
        <w:t>gminy</w:t>
      </w:r>
      <w:r w:rsidRPr="00FA3049">
        <w:rPr>
          <w:rFonts w:cs="Times New Roman"/>
          <w:sz w:val="22"/>
        </w:rPr>
        <w:t xml:space="preserve"> to przede wszystkim:</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lastRenderedPageBreak/>
        <w:t>1. nowe tereny o przeznaczeniu budowlanym z uwzględnieniem:</w:t>
      </w:r>
      <w:r w:rsidRPr="00FA3049">
        <w:rPr>
          <w:rFonts w:cs="Times New Roman"/>
          <w:sz w:val="18"/>
          <w:szCs w:val="18"/>
        </w:rPr>
        <w:t xml:space="preserve"> </w:t>
      </w:r>
      <w:r w:rsidRPr="00FA3049">
        <w:rPr>
          <w:rFonts w:cs="Times New Roman"/>
          <w:sz w:val="22"/>
        </w:rPr>
        <w:t>funkcji mieszkaniowej wielo i</w:t>
      </w:r>
      <w:r w:rsidR="0057075B">
        <w:rPr>
          <w:rFonts w:cs="Times New Roman"/>
          <w:sz w:val="22"/>
        </w:rPr>
        <w:t> </w:t>
      </w:r>
      <w:r w:rsidRPr="00FA3049">
        <w:rPr>
          <w:rFonts w:cs="Times New Roman"/>
          <w:sz w:val="22"/>
        </w:rPr>
        <w:t>jednorodzinnej z towarzyszącymi usługami oraz mieszkaniowej</w:t>
      </w:r>
      <w:r>
        <w:rPr>
          <w:rFonts w:cs="Times New Roman"/>
          <w:sz w:val="22"/>
        </w:rPr>
        <w:t xml:space="preserve"> </w:t>
      </w:r>
      <w:r w:rsidRPr="00FA3049">
        <w:rPr>
          <w:rFonts w:cs="Times New Roman"/>
          <w:sz w:val="22"/>
        </w:rPr>
        <w:t>letniskowej sąsiadującej bezpośrednio z projektowanym zbiornikiem „Smardzew”,</w:t>
      </w:r>
      <w:r>
        <w:rPr>
          <w:rFonts w:cs="Times New Roman"/>
          <w:sz w:val="22"/>
        </w:rPr>
        <w:t xml:space="preserve"> </w:t>
      </w:r>
      <w:r w:rsidRPr="00FA3049">
        <w:rPr>
          <w:rFonts w:cs="Times New Roman"/>
          <w:sz w:val="22"/>
        </w:rPr>
        <w:t>funkcji usługowej mającej charakter turystyczno – rekreacyjny,</w:t>
      </w:r>
      <w:r>
        <w:rPr>
          <w:rFonts w:cs="Times New Roman"/>
          <w:sz w:val="22"/>
        </w:rPr>
        <w:t xml:space="preserve"> </w:t>
      </w:r>
      <w:r w:rsidRPr="00FA3049">
        <w:rPr>
          <w:rFonts w:cs="Times New Roman"/>
          <w:sz w:val="22"/>
        </w:rPr>
        <w:t>zorganizowanej działalności inwestycyjnej,</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 xml:space="preserve">2. tereny </w:t>
      </w:r>
      <w:proofErr w:type="spellStart"/>
      <w:r w:rsidRPr="00FA3049">
        <w:rPr>
          <w:rFonts w:cs="Times New Roman"/>
          <w:sz w:val="22"/>
        </w:rPr>
        <w:t>dolesień</w:t>
      </w:r>
      <w:proofErr w:type="spellEnd"/>
      <w:r w:rsidRPr="00FA3049">
        <w:rPr>
          <w:rFonts w:cs="Times New Roman"/>
          <w:sz w:val="22"/>
        </w:rPr>
        <w:t xml:space="preserve"> w części południowej </w:t>
      </w:r>
      <w:r w:rsidR="007111BA">
        <w:rPr>
          <w:rFonts w:cs="Times New Roman"/>
          <w:sz w:val="22"/>
        </w:rPr>
        <w:t>gminy</w:t>
      </w:r>
      <w:r w:rsidRPr="00FA3049">
        <w:rPr>
          <w:rFonts w:cs="Times New Roman"/>
          <w:sz w:val="22"/>
        </w:rPr>
        <w:t xml:space="preserve"> na gruntach o V-VI klasie bonitacyjnej gleb,</w:t>
      </w:r>
      <w:r>
        <w:rPr>
          <w:rFonts w:cs="Times New Roman"/>
          <w:sz w:val="22"/>
        </w:rPr>
        <w:t xml:space="preserve"> </w:t>
      </w:r>
      <w:r w:rsidRPr="00FA3049">
        <w:rPr>
          <w:rFonts w:cs="Times New Roman"/>
          <w:sz w:val="22"/>
        </w:rPr>
        <w:t>w celu powiększenia przestrzeni leśnych i stworzenia ciągów ekologicznych na terenie</w:t>
      </w:r>
      <w:r>
        <w:rPr>
          <w:rFonts w:cs="Times New Roman"/>
          <w:sz w:val="22"/>
        </w:rPr>
        <w:t xml:space="preserve"> </w:t>
      </w:r>
      <w:r w:rsidR="007111BA">
        <w:rPr>
          <w:rFonts w:cs="Times New Roman"/>
          <w:sz w:val="22"/>
        </w:rPr>
        <w:t>gminy</w:t>
      </w:r>
      <w:r w:rsidRPr="00FA3049">
        <w:rPr>
          <w:rFonts w:cs="Times New Roman"/>
          <w:sz w:val="22"/>
        </w:rPr>
        <w:t>,</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3. teren projektowanego zbiornika wodnego „Smardzew”:</w:t>
      </w:r>
      <w:r>
        <w:rPr>
          <w:rFonts w:cs="Times New Roman"/>
          <w:sz w:val="22"/>
        </w:rPr>
        <w:t xml:space="preserve"> </w:t>
      </w:r>
      <w:r w:rsidRPr="00FA3049">
        <w:rPr>
          <w:rFonts w:cs="Times New Roman"/>
          <w:sz w:val="22"/>
        </w:rPr>
        <w:t>o funkcji retencyjnej, mającego na celu uregulowanie stosunków wodnych</w:t>
      </w:r>
      <w:r>
        <w:rPr>
          <w:rFonts w:cs="Times New Roman"/>
          <w:sz w:val="22"/>
        </w:rPr>
        <w:t xml:space="preserve"> </w:t>
      </w:r>
      <w:r w:rsidRPr="00FA3049">
        <w:rPr>
          <w:rFonts w:cs="Times New Roman"/>
          <w:sz w:val="22"/>
        </w:rPr>
        <w:t>i zaopatrzenie w wodę do celów rolniczych,</w:t>
      </w:r>
      <w:r>
        <w:rPr>
          <w:rFonts w:cs="Times New Roman"/>
          <w:sz w:val="22"/>
        </w:rPr>
        <w:t xml:space="preserve"> </w:t>
      </w:r>
      <w:r w:rsidRPr="00FA3049">
        <w:rPr>
          <w:rFonts w:cs="Times New Roman"/>
          <w:sz w:val="22"/>
        </w:rPr>
        <w:t>o funkcji rekreacyjnej z wykorzystaniem przestrzeni bezpośrednio przyległych do zbiornika</w:t>
      </w:r>
      <w:r>
        <w:rPr>
          <w:rFonts w:cs="Times New Roman"/>
          <w:sz w:val="22"/>
        </w:rPr>
        <w:t xml:space="preserve"> </w:t>
      </w:r>
      <w:r w:rsidRPr="00FA3049">
        <w:rPr>
          <w:rFonts w:cs="Times New Roman"/>
          <w:sz w:val="22"/>
        </w:rPr>
        <w:t>jako terenów turystyczno – rekreacyjnych,</w:t>
      </w:r>
    </w:p>
    <w:p w:rsidR="00FA3049" w:rsidRPr="00FA3049" w:rsidRDefault="00FA3049" w:rsidP="00C72E52">
      <w:pPr>
        <w:autoSpaceDE w:val="0"/>
        <w:autoSpaceDN w:val="0"/>
        <w:adjustRightInd w:val="0"/>
        <w:spacing w:after="0" w:line="360" w:lineRule="auto"/>
        <w:ind w:left="567" w:hanging="283"/>
        <w:jc w:val="both"/>
        <w:rPr>
          <w:rFonts w:cs="Times New Roman"/>
          <w:sz w:val="22"/>
        </w:rPr>
      </w:pPr>
      <w:r w:rsidRPr="00FA3049">
        <w:rPr>
          <w:rFonts w:cs="Times New Roman"/>
          <w:sz w:val="22"/>
        </w:rPr>
        <w:t xml:space="preserve">4. rozbudowa układu komunikacyjnego </w:t>
      </w:r>
      <w:r w:rsidR="007111BA">
        <w:rPr>
          <w:rFonts w:cs="Times New Roman"/>
          <w:sz w:val="22"/>
        </w:rPr>
        <w:t>gminy</w:t>
      </w:r>
      <w:r w:rsidRPr="00FA3049">
        <w:rPr>
          <w:rFonts w:cs="Times New Roman"/>
          <w:sz w:val="22"/>
        </w:rPr>
        <w:t xml:space="preserve"> oraz modernizacja i podwyższenie parametrów</w:t>
      </w:r>
      <w:r>
        <w:rPr>
          <w:rFonts w:cs="Times New Roman"/>
          <w:sz w:val="22"/>
        </w:rPr>
        <w:t xml:space="preserve"> </w:t>
      </w:r>
      <w:r w:rsidRPr="00FA3049">
        <w:rPr>
          <w:rFonts w:cs="Times New Roman"/>
          <w:sz w:val="22"/>
        </w:rPr>
        <w:t>technicznych istniejących dróg w układzie podstawowym,</w:t>
      </w:r>
    </w:p>
    <w:p w:rsidR="00FA3049" w:rsidRPr="00FA3049" w:rsidRDefault="00FA3049" w:rsidP="00C72E52">
      <w:pPr>
        <w:autoSpaceDE w:val="0"/>
        <w:autoSpaceDN w:val="0"/>
        <w:adjustRightInd w:val="0"/>
        <w:spacing w:line="360" w:lineRule="auto"/>
        <w:ind w:left="567" w:hanging="283"/>
        <w:jc w:val="both"/>
        <w:rPr>
          <w:rFonts w:cs="Times New Roman"/>
          <w:sz w:val="22"/>
        </w:rPr>
      </w:pPr>
      <w:r w:rsidRPr="00FA3049">
        <w:rPr>
          <w:rFonts w:cs="Times New Roman"/>
          <w:sz w:val="22"/>
        </w:rPr>
        <w:t>5. rozbudowa infrastruktury technicznej na terenach już zainwestowanych i na terenach</w:t>
      </w:r>
      <w:r>
        <w:rPr>
          <w:rFonts w:cs="Times New Roman"/>
          <w:sz w:val="22"/>
        </w:rPr>
        <w:t xml:space="preserve"> </w:t>
      </w:r>
      <w:r w:rsidRPr="00FA3049">
        <w:rPr>
          <w:rFonts w:cs="Times New Roman"/>
          <w:sz w:val="22"/>
        </w:rPr>
        <w:t>podlegających urbanizacji, pozyskiwanie energii ze źródeł odtwarzalnych.</w:t>
      </w:r>
    </w:p>
    <w:p w:rsidR="00C72E52" w:rsidRPr="00C72E52" w:rsidRDefault="00C72E52" w:rsidP="00C72E52">
      <w:pPr>
        <w:pStyle w:val="NormalnyWeb"/>
        <w:shd w:val="clear" w:color="auto" w:fill="FFFFFF"/>
        <w:spacing w:before="0" w:beforeAutospacing="0" w:after="0" w:afterAutospacing="0" w:line="360" w:lineRule="auto"/>
        <w:ind w:firstLine="284"/>
        <w:jc w:val="both"/>
        <w:rPr>
          <w:rFonts w:ascii="Calibri" w:hAnsi="Calibri"/>
          <w:sz w:val="22"/>
          <w:szCs w:val="22"/>
        </w:rPr>
      </w:pPr>
      <w:r w:rsidRPr="00C72E52">
        <w:rPr>
          <w:rFonts w:ascii="Calibri" w:hAnsi="Calibri"/>
          <w:sz w:val="22"/>
          <w:szCs w:val="22"/>
        </w:rPr>
        <w:t xml:space="preserve">Kolejne przyjmowane przez Radę </w:t>
      </w:r>
      <w:r w:rsidR="007111BA">
        <w:rPr>
          <w:rFonts w:ascii="Calibri" w:hAnsi="Calibri"/>
          <w:sz w:val="22"/>
          <w:szCs w:val="22"/>
        </w:rPr>
        <w:t>Gminy</w:t>
      </w:r>
      <w:r w:rsidRPr="00C72E52">
        <w:rPr>
          <w:rFonts w:ascii="Calibri" w:hAnsi="Calibri"/>
          <w:sz w:val="22"/>
          <w:szCs w:val="22"/>
        </w:rPr>
        <w:t xml:space="preserve"> </w:t>
      </w:r>
      <w:r w:rsidRPr="00C72E52">
        <w:rPr>
          <w:rFonts w:asciiTheme="minorHAnsi" w:hAnsiTheme="minorHAnsi"/>
          <w:sz w:val="22"/>
          <w:szCs w:val="22"/>
        </w:rPr>
        <w:t xml:space="preserve">aktualizacje </w:t>
      </w:r>
      <w:proofErr w:type="spellStart"/>
      <w:r w:rsidRPr="00C72E52">
        <w:rPr>
          <w:rFonts w:asciiTheme="minorHAnsi" w:hAnsiTheme="minorHAnsi"/>
          <w:sz w:val="22"/>
          <w:szCs w:val="22"/>
        </w:rPr>
        <w:t>SUiKZGP</w:t>
      </w:r>
      <w:proofErr w:type="spellEnd"/>
      <w:r w:rsidRPr="00C72E52">
        <w:rPr>
          <w:rFonts w:asciiTheme="minorHAnsi" w:hAnsiTheme="minorHAnsi"/>
          <w:sz w:val="22"/>
          <w:szCs w:val="22"/>
        </w:rPr>
        <w:t xml:space="preserve"> </w:t>
      </w:r>
      <w:r w:rsidRPr="00C72E52">
        <w:rPr>
          <w:rFonts w:ascii="Calibri" w:hAnsi="Calibri"/>
          <w:sz w:val="22"/>
          <w:szCs w:val="22"/>
        </w:rPr>
        <w:t xml:space="preserve">będą uwzględniały konieczność: </w:t>
      </w:r>
    </w:p>
    <w:p w:rsidR="00C72E52" w:rsidRPr="00C72E52" w:rsidRDefault="00C72E52" w:rsidP="00717C36">
      <w:pPr>
        <w:pStyle w:val="NormalnyWeb"/>
        <w:numPr>
          <w:ilvl w:val="1"/>
          <w:numId w:val="73"/>
        </w:numPr>
        <w:shd w:val="clear" w:color="auto" w:fill="FFFFFF"/>
        <w:spacing w:before="0" w:beforeAutospacing="0" w:after="0" w:afterAutospacing="0" w:line="360" w:lineRule="auto"/>
        <w:ind w:left="709" w:hanging="283"/>
        <w:jc w:val="both"/>
        <w:rPr>
          <w:rFonts w:ascii="Calibri" w:hAnsi="Calibri"/>
          <w:sz w:val="22"/>
          <w:szCs w:val="22"/>
        </w:rPr>
      </w:pPr>
      <w:r w:rsidRPr="00C72E52">
        <w:rPr>
          <w:rFonts w:ascii="Calibri" w:hAnsi="Calibri"/>
          <w:sz w:val="22"/>
          <w:szCs w:val="22"/>
        </w:rPr>
        <w:t xml:space="preserve">zachowania standardów efektywności energetycznej i charakterystyki energetycznej budynków, </w:t>
      </w:r>
    </w:p>
    <w:p w:rsidR="00C72E52" w:rsidRPr="00C72E52" w:rsidRDefault="00C72E52" w:rsidP="00717C36">
      <w:pPr>
        <w:pStyle w:val="NormalnyWeb"/>
        <w:numPr>
          <w:ilvl w:val="1"/>
          <w:numId w:val="73"/>
        </w:numPr>
        <w:shd w:val="clear" w:color="auto" w:fill="FFFFFF"/>
        <w:spacing w:before="0" w:beforeAutospacing="0" w:after="0" w:afterAutospacing="0" w:line="360" w:lineRule="auto"/>
        <w:ind w:left="709" w:hanging="283"/>
        <w:jc w:val="both"/>
        <w:rPr>
          <w:rFonts w:ascii="Calibri" w:hAnsi="Calibri"/>
          <w:sz w:val="22"/>
          <w:szCs w:val="22"/>
        </w:rPr>
      </w:pPr>
      <w:r w:rsidRPr="00C72E52">
        <w:rPr>
          <w:rFonts w:ascii="Calibri" w:hAnsi="Calibri"/>
          <w:sz w:val="22"/>
          <w:szCs w:val="22"/>
        </w:rPr>
        <w:t xml:space="preserve">promowania projektów mających na celu oszczędność energii, w tym do wykorzystania OZE poprzez wprowadzenie odpowiednich regulacji ułatwiających zdobywanie niezbędnych zezwoleń, </w:t>
      </w:r>
    </w:p>
    <w:p w:rsidR="00C72E52" w:rsidRPr="00C72E52" w:rsidRDefault="00C72E52" w:rsidP="00717C36">
      <w:pPr>
        <w:pStyle w:val="NormalnyWeb"/>
        <w:numPr>
          <w:ilvl w:val="1"/>
          <w:numId w:val="73"/>
        </w:numPr>
        <w:shd w:val="clear" w:color="auto" w:fill="FFFFFF"/>
        <w:spacing w:before="0" w:beforeAutospacing="0" w:after="0" w:afterAutospacing="0" w:line="360" w:lineRule="auto"/>
        <w:ind w:left="709" w:hanging="283"/>
        <w:jc w:val="both"/>
        <w:rPr>
          <w:rFonts w:ascii="Calibri" w:hAnsi="Calibri"/>
          <w:sz w:val="22"/>
          <w:szCs w:val="22"/>
        </w:rPr>
      </w:pPr>
      <w:r w:rsidRPr="00C72E52">
        <w:rPr>
          <w:rFonts w:ascii="Calibri" w:hAnsi="Calibri"/>
          <w:sz w:val="22"/>
          <w:szCs w:val="22"/>
        </w:rPr>
        <w:t xml:space="preserve">promowania wielofunkcyjności zabudowy, </w:t>
      </w:r>
    </w:p>
    <w:p w:rsidR="00C72E52" w:rsidRPr="00C72E52" w:rsidRDefault="00C72E52" w:rsidP="00717C36">
      <w:pPr>
        <w:pStyle w:val="NormalnyWeb"/>
        <w:numPr>
          <w:ilvl w:val="1"/>
          <w:numId w:val="73"/>
        </w:numPr>
        <w:shd w:val="clear" w:color="auto" w:fill="FFFFFF"/>
        <w:spacing w:before="0" w:beforeAutospacing="0" w:after="0" w:afterAutospacing="0" w:line="360" w:lineRule="auto"/>
        <w:ind w:left="709" w:hanging="283"/>
        <w:jc w:val="both"/>
        <w:rPr>
          <w:rFonts w:ascii="Calibri" w:hAnsi="Calibri"/>
          <w:sz w:val="22"/>
          <w:szCs w:val="22"/>
        </w:rPr>
      </w:pPr>
      <w:r w:rsidRPr="00C72E52">
        <w:rPr>
          <w:rFonts w:ascii="Calibri" w:hAnsi="Calibri"/>
          <w:sz w:val="22"/>
          <w:szCs w:val="22"/>
        </w:rPr>
        <w:t xml:space="preserve">promowanie transportu publicznego, ruchu rowerowego i ruchu pieszego, </w:t>
      </w:r>
    </w:p>
    <w:p w:rsidR="00C72E52" w:rsidRPr="00C72E52" w:rsidRDefault="00C72E52" w:rsidP="00717C36">
      <w:pPr>
        <w:pStyle w:val="NormalnyWeb"/>
        <w:numPr>
          <w:ilvl w:val="1"/>
          <w:numId w:val="73"/>
        </w:numPr>
        <w:shd w:val="clear" w:color="auto" w:fill="FFFFFF"/>
        <w:spacing w:before="0" w:beforeAutospacing="0" w:after="240" w:afterAutospacing="0" w:line="360" w:lineRule="auto"/>
        <w:ind w:left="709" w:hanging="283"/>
        <w:jc w:val="both"/>
        <w:rPr>
          <w:rFonts w:ascii="Calibri" w:hAnsi="Calibri"/>
          <w:sz w:val="22"/>
          <w:szCs w:val="22"/>
        </w:rPr>
      </w:pPr>
      <w:r w:rsidRPr="00C72E52">
        <w:rPr>
          <w:rFonts w:ascii="Calibri" w:hAnsi="Calibri"/>
          <w:sz w:val="22"/>
          <w:szCs w:val="22"/>
        </w:rPr>
        <w:t>planowania zabudowy zorientowanej na wykorzystanie energii słonecznej, tj. projektowania nowych budynków o optymalnej ekspozycji na światło słoneczne.</w:t>
      </w:r>
    </w:p>
    <w:p w:rsidR="0024280B" w:rsidRPr="000E33E8" w:rsidRDefault="0024280B" w:rsidP="00C72E52">
      <w:pPr>
        <w:spacing w:after="240" w:line="360" w:lineRule="auto"/>
        <w:ind w:firstLine="426"/>
        <w:jc w:val="both"/>
        <w:rPr>
          <w:sz w:val="22"/>
        </w:rPr>
      </w:pPr>
      <w:r w:rsidRPr="0024280B">
        <w:rPr>
          <w:sz w:val="22"/>
        </w:rPr>
        <w:t xml:space="preserve">W związku </w:t>
      </w:r>
      <w:r w:rsidR="00C72E52">
        <w:rPr>
          <w:sz w:val="22"/>
        </w:rPr>
        <w:t xml:space="preserve">z powyższym zapisy </w:t>
      </w:r>
      <w:r w:rsidRPr="0024280B">
        <w:rPr>
          <w:sz w:val="22"/>
        </w:rPr>
        <w:t>Planu gospodarki niskoemisyjnej są</w:t>
      </w:r>
      <w:r w:rsidR="00C72E52">
        <w:rPr>
          <w:sz w:val="22"/>
        </w:rPr>
        <w:t xml:space="preserve"> zbieżne z przepisami d</w:t>
      </w:r>
      <w:r w:rsidR="00C72E52" w:rsidRPr="000E33E8">
        <w:rPr>
          <w:sz w:val="22"/>
        </w:rPr>
        <w:t xml:space="preserve">otyczącymi planowanie przestrzennego na terenie </w:t>
      </w:r>
      <w:r w:rsidR="007111BA" w:rsidRPr="000E33E8">
        <w:rPr>
          <w:sz w:val="22"/>
        </w:rPr>
        <w:t>Gminy</w:t>
      </w:r>
      <w:r w:rsidR="00C72E52" w:rsidRPr="000E33E8">
        <w:rPr>
          <w:sz w:val="22"/>
        </w:rPr>
        <w:t xml:space="preserve"> Wróblew</w:t>
      </w:r>
      <w:r w:rsidRPr="000E33E8">
        <w:rPr>
          <w:sz w:val="22"/>
        </w:rPr>
        <w:t>.</w:t>
      </w:r>
    </w:p>
    <w:p w:rsidR="00BF3B62" w:rsidRPr="000E33E8" w:rsidRDefault="00BF3B62" w:rsidP="00BF3B62">
      <w:pPr>
        <w:spacing w:after="0" w:line="360" w:lineRule="auto"/>
        <w:ind w:firstLine="426"/>
        <w:jc w:val="both"/>
        <w:rPr>
          <w:rFonts w:ascii="Calibri" w:eastAsia="Calibri" w:hAnsi="Calibri" w:cs="Times New Roman"/>
          <w:b/>
          <w:sz w:val="22"/>
        </w:rPr>
      </w:pPr>
      <w:r w:rsidRPr="000E33E8">
        <w:rPr>
          <w:rFonts w:ascii="Calibri" w:eastAsia="Calibri" w:hAnsi="Calibri" w:cs="Times New Roman"/>
          <w:b/>
          <w:sz w:val="22"/>
        </w:rPr>
        <w:t>Planowanie przestrzenne</w:t>
      </w:r>
    </w:p>
    <w:p w:rsidR="00BF3B62" w:rsidRPr="000E33E8" w:rsidRDefault="00BF3B62" w:rsidP="00BF3B62">
      <w:pPr>
        <w:spacing w:after="0" w:line="360" w:lineRule="auto"/>
        <w:ind w:firstLine="426"/>
        <w:jc w:val="both"/>
        <w:rPr>
          <w:rFonts w:ascii="Calibri" w:eastAsia="Calibri" w:hAnsi="Calibri" w:cs="Times New Roman"/>
          <w:sz w:val="22"/>
        </w:rPr>
      </w:pPr>
      <w:r w:rsidRPr="000E33E8">
        <w:rPr>
          <w:rFonts w:ascii="Calibri" w:eastAsia="Calibri" w:hAnsi="Calibri" w:cs="Times New Roman"/>
          <w:sz w:val="22"/>
        </w:rPr>
        <w:t>Kwestia planowania przestrzennego w kontekście realizacji „Planu” odnosi się do stworzenia, wdrożenia oraz promowania standardu procedury planistycznej, która będzie spójna zarówno z polityką klimatyczną państwa jak i regionalnymi strategiami rozwoju, strategią gminy, planowaniem środowiskowym, planowaniem przestrzennym na szczeblu lokalnym oraz planowaniem finansowym.</w:t>
      </w:r>
    </w:p>
    <w:p w:rsidR="00BF3B62" w:rsidRPr="000E33E8" w:rsidRDefault="00BF3B62" w:rsidP="00BF3B62">
      <w:pPr>
        <w:spacing w:after="0" w:line="360" w:lineRule="auto"/>
        <w:ind w:firstLine="426"/>
        <w:jc w:val="both"/>
        <w:rPr>
          <w:rFonts w:ascii="Calibri" w:eastAsia="Calibri" w:hAnsi="Calibri" w:cs="Times New Roman"/>
          <w:sz w:val="22"/>
        </w:rPr>
      </w:pPr>
      <w:r w:rsidRPr="000E33E8">
        <w:rPr>
          <w:rFonts w:ascii="Calibri" w:eastAsia="Calibri" w:hAnsi="Calibri" w:cs="Times New Roman"/>
          <w:sz w:val="22"/>
        </w:rPr>
        <w:t>Obecnie na Terenie Gminy Wróblew nie ma uchwał nowego planu zagospodarowania przestrzennego.</w:t>
      </w:r>
    </w:p>
    <w:p w:rsidR="00BF3B62" w:rsidRPr="000E33E8" w:rsidRDefault="00BF3B62" w:rsidP="00BF3B62">
      <w:pPr>
        <w:pStyle w:val="NormalnyWeb"/>
        <w:shd w:val="clear" w:color="auto" w:fill="FFFFFF"/>
        <w:spacing w:before="0" w:beforeAutospacing="0" w:after="0" w:afterAutospacing="0" w:line="360" w:lineRule="auto"/>
        <w:ind w:firstLine="426"/>
        <w:jc w:val="both"/>
        <w:rPr>
          <w:rFonts w:ascii="Calibri" w:hAnsi="Calibri"/>
          <w:sz w:val="22"/>
          <w:szCs w:val="22"/>
        </w:rPr>
      </w:pPr>
      <w:r w:rsidRPr="000E33E8">
        <w:rPr>
          <w:rFonts w:ascii="Calibri" w:hAnsi="Calibri"/>
          <w:sz w:val="22"/>
          <w:szCs w:val="22"/>
        </w:rPr>
        <w:lastRenderedPageBreak/>
        <w:t xml:space="preserve">Zużycie energii w dużej mierze zależne jest od planowania przestrzennego. Decydujące są przede wszystkim postanowienia dotyczące transportu i sektora budowlanego. Dotychczas w miejscowych planach zagospodarowania przestrzennego niewiele miejsca było poświęcone zagadnieniom związanym z koniecznością obniżenia zużycia energii finalnej. Kolejne przyjmowane przez Radę Gminy miejscowe plany zagospodarowania przestrzennego będą uwzględniały konieczność: </w:t>
      </w:r>
    </w:p>
    <w:p w:rsidR="00BF3B62" w:rsidRPr="000E33E8" w:rsidRDefault="00BF3B62" w:rsidP="00BF3B6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0E33E8">
        <w:rPr>
          <w:rFonts w:ascii="Calibri" w:hAnsi="Calibri"/>
          <w:sz w:val="22"/>
          <w:szCs w:val="22"/>
        </w:rPr>
        <w:t xml:space="preserve">zachowania standardów efektywności energetycznej i charakterystyki energetycznej budynków, </w:t>
      </w:r>
    </w:p>
    <w:p w:rsidR="00BF3B62" w:rsidRPr="000E33E8" w:rsidRDefault="00BF3B62" w:rsidP="00BF3B6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0E33E8">
        <w:rPr>
          <w:rFonts w:ascii="Calibri" w:hAnsi="Calibri"/>
          <w:sz w:val="22"/>
          <w:szCs w:val="22"/>
        </w:rPr>
        <w:t xml:space="preserve">promowania projektów mających na celu oszczędność energii, w tym do wykorzystania OZE poprzez wprowadzenie odpowiednich regulacji ułatwiających zdobywanie niezbędnych zezwoleń, </w:t>
      </w:r>
    </w:p>
    <w:p w:rsidR="00BF3B62" w:rsidRPr="000E33E8" w:rsidRDefault="00BF3B62" w:rsidP="00BF3B6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0E33E8">
        <w:rPr>
          <w:rFonts w:ascii="Calibri" w:hAnsi="Calibri"/>
          <w:sz w:val="22"/>
          <w:szCs w:val="22"/>
        </w:rPr>
        <w:t xml:space="preserve">promowania wielofunkcyjności zabudowy, </w:t>
      </w:r>
    </w:p>
    <w:p w:rsidR="00BF3B62" w:rsidRPr="000E33E8" w:rsidRDefault="00BF3B62" w:rsidP="00BF3B6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0E33E8">
        <w:rPr>
          <w:rFonts w:ascii="Calibri" w:hAnsi="Calibri"/>
          <w:sz w:val="22"/>
          <w:szCs w:val="22"/>
        </w:rPr>
        <w:t xml:space="preserve">promowanie transportu publicznego, ruchu rowerowego i ruchu pieszego, </w:t>
      </w:r>
    </w:p>
    <w:p w:rsidR="00BF3B62" w:rsidRPr="000E33E8" w:rsidRDefault="00BF3B62" w:rsidP="00BF3B6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0E33E8">
        <w:rPr>
          <w:rFonts w:ascii="Calibri" w:hAnsi="Calibri"/>
          <w:sz w:val="22"/>
          <w:szCs w:val="22"/>
        </w:rPr>
        <w:t>planowania zabudowy zorientowanej na wykorzystanie energii słonecznej, tj. projektowania nowych budynków o optymalnej ekspozycji na światło słoneczne.</w:t>
      </w:r>
    </w:p>
    <w:p w:rsidR="00BF3B62" w:rsidRPr="000E33E8" w:rsidRDefault="00BF3B62" w:rsidP="00BF3B62">
      <w:pPr>
        <w:spacing w:before="240" w:line="360" w:lineRule="auto"/>
        <w:ind w:firstLine="426"/>
        <w:jc w:val="both"/>
        <w:rPr>
          <w:b/>
          <w:sz w:val="22"/>
        </w:rPr>
      </w:pPr>
      <w:r w:rsidRPr="000E33E8">
        <w:rPr>
          <w:b/>
          <w:sz w:val="22"/>
        </w:rPr>
        <w:t>Projekt założeń do planu zaopatrzenia w ciepło energię elektryczną i paliwa gazowe.</w:t>
      </w:r>
    </w:p>
    <w:p w:rsidR="00BF3B62" w:rsidRPr="000E33E8" w:rsidRDefault="00BF3B62" w:rsidP="00BF3B62">
      <w:pPr>
        <w:pStyle w:val="Style5"/>
        <w:widowControl/>
        <w:tabs>
          <w:tab w:val="left" w:pos="426"/>
        </w:tabs>
        <w:suppressAutoHyphens w:val="0"/>
        <w:autoSpaceDN w:val="0"/>
        <w:adjustRightInd w:val="0"/>
        <w:spacing w:after="160" w:line="360" w:lineRule="auto"/>
        <w:jc w:val="both"/>
        <w:rPr>
          <w:rFonts w:asciiTheme="minorHAnsi" w:hAnsiTheme="minorHAnsi" w:cs="Times New Roman"/>
          <w:bCs/>
          <w:sz w:val="22"/>
          <w:szCs w:val="22"/>
        </w:rPr>
      </w:pPr>
      <w:r w:rsidRPr="000E33E8">
        <w:rPr>
          <w:rFonts w:asciiTheme="minorHAnsi" w:hAnsiTheme="minorHAnsi" w:cs="Times New Roman"/>
          <w:sz w:val="22"/>
          <w:szCs w:val="22"/>
        </w:rPr>
        <w:tab/>
        <w:t>Jest to opracowanie najbardziej zbliżone w swojej treści do Planu gospodarki niskoemisyjnej. Funkcjonuje jako bazowy dokument dla lokalnego planowania energetycznego, określający m.in. organizację zaopatrzenia w ciepło, energię elektryczną i paliwa gazowe oraz opracowanie działań mających na celu poprawę efektywności energetycznej. Gmina nie posiada aktualnego „Projektu założeń do planu zaopatrzenia w ciepło energię elektryczną i paliwa gazowe” Władze Gminy planują opracowanie ww. dokumentu, który będzie odnosił się do założeń Planu i był spójny z jego złożeniami. Niemniej jednak podczas opracowywania Planu Gospodarki Niskoemisyjnej brano pod uwagę również założenia tego dokumentu w zakresie:</w:t>
      </w:r>
    </w:p>
    <w:p w:rsidR="00BF3B62" w:rsidRPr="000E33E8" w:rsidRDefault="00BF3B62" w:rsidP="00BF3B62">
      <w:pPr>
        <w:pStyle w:val="Style5"/>
        <w:widowControl/>
        <w:numPr>
          <w:ilvl w:val="0"/>
          <w:numId w:val="84"/>
        </w:numPr>
        <w:tabs>
          <w:tab w:val="left" w:pos="851"/>
        </w:tabs>
        <w:suppressAutoHyphens w:val="0"/>
        <w:autoSpaceDN w:val="0"/>
        <w:adjustRightInd w:val="0"/>
        <w:spacing w:line="360" w:lineRule="auto"/>
        <w:ind w:left="851" w:hanging="425"/>
        <w:jc w:val="both"/>
        <w:rPr>
          <w:rStyle w:val="FontStyle18"/>
          <w:rFonts w:asciiTheme="minorHAnsi" w:hAnsiTheme="minorHAnsi"/>
          <w:b w:val="0"/>
          <w:color w:val="auto"/>
          <w:sz w:val="22"/>
          <w:szCs w:val="22"/>
        </w:rPr>
      </w:pPr>
      <w:r w:rsidRPr="000E33E8">
        <w:rPr>
          <w:rStyle w:val="FontStyle18"/>
          <w:rFonts w:asciiTheme="minorHAnsi" w:hAnsiTheme="minorHAnsi"/>
          <w:b w:val="0"/>
          <w:color w:val="auto"/>
          <w:sz w:val="22"/>
          <w:szCs w:val="22"/>
        </w:rPr>
        <w:t>aktualnych potrzeby cieplnych gminy,</w:t>
      </w:r>
    </w:p>
    <w:p w:rsidR="00BF3B62" w:rsidRPr="000E33E8" w:rsidRDefault="00BF3B62" w:rsidP="00BF3B62">
      <w:pPr>
        <w:pStyle w:val="Style5"/>
        <w:widowControl/>
        <w:numPr>
          <w:ilvl w:val="0"/>
          <w:numId w:val="84"/>
        </w:numPr>
        <w:tabs>
          <w:tab w:val="left" w:pos="851"/>
        </w:tabs>
        <w:suppressAutoHyphens w:val="0"/>
        <w:autoSpaceDN w:val="0"/>
        <w:adjustRightInd w:val="0"/>
        <w:spacing w:line="360" w:lineRule="auto"/>
        <w:ind w:left="851" w:hanging="425"/>
        <w:jc w:val="both"/>
        <w:rPr>
          <w:rStyle w:val="FontStyle18"/>
          <w:rFonts w:asciiTheme="minorHAnsi" w:hAnsiTheme="minorHAnsi"/>
          <w:b w:val="0"/>
          <w:color w:val="auto"/>
          <w:sz w:val="22"/>
          <w:szCs w:val="22"/>
        </w:rPr>
      </w:pPr>
      <w:r w:rsidRPr="000E33E8">
        <w:rPr>
          <w:rStyle w:val="FontStyle18"/>
          <w:rFonts w:asciiTheme="minorHAnsi" w:hAnsiTheme="minorHAnsi"/>
          <w:b w:val="0"/>
          <w:color w:val="auto"/>
          <w:sz w:val="22"/>
          <w:szCs w:val="22"/>
        </w:rPr>
        <w:t xml:space="preserve">programu termomodernizacji, </w:t>
      </w:r>
    </w:p>
    <w:p w:rsidR="00BF3B62" w:rsidRPr="000E33E8" w:rsidRDefault="00BF3B62" w:rsidP="00BF3B62">
      <w:pPr>
        <w:pStyle w:val="Style5"/>
        <w:widowControl/>
        <w:numPr>
          <w:ilvl w:val="0"/>
          <w:numId w:val="84"/>
        </w:numPr>
        <w:tabs>
          <w:tab w:val="left" w:pos="851"/>
        </w:tabs>
        <w:suppressAutoHyphens w:val="0"/>
        <w:autoSpaceDN w:val="0"/>
        <w:adjustRightInd w:val="0"/>
        <w:spacing w:line="360" w:lineRule="auto"/>
        <w:ind w:left="851" w:hanging="425"/>
        <w:jc w:val="both"/>
        <w:rPr>
          <w:rStyle w:val="FontStyle18"/>
          <w:rFonts w:asciiTheme="minorHAnsi" w:hAnsiTheme="minorHAnsi"/>
          <w:b w:val="0"/>
          <w:color w:val="auto"/>
          <w:sz w:val="22"/>
          <w:szCs w:val="22"/>
        </w:rPr>
      </w:pPr>
      <w:r w:rsidRPr="000E33E8">
        <w:rPr>
          <w:rStyle w:val="FontStyle18"/>
          <w:rFonts w:asciiTheme="minorHAnsi" w:hAnsiTheme="minorHAnsi"/>
          <w:b w:val="0"/>
          <w:color w:val="auto"/>
          <w:sz w:val="22"/>
          <w:szCs w:val="22"/>
        </w:rPr>
        <w:t>zmiany rodzaju nośnika energii,</w:t>
      </w:r>
    </w:p>
    <w:p w:rsidR="00BF3B62" w:rsidRPr="000E33E8" w:rsidRDefault="00BF3B62" w:rsidP="00BF3B62">
      <w:pPr>
        <w:pStyle w:val="Style5"/>
        <w:widowControl/>
        <w:numPr>
          <w:ilvl w:val="0"/>
          <w:numId w:val="84"/>
        </w:numPr>
        <w:tabs>
          <w:tab w:val="left" w:pos="851"/>
        </w:tabs>
        <w:suppressAutoHyphens w:val="0"/>
        <w:autoSpaceDN w:val="0"/>
        <w:adjustRightInd w:val="0"/>
        <w:spacing w:line="360" w:lineRule="auto"/>
        <w:ind w:left="851" w:hanging="425"/>
        <w:jc w:val="both"/>
        <w:rPr>
          <w:rStyle w:val="FontStyle18"/>
          <w:rFonts w:asciiTheme="minorHAnsi" w:hAnsiTheme="minorHAnsi"/>
          <w:b w:val="0"/>
          <w:color w:val="auto"/>
          <w:sz w:val="22"/>
          <w:szCs w:val="22"/>
        </w:rPr>
      </w:pPr>
      <w:r w:rsidRPr="000E33E8">
        <w:rPr>
          <w:rStyle w:val="FontStyle18"/>
          <w:rFonts w:asciiTheme="minorHAnsi" w:hAnsiTheme="minorHAnsi"/>
          <w:b w:val="0"/>
          <w:color w:val="auto"/>
          <w:sz w:val="22"/>
          <w:szCs w:val="22"/>
        </w:rPr>
        <w:t>zapotrzebowanie na ciepło w przyszłości,</w:t>
      </w:r>
    </w:p>
    <w:p w:rsidR="00BF3B62" w:rsidRPr="000E33E8" w:rsidRDefault="00BF3B62" w:rsidP="00BF3B62">
      <w:pPr>
        <w:pStyle w:val="Style14"/>
        <w:widowControl/>
        <w:numPr>
          <w:ilvl w:val="0"/>
          <w:numId w:val="84"/>
        </w:numPr>
        <w:tabs>
          <w:tab w:val="left" w:pos="851"/>
        </w:tabs>
        <w:spacing w:after="240" w:line="360" w:lineRule="auto"/>
        <w:ind w:left="851" w:hanging="425"/>
        <w:jc w:val="both"/>
        <w:rPr>
          <w:rStyle w:val="FontStyle18"/>
          <w:rFonts w:asciiTheme="minorHAnsi" w:hAnsiTheme="minorHAnsi"/>
          <w:b w:val="0"/>
          <w:color w:val="auto"/>
          <w:sz w:val="22"/>
          <w:szCs w:val="22"/>
        </w:rPr>
      </w:pPr>
      <w:r w:rsidRPr="000E33E8">
        <w:rPr>
          <w:rStyle w:val="FontStyle18"/>
          <w:rFonts w:asciiTheme="minorHAnsi" w:hAnsiTheme="minorHAnsi"/>
          <w:b w:val="0"/>
          <w:color w:val="auto"/>
          <w:sz w:val="22"/>
          <w:szCs w:val="22"/>
        </w:rPr>
        <w:t>zapotrzebowanie na energię elektryczną w przyszłości.</w:t>
      </w:r>
    </w:p>
    <w:p w:rsidR="00FA3049" w:rsidRDefault="00FA3049" w:rsidP="00FE1412">
      <w:pPr>
        <w:spacing w:line="360" w:lineRule="auto"/>
        <w:ind w:firstLine="426"/>
        <w:jc w:val="both"/>
        <w:rPr>
          <w:sz w:val="22"/>
        </w:rPr>
      </w:pPr>
    </w:p>
    <w:p w:rsidR="00DA4993" w:rsidRDefault="00DA4993" w:rsidP="00FE1412">
      <w:pPr>
        <w:spacing w:line="360" w:lineRule="auto"/>
        <w:ind w:firstLine="426"/>
        <w:jc w:val="both"/>
        <w:rPr>
          <w:sz w:val="22"/>
        </w:rPr>
      </w:pPr>
    </w:p>
    <w:p w:rsidR="00C259F9" w:rsidRPr="00DE714A" w:rsidRDefault="009B300D" w:rsidP="00717C36">
      <w:pPr>
        <w:pStyle w:val="Nagwek1"/>
        <w:numPr>
          <w:ilvl w:val="0"/>
          <w:numId w:val="11"/>
        </w:numPr>
        <w:ind w:left="851" w:hanging="425"/>
        <w:rPr>
          <w:sz w:val="28"/>
        </w:rPr>
      </w:pPr>
      <w:bookmarkStart w:id="74" w:name="_Toc445383916"/>
      <w:r>
        <w:rPr>
          <w:sz w:val="28"/>
        </w:rPr>
        <w:lastRenderedPageBreak/>
        <w:t>C</w:t>
      </w:r>
      <w:r w:rsidR="00DE714A" w:rsidRPr="00DE714A">
        <w:rPr>
          <w:sz w:val="28"/>
        </w:rPr>
        <w:t xml:space="preserve">HARAKTERYSTYKA </w:t>
      </w:r>
      <w:r w:rsidR="007111BA">
        <w:rPr>
          <w:sz w:val="28"/>
        </w:rPr>
        <w:t>GMINY</w:t>
      </w:r>
      <w:bookmarkEnd w:id="74"/>
    </w:p>
    <w:p w:rsidR="002768B3" w:rsidRPr="00DE714A" w:rsidRDefault="002768B3" w:rsidP="00717C36">
      <w:pPr>
        <w:pStyle w:val="Nagwek2"/>
        <w:numPr>
          <w:ilvl w:val="1"/>
          <w:numId w:val="11"/>
        </w:numPr>
        <w:ind w:left="993" w:hanging="567"/>
        <w:rPr>
          <w:szCs w:val="24"/>
        </w:rPr>
      </w:pPr>
      <w:bookmarkStart w:id="75" w:name="_Toc445383917"/>
      <w:r w:rsidRPr="00DE714A">
        <w:rPr>
          <w:szCs w:val="24"/>
        </w:rPr>
        <w:t xml:space="preserve">Położenie </w:t>
      </w:r>
      <w:r w:rsidR="007111BA">
        <w:rPr>
          <w:szCs w:val="24"/>
        </w:rPr>
        <w:t>gminy</w:t>
      </w:r>
      <w:bookmarkEnd w:id="75"/>
    </w:p>
    <w:p w:rsidR="00A2606A" w:rsidRPr="00A2606A" w:rsidRDefault="007111BA" w:rsidP="00A2606A">
      <w:pPr>
        <w:pStyle w:val="Tekstpodstawowy"/>
        <w:spacing w:line="360" w:lineRule="auto"/>
        <w:ind w:firstLine="426"/>
        <w:rPr>
          <w:rFonts w:asciiTheme="minorHAnsi" w:hAnsiTheme="minorHAnsi"/>
          <w:sz w:val="22"/>
          <w:szCs w:val="22"/>
        </w:rPr>
      </w:pPr>
      <w:r>
        <w:rPr>
          <w:rFonts w:asciiTheme="minorHAnsi" w:hAnsiTheme="minorHAnsi"/>
          <w:sz w:val="22"/>
          <w:szCs w:val="22"/>
        </w:rPr>
        <w:t>Gmina</w:t>
      </w:r>
      <w:r w:rsidR="00A2606A" w:rsidRPr="00A2606A">
        <w:rPr>
          <w:rFonts w:asciiTheme="minorHAnsi" w:hAnsiTheme="minorHAnsi"/>
          <w:sz w:val="22"/>
          <w:szCs w:val="22"/>
        </w:rPr>
        <w:t xml:space="preserve"> Wróblew </w:t>
      </w:r>
      <w:r w:rsidR="00A2606A">
        <w:rPr>
          <w:rFonts w:asciiTheme="minorHAnsi" w:hAnsiTheme="minorHAnsi"/>
          <w:sz w:val="22"/>
          <w:szCs w:val="22"/>
        </w:rPr>
        <w:t xml:space="preserve">wchodzi w skład </w:t>
      </w:r>
      <w:r w:rsidR="00A2606A" w:rsidRPr="00A2606A">
        <w:rPr>
          <w:rFonts w:asciiTheme="minorHAnsi" w:hAnsiTheme="minorHAnsi"/>
          <w:sz w:val="22"/>
          <w:szCs w:val="22"/>
        </w:rPr>
        <w:t xml:space="preserve">powiatu sieradzkiego. Położona w zachodniej części województwa łódzkiego, w środkowej części powiatu sieradzkiego, na zachód od miasta Sieradz, sąsiaduje z pięcioma innymi </w:t>
      </w:r>
      <w:r>
        <w:rPr>
          <w:rFonts w:asciiTheme="minorHAnsi" w:hAnsiTheme="minorHAnsi"/>
          <w:sz w:val="22"/>
          <w:szCs w:val="22"/>
        </w:rPr>
        <w:t>Gmina</w:t>
      </w:r>
      <w:r w:rsidR="00A2606A" w:rsidRPr="00A2606A">
        <w:rPr>
          <w:rFonts w:asciiTheme="minorHAnsi" w:hAnsiTheme="minorHAnsi"/>
          <w:sz w:val="22"/>
          <w:szCs w:val="22"/>
        </w:rPr>
        <w:t>mi powiatu:</w:t>
      </w:r>
    </w:p>
    <w:p w:rsidR="00A2606A" w:rsidRPr="00A2606A" w:rsidRDefault="00A2606A" w:rsidP="00717C36">
      <w:pPr>
        <w:pStyle w:val="Tekstpodstawowy"/>
        <w:widowControl w:val="0"/>
        <w:numPr>
          <w:ilvl w:val="0"/>
          <w:numId w:val="70"/>
        </w:numPr>
        <w:spacing w:line="360" w:lineRule="auto"/>
        <w:rPr>
          <w:rFonts w:asciiTheme="minorHAnsi" w:hAnsiTheme="minorHAnsi"/>
          <w:sz w:val="22"/>
          <w:szCs w:val="22"/>
        </w:rPr>
      </w:pPr>
      <w:r w:rsidRPr="00A2606A">
        <w:rPr>
          <w:rFonts w:asciiTheme="minorHAnsi" w:hAnsiTheme="minorHAnsi"/>
          <w:sz w:val="22"/>
          <w:szCs w:val="22"/>
        </w:rPr>
        <w:t>od zachodu z m. i gm. Błaszki,</w:t>
      </w:r>
    </w:p>
    <w:p w:rsidR="00A2606A" w:rsidRPr="00A2606A" w:rsidRDefault="00A2606A" w:rsidP="00717C36">
      <w:pPr>
        <w:pStyle w:val="Tekstpodstawowy"/>
        <w:widowControl w:val="0"/>
        <w:numPr>
          <w:ilvl w:val="0"/>
          <w:numId w:val="70"/>
        </w:numPr>
        <w:spacing w:line="360" w:lineRule="auto"/>
        <w:rPr>
          <w:rFonts w:asciiTheme="minorHAnsi" w:hAnsiTheme="minorHAnsi"/>
          <w:sz w:val="22"/>
          <w:szCs w:val="22"/>
        </w:rPr>
      </w:pPr>
      <w:r w:rsidRPr="00A2606A">
        <w:rPr>
          <w:rFonts w:asciiTheme="minorHAnsi" w:hAnsiTheme="minorHAnsi"/>
          <w:sz w:val="22"/>
          <w:szCs w:val="22"/>
        </w:rPr>
        <w:t>od północy z m. i gm. Warta,</w:t>
      </w:r>
    </w:p>
    <w:p w:rsidR="00A2606A" w:rsidRPr="00A2606A" w:rsidRDefault="00A2606A" w:rsidP="00717C36">
      <w:pPr>
        <w:pStyle w:val="Tekstpodstawowy"/>
        <w:widowControl w:val="0"/>
        <w:numPr>
          <w:ilvl w:val="0"/>
          <w:numId w:val="70"/>
        </w:numPr>
        <w:spacing w:line="360" w:lineRule="auto"/>
        <w:rPr>
          <w:rFonts w:asciiTheme="minorHAnsi" w:hAnsiTheme="minorHAnsi"/>
          <w:sz w:val="22"/>
          <w:szCs w:val="22"/>
        </w:rPr>
      </w:pPr>
      <w:r w:rsidRPr="00A2606A">
        <w:rPr>
          <w:rFonts w:asciiTheme="minorHAnsi" w:hAnsiTheme="minorHAnsi"/>
          <w:sz w:val="22"/>
          <w:szCs w:val="22"/>
        </w:rPr>
        <w:t>od wschodu m. i gm. Sieradz,</w:t>
      </w:r>
    </w:p>
    <w:p w:rsidR="00A2606A" w:rsidRPr="00A2606A" w:rsidRDefault="00A2606A" w:rsidP="00717C36">
      <w:pPr>
        <w:pStyle w:val="Tekstpodstawowy"/>
        <w:widowControl w:val="0"/>
        <w:numPr>
          <w:ilvl w:val="0"/>
          <w:numId w:val="70"/>
        </w:numPr>
        <w:spacing w:line="360" w:lineRule="auto"/>
        <w:rPr>
          <w:rFonts w:asciiTheme="minorHAnsi" w:hAnsiTheme="minorHAnsi"/>
          <w:sz w:val="22"/>
          <w:szCs w:val="22"/>
        </w:rPr>
      </w:pPr>
      <w:r w:rsidRPr="00A2606A">
        <w:rPr>
          <w:rFonts w:asciiTheme="minorHAnsi" w:hAnsiTheme="minorHAnsi"/>
          <w:sz w:val="22"/>
          <w:szCs w:val="22"/>
        </w:rPr>
        <w:t>od południa gm. Brzeźno i Brąszewice.</w:t>
      </w:r>
    </w:p>
    <w:p w:rsidR="00DC695C" w:rsidRDefault="00DC695C" w:rsidP="00A2606A">
      <w:pPr>
        <w:pStyle w:val="Legenda"/>
        <w:keepNext/>
        <w:jc w:val="center"/>
        <w:rPr>
          <w:rFonts w:asciiTheme="minorHAnsi" w:hAnsiTheme="minorHAnsi"/>
          <w:color w:val="auto"/>
          <w:sz w:val="20"/>
          <w:szCs w:val="20"/>
        </w:rPr>
      </w:pPr>
    </w:p>
    <w:p w:rsidR="00A2606A" w:rsidRPr="00DC695C" w:rsidRDefault="00A2606A" w:rsidP="00A2606A">
      <w:pPr>
        <w:pStyle w:val="Legenda"/>
        <w:keepNext/>
        <w:jc w:val="center"/>
        <w:rPr>
          <w:rFonts w:asciiTheme="minorHAnsi" w:hAnsiTheme="minorHAnsi"/>
          <w:color w:val="auto"/>
          <w:sz w:val="20"/>
          <w:szCs w:val="20"/>
        </w:rPr>
      </w:pPr>
      <w:bookmarkStart w:id="76" w:name="_Toc464631923"/>
      <w:r w:rsidRPr="00DC695C">
        <w:rPr>
          <w:rFonts w:asciiTheme="minorHAnsi" w:hAnsiTheme="minorHAnsi"/>
          <w:color w:val="auto"/>
          <w:sz w:val="20"/>
          <w:szCs w:val="20"/>
        </w:rPr>
        <w:t xml:space="preserve">Rysunek </w:t>
      </w:r>
      <w:r w:rsidR="0024052E" w:rsidRPr="00DC695C">
        <w:rPr>
          <w:rFonts w:asciiTheme="minorHAnsi" w:hAnsiTheme="minorHAnsi"/>
          <w:color w:val="auto"/>
          <w:sz w:val="20"/>
          <w:szCs w:val="20"/>
        </w:rPr>
        <w:fldChar w:fldCharType="begin"/>
      </w:r>
      <w:r w:rsidRPr="00DC695C">
        <w:rPr>
          <w:rFonts w:asciiTheme="minorHAnsi" w:hAnsiTheme="minorHAnsi"/>
          <w:color w:val="auto"/>
          <w:sz w:val="20"/>
          <w:szCs w:val="20"/>
        </w:rPr>
        <w:instrText xml:space="preserve"> SEQ Rysunek \* ARABIC </w:instrText>
      </w:r>
      <w:r w:rsidR="0024052E" w:rsidRPr="00DC695C">
        <w:rPr>
          <w:rFonts w:asciiTheme="minorHAnsi" w:hAnsiTheme="minorHAnsi"/>
          <w:color w:val="auto"/>
          <w:sz w:val="20"/>
          <w:szCs w:val="20"/>
        </w:rPr>
        <w:fldChar w:fldCharType="separate"/>
      </w:r>
      <w:r w:rsidR="001713C7">
        <w:rPr>
          <w:rFonts w:asciiTheme="minorHAnsi" w:hAnsiTheme="minorHAnsi"/>
          <w:noProof/>
          <w:color w:val="auto"/>
          <w:sz w:val="20"/>
          <w:szCs w:val="20"/>
        </w:rPr>
        <w:t>1</w:t>
      </w:r>
      <w:r w:rsidR="0024052E" w:rsidRPr="00DC695C">
        <w:rPr>
          <w:rFonts w:asciiTheme="minorHAnsi" w:hAnsiTheme="minorHAnsi"/>
          <w:color w:val="auto"/>
          <w:sz w:val="20"/>
          <w:szCs w:val="20"/>
        </w:rPr>
        <w:fldChar w:fldCharType="end"/>
      </w:r>
      <w:r w:rsidRPr="00DC695C">
        <w:rPr>
          <w:rFonts w:asciiTheme="minorHAnsi" w:hAnsiTheme="minorHAnsi"/>
          <w:color w:val="auto"/>
          <w:sz w:val="20"/>
          <w:szCs w:val="20"/>
        </w:rPr>
        <w:t xml:space="preserve"> Położenie </w:t>
      </w:r>
      <w:r w:rsidR="007111BA">
        <w:rPr>
          <w:rFonts w:asciiTheme="minorHAnsi" w:hAnsiTheme="minorHAnsi"/>
          <w:color w:val="auto"/>
          <w:sz w:val="20"/>
          <w:szCs w:val="20"/>
        </w:rPr>
        <w:t>Gminy</w:t>
      </w:r>
      <w:r w:rsidRPr="00DC695C">
        <w:rPr>
          <w:rFonts w:asciiTheme="minorHAnsi" w:hAnsiTheme="minorHAnsi"/>
          <w:color w:val="auto"/>
          <w:sz w:val="20"/>
          <w:szCs w:val="20"/>
        </w:rPr>
        <w:t xml:space="preserve"> Wróblew na tle powiatu sieradzkiego w województwie łódzkim</w:t>
      </w:r>
      <w:bookmarkEnd w:id="76"/>
    </w:p>
    <w:p w:rsidR="00946AC2" w:rsidRPr="000A143C" w:rsidRDefault="00A2606A" w:rsidP="001721C3">
      <w:pPr>
        <w:keepNext/>
        <w:ind w:firstLine="360"/>
        <w:jc w:val="center"/>
        <w:rPr>
          <w:sz w:val="22"/>
        </w:rPr>
      </w:pPr>
      <w:r>
        <w:rPr>
          <w:noProof/>
          <w:lang w:eastAsia="pl-PL"/>
        </w:rPr>
        <w:drawing>
          <wp:inline distT="0" distB="0" distL="0" distR="0">
            <wp:extent cx="2429952" cy="2390402"/>
            <wp:effectExtent l="19050" t="0" r="8448" b="0"/>
            <wp:docPr id="3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432293" cy="2392705"/>
                    </a:xfrm>
                    <a:prstGeom prst="rect">
                      <a:avLst/>
                    </a:prstGeom>
                    <a:noFill/>
                    <a:ln w="9525">
                      <a:noFill/>
                      <a:miter lim="800000"/>
                      <a:headEnd/>
                      <a:tailEnd/>
                    </a:ln>
                  </pic:spPr>
                </pic:pic>
              </a:graphicData>
            </a:graphic>
          </wp:inline>
        </w:drawing>
      </w:r>
      <w:r w:rsidRPr="00A2606A">
        <w:t xml:space="preserve"> </w:t>
      </w:r>
      <w:r w:rsidR="00DC695C">
        <w:rPr>
          <w:noProof/>
          <w:lang w:eastAsia="pl-PL"/>
        </w:rPr>
        <w:t xml:space="preserve">                </w:t>
      </w:r>
      <w:r>
        <w:rPr>
          <w:noProof/>
          <w:lang w:eastAsia="pl-PL"/>
        </w:rPr>
        <w:drawing>
          <wp:inline distT="0" distB="0" distL="0" distR="0">
            <wp:extent cx="1889227" cy="2305879"/>
            <wp:effectExtent l="19050" t="0" r="0" b="0"/>
            <wp:docPr id="15" name="Obraz 6" descr="http://www.sieradz.gad.pl/powiat/gminy/m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eradz.gad.pl/powiat/gminy/mapa.gif"/>
                    <pic:cNvPicPr>
                      <a:picLocks noChangeAspect="1" noChangeArrowheads="1"/>
                    </pic:cNvPicPr>
                  </pic:nvPicPr>
                  <pic:blipFill>
                    <a:blip r:embed="rId18" cstate="print"/>
                    <a:srcRect/>
                    <a:stretch>
                      <a:fillRect/>
                    </a:stretch>
                  </pic:blipFill>
                  <pic:spPr bwMode="auto">
                    <a:xfrm>
                      <a:off x="0" y="0"/>
                      <a:ext cx="1891861" cy="2309094"/>
                    </a:xfrm>
                    <a:prstGeom prst="rect">
                      <a:avLst/>
                    </a:prstGeom>
                    <a:noFill/>
                    <a:ln w="9525">
                      <a:noFill/>
                      <a:miter lim="800000"/>
                      <a:headEnd/>
                      <a:tailEnd/>
                    </a:ln>
                  </pic:spPr>
                </pic:pic>
              </a:graphicData>
            </a:graphic>
          </wp:inline>
        </w:drawing>
      </w:r>
    </w:p>
    <w:p w:rsidR="00DC695C" w:rsidRPr="00DC695C" w:rsidRDefault="00946AC2" w:rsidP="00946AC2">
      <w:pPr>
        <w:pStyle w:val="Legenda"/>
        <w:jc w:val="center"/>
        <w:rPr>
          <w:rFonts w:asciiTheme="minorHAnsi" w:hAnsiTheme="minorHAnsi"/>
          <w:b w:val="0"/>
          <w:color w:val="auto"/>
          <w:sz w:val="20"/>
          <w:szCs w:val="20"/>
        </w:rPr>
      </w:pPr>
      <w:r w:rsidRPr="00DC695C">
        <w:rPr>
          <w:rFonts w:asciiTheme="minorHAnsi" w:hAnsiTheme="minorHAnsi"/>
          <w:b w:val="0"/>
          <w:color w:val="auto"/>
          <w:sz w:val="20"/>
          <w:szCs w:val="20"/>
        </w:rPr>
        <w:t>źródło:</w:t>
      </w:r>
      <w:r w:rsidR="00DC695C" w:rsidRPr="00DC695C">
        <w:rPr>
          <w:rFonts w:asciiTheme="minorHAnsi" w:hAnsiTheme="minorHAnsi"/>
          <w:b w:val="0"/>
          <w:color w:val="auto"/>
          <w:sz w:val="20"/>
          <w:szCs w:val="20"/>
        </w:rPr>
        <w:t xml:space="preserve"> </w:t>
      </w:r>
      <w:hyperlink r:id="rId19" w:history="1">
        <w:r w:rsidR="00DC695C" w:rsidRPr="00DC695C">
          <w:rPr>
            <w:rStyle w:val="Hipercze"/>
            <w:rFonts w:asciiTheme="minorHAnsi" w:hAnsiTheme="minorHAnsi"/>
            <w:b w:val="0"/>
            <w:color w:val="auto"/>
            <w:sz w:val="20"/>
            <w:szCs w:val="20"/>
          </w:rPr>
          <w:t>www.google.pl</w:t>
        </w:r>
      </w:hyperlink>
    </w:p>
    <w:p w:rsidR="00E31B2B" w:rsidRPr="000A143C" w:rsidRDefault="0024052E" w:rsidP="004207F3">
      <w:pPr>
        <w:keepNext/>
        <w:jc w:val="center"/>
        <w:rPr>
          <w:sz w:val="22"/>
        </w:rPr>
      </w:pPr>
      <w:r>
        <w:rPr>
          <w:noProof/>
          <w:sz w:val="22"/>
          <w:lang w:eastAsia="pl-PL"/>
        </w:rPr>
        <w:pict>
          <v:shape id="Pole tekstowe 2" o:spid="_x0000_s1027" type="#_x0000_t202" style="position:absolute;left:0;text-align:left;margin-left:66.25pt;margin-top:75.3pt;width:83.75pt;height:17.3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">
            <v:textbox>
              <w:txbxContent>
                <w:p w:rsidR="000E33E8" w:rsidRDefault="000E33E8">
                  <w:r>
                    <w:rPr>
                      <w:sz w:val="18"/>
                      <w:szCs w:val="18"/>
                    </w:rPr>
                    <w:t>Gmina</w:t>
                  </w:r>
                  <w:r w:rsidRPr="00DC695C">
                    <w:rPr>
                      <w:sz w:val="18"/>
                      <w:szCs w:val="18"/>
                    </w:rPr>
                    <w:t xml:space="preserve"> Wróblew</w:t>
                  </w:r>
                </w:p>
              </w:txbxContent>
            </v:textbox>
          </v:shape>
        </w:pict>
      </w:r>
      <w:r>
        <w:rPr>
          <w:noProof/>
          <w:sz w:val="22"/>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36" type="#_x0000_t67" style="position:absolute;left:0;text-align:left;margin-left:88.25pt;margin-top:16.5pt;width:49.85pt;height:137.8pt;rotation:270;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" adj="17693" fillcolor="#4f81bd [3204]" strokecolor="#243f60 [1604]" strokeweight="2pt">
            <v:path arrowok="t"/>
          </v:shape>
        </w:pict>
      </w:r>
      <w:r w:rsidR="00DC695C">
        <w:rPr>
          <w:noProof/>
          <w:sz w:val="22"/>
          <w:lang w:eastAsia="pl-PL"/>
        </w:rPr>
        <w:drawing>
          <wp:inline distT="0" distB="0" distL="0" distR="0">
            <wp:extent cx="3409324" cy="2368401"/>
            <wp:effectExtent l="19050" t="0" r="626" b="0"/>
            <wp:docPr id="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411289" cy="2369766"/>
                    </a:xfrm>
                    <a:prstGeom prst="rect">
                      <a:avLst/>
                    </a:prstGeom>
                    <a:noFill/>
                    <a:ln w="9525">
                      <a:noFill/>
                      <a:miter lim="800000"/>
                      <a:headEnd/>
                      <a:tailEnd/>
                    </a:ln>
                  </pic:spPr>
                </pic:pic>
              </a:graphicData>
            </a:graphic>
          </wp:inline>
        </w:drawing>
      </w:r>
    </w:p>
    <w:p w:rsidR="00DC695C" w:rsidRPr="00DC695C" w:rsidRDefault="00DC695C" w:rsidP="00DC695C">
      <w:pPr>
        <w:pStyle w:val="Legenda"/>
        <w:ind w:firstLine="0"/>
        <w:jc w:val="center"/>
        <w:rPr>
          <w:rFonts w:asciiTheme="minorHAnsi" w:hAnsiTheme="minorHAnsi"/>
          <w:b w:val="0"/>
          <w:color w:val="auto"/>
          <w:sz w:val="20"/>
          <w:szCs w:val="20"/>
        </w:rPr>
      </w:pPr>
      <w:r w:rsidRPr="00DC695C">
        <w:rPr>
          <w:rFonts w:asciiTheme="minorHAnsi" w:hAnsiTheme="minorHAnsi"/>
          <w:b w:val="0"/>
          <w:color w:val="auto"/>
          <w:sz w:val="20"/>
          <w:szCs w:val="20"/>
        </w:rPr>
        <w:t xml:space="preserve">źródło: </w:t>
      </w:r>
      <w:hyperlink r:id="rId21" w:history="1">
        <w:r w:rsidRPr="00DC695C">
          <w:rPr>
            <w:rStyle w:val="Hipercze"/>
            <w:rFonts w:asciiTheme="minorHAnsi" w:hAnsiTheme="minorHAnsi"/>
            <w:b w:val="0"/>
            <w:color w:val="auto"/>
            <w:sz w:val="20"/>
            <w:szCs w:val="20"/>
          </w:rPr>
          <w:t>www.google.pl</w:t>
        </w:r>
      </w:hyperlink>
    </w:p>
    <w:p w:rsidR="00C27DF7" w:rsidRPr="00DE714A" w:rsidRDefault="002768B3" w:rsidP="00717C36">
      <w:pPr>
        <w:pStyle w:val="Nagwek2"/>
        <w:numPr>
          <w:ilvl w:val="1"/>
          <w:numId w:val="11"/>
        </w:numPr>
        <w:ind w:left="993" w:hanging="567"/>
        <w:rPr>
          <w:szCs w:val="24"/>
        </w:rPr>
      </w:pPr>
      <w:bookmarkStart w:id="77" w:name="_Toc445383918"/>
      <w:r w:rsidRPr="00DE714A">
        <w:rPr>
          <w:szCs w:val="24"/>
        </w:rPr>
        <w:lastRenderedPageBreak/>
        <w:t>Demografia</w:t>
      </w:r>
      <w:bookmarkEnd w:id="77"/>
    </w:p>
    <w:p w:rsidR="004D12AB" w:rsidRPr="000A143C" w:rsidRDefault="004D12AB" w:rsidP="002A0F81">
      <w:pPr>
        <w:spacing w:line="360" w:lineRule="auto"/>
        <w:ind w:firstLine="357"/>
        <w:jc w:val="both"/>
        <w:rPr>
          <w:sz w:val="22"/>
        </w:rPr>
      </w:pPr>
      <w:r w:rsidRPr="000A143C">
        <w:rPr>
          <w:sz w:val="22"/>
        </w:rPr>
        <w:t xml:space="preserve">W roku 2014 (stan na dzień 30 XII) </w:t>
      </w:r>
      <w:r w:rsidR="007111BA">
        <w:rPr>
          <w:sz w:val="22"/>
        </w:rPr>
        <w:t>Gmina</w:t>
      </w:r>
      <w:r w:rsidRPr="000A143C">
        <w:rPr>
          <w:sz w:val="22"/>
        </w:rPr>
        <w:t xml:space="preserve"> </w:t>
      </w:r>
      <w:r w:rsidR="0044629F">
        <w:rPr>
          <w:sz w:val="22"/>
        </w:rPr>
        <w:t>Wróblew</w:t>
      </w:r>
      <w:r w:rsidRPr="000A143C">
        <w:rPr>
          <w:sz w:val="22"/>
        </w:rPr>
        <w:t xml:space="preserve"> liczyła </w:t>
      </w:r>
      <w:r w:rsidR="00C076C6">
        <w:rPr>
          <w:sz w:val="22"/>
        </w:rPr>
        <w:t xml:space="preserve">6 109 </w:t>
      </w:r>
      <w:r w:rsidRPr="000A143C">
        <w:rPr>
          <w:sz w:val="22"/>
        </w:rPr>
        <w:t xml:space="preserve">mieszkańców, w tym </w:t>
      </w:r>
      <w:r w:rsidR="00C076C6">
        <w:rPr>
          <w:sz w:val="22"/>
        </w:rPr>
        <w:t>3</w:t>
      </w:r>
      <w:r w:rsidRPr="000A143C">
        <w:rPr>
          <w:sz w:val="22"/>
        </w:rPr>
        <w:t> </w:t>
      </w:r>
      <w:r w:rsidR="00C076C6">
        <w:rPr>
          <w:sz w:val="22"/>
        </w:rPr>
        <w:t>029</w:t>
      </w:r>
      <w:r w:rsidRPr="000A143C">
        <w:rPr>
          <w:sz w:val="22"/>
        </w:rPr>
        <w:t xml:space="preserve"> mężczyzn i </w:t>
      </w:r>
      <w:r w:rsidR="00C076C6">
        <w:rPr>
          <w:sz w:val="22"/>
        </w:rPr>
        <w:t xml:space="preserve">3 080 </w:t>
      </w:r>
      <w:r w:rsidRPr="000A143C">
        <w:rPr>
          <w:sz w:val="22"/>
        </w:rPr>
        <w:t xml:space="preserve">kobiet. </w:t>
      </w:r>
      <w:r w:rsidR="0059363E" w:rsidRPr="000A143C">
        <w:rPr>
          <w:sz w:val="22"/>
        </w:rPr>
        <w:t>Liczba l</w:t>
      </w:r>
      <w:r w:rsidRPr="000A143C">
        <w:rPr>
          <w:sz w:val="22"/>
        </w:rPr>
        <w:t xml:space="preserve">udności w gminie na przestrzeni lat </w:t>
      </w:r>
      <w:r w:rsidR="00F94E76">
        <w:rPr>
          <w:sz w:val="22"/>
        </w:rPr>
        <w:t>2010</w:t>
      </w:r>
      <w:r w:rsidRPr="000A143C">
        <w:rPr>
          <w:sz w:val="22"/>
        </w:rPr>
        <w:t xml:space="preserve">-2014 </w:t>
      </w:r>
      <w:r w:rsidR="00A61FBF">
        <w:rPr>
          <w:sz w:val="22"/>
        </w:rPr>
        <w:t>ulegała zmianie. W </w:t>
      </w:r>
      <w:r w:rsidR="0059363E" w:rsidRPr="000A143C">
        <w:rPr>
          <w:sz w:val="22"/>
        </w:rPr>
        <w:t>stosunku do 20</w:t>
      </w:r>
      <w:r w:rsidR="005471BA">
        <w:rPr>
          <w:sz w:val="22"/>
        </w:rPr>
        <w:t>10</w:t>
      </w:r>
      <w:r w:rsidR="0059363E" w:rsidRPr="000A143C">
        <w:rPr>
          <w:sz w:val="22"/>
        </w:rPr>
        <w:t xml:space="preserve"> roku, aktualnie jest o</w:t>
      </w:r>
      <w:r w:rsidR="00C076C6">
        <w:rPr>
          <w:sz w:val="22"/>
        </w:rPr>
        <w:t xml:space="preserve"> </w:t>
      </w:r>
      <w:r w:rsidR="005471BA">
        <w:rPr>
          <w:sz w:val="22"/>
        </w:rPr>
        <w:t>36</w:t>
      </w:r>
      <w:r w:rsidR="0059363E" w:rsidRPr="000A143C">
        <w:rPr>
          <w:sz w:val="22"/>
        </w:rPr>
        <w:t xml:space="preserve"> mieszkańców mniej</w:t>
      </w:r>
      <w:r w:rsidRPr="000A143C">
        <w:rPr>
          <w:sz w:val="22"/>
        </w:rPr>
        <w:t xml:space="preserve">. Współczynnik gęstości zaludnienia obszaru </w:t>
      </w:r>
      <w:r w:rsidR="007111BA">
        <w:rPr>
          <w:sz w:val="22"/>
        </w:rPr>
        <w:t>gminy</w:t>
      </w:r>
      <w:r w:rsidRPr="000A143C">
        <w:rPr>
          <w:sz w:val="22"/>
        </w:rPr>
        <w:t xml:space="preserve"> wynosi </w:t>
      </w:r>
      <w:r w:rsidR="0059363E" w:rsidRPr="000A143C">
        <w:rPr>
          <w:sz w:val="22"/>
        </w:rPr>
        <w:t xml:space="preserve">51 </w:t>
      </w:r>
      <w:r w:rsidRPr="000A143C">
        <w:rPr>
          <w:sz w:val="22"/>
        </w:rPr>
        <w:t>os</w:t>
      </w:r>
      <w:r w:rsidR="0059363E" w:rsidRPr="000A143C">
        <w:rPr>
          <w:sz w:val="22"/>
        </w:rPr>
        <w:t>ób</w:t>
      </w:r>
      <w:r w:rsidRPr="000A143C">
        <w:rPr>
          <w:sz w:val="22"/>
        </w:rPr>
        <w:t xml:space="preserve"> na km</w:t>
      </w:r>
      <w:r w:rsidRPr="000A143C">
        <w:rPr>
          <w:sz w:val="22"/>
          <w:vertAlign w:val="superscript"/>
        </w:rPr>
        <w:t>2</w:t>
      </w:r>
      <w:r w:rsidRPr="000A143C">
        <w:rPr>
          <w:sz w:val="22"/>
        </w:rPr>
        <w:t>.</w:t>
      </w:r>
    </w:p>
    <w:p w:rsidR="004D12AB" w:rsidRPr="000A143C" w:rsidRDefault="004D12AB" w:rsidP="004D12AB">
      <w:pPr>
        <w:pStyle w:val="Legenda"/>
        <w:keepNext/>
        <w:jc w:val="center"/>
        <w:rPr>
          <w:rFonts w:asciiTheme="minorHAnsi" w:hAnsiTheme="minorHAnsi"/>
          <w:color w:val="auto"/>
          <w:sz w:val="22"/>
          <w:szCs w:val="22"/>
        </w:rPr>
      </w:pPr>
      <w:bookmarkStart w:id="78" w:name="_Toc464631887"/>
      <w:r w:rsidRPr="000A143C">
        <w:rPr>
          <w:rFonts w:asciiTheme="minorHAnsi" w:hAnsiTheme="minorHAnsi"/>
          <w:color w:val="auto"/>
          <w:sz w:val="22"/>
          <w:szCs w:val="22"/>
        </w:rPr>
        <w:t>T</w:t>
      </w:r>
      <w:r w:rsidRPr="0009357B">
        <w:rPr>
          <w:rFonts w:asciiTheme="minorHAnsi" w:hAnsiTheme="minorHAnsi"/>
          <w:color w:val="auto"/>
          <w:sz w:val="20"/>
          <w:szCs w:val="20"/>
        </w:rPr>
        <w:t xml:space="preserve">abela </w:t>
      </w:r>
      <w:r w:rsidR="0024052E" w:rsidRPr="0009357B">
        <w:rPr>
          <w:rFonts w:asciiTheme="minorHAnsi" w:hAnsiTheme="minorHAnsi"/>
          <w:color w:val="auto"/>
          <w:sz w:val="20"/>
          <w:szCs w:val="20"/>
        </w:rPr>
        <w:fldChar w:fldCharType="begin"/>
      </w:r>
      <w:r w:rsidRPr="0009357B">
        <w:rPr>
          <w:rFonts w:asciiTheme="minorHAnsi" w:hAnsiTheme="minorHAnsi"/>
          <w:color w:val="auto"/>
          <w:sz w:val="20"/>
          <w:szCs w:val="20"/>
        </w:rPr>
        <w:instrText xml:space="preserve"> SEQ Tabela \* ARABIC </w:instrText>
      </w:r>
      <w:r w:rsidR="0024052E" w:rsidRPr="0009357B">
        <w:rPr>
          <w:rFonts w:asciiTheme="minorHAnsi" w:hAnsiTheme="minorHAnsi"/>
          <w:color w:val="auto"/>
          <w:sz w:val="20"/>
          <w:szCs w:val="20"/>
        </w:rPr>
        <w:fldChar w:fldCharType="separate"/>
      </w:r>
      <w:r w:rsidR="001713C7">
        <w:rPr>
          <w:rFonts w:asciiTheme="minorHAnsi" w:hAnsiTheme="minorHAnsi"/>
          <w:noProof/>
          <w:color w:val="auto"/>
          <w:sz w:val="20"/>
          <w:szCs w:val="20"/>
        </w:rPr>
        <w:t>3</w:t>
      </w:r>
      <w:r w:rsidR="0024052E" w:rsidRPr="0009357B">
        <w:rPr>
          <w:rFonts w:asciiTheme="minorHAnsi" w:hAnsiTheme="minorHAnsi"/>
          <w:color w:val="auto"/>
          <w:sz w:val="20"/>
          <w:szCs w:val="20"/>
        </w:rPr>
        <w:fldChar w:fldCharType="end"/>
      </w:r>
      <w:r w:rsidRPr="0009357B">
        <w:rPr>
          <w:rFonts w:asciiTheme="minorHAnsi" w:hAnsiTheme="minorHAnsi"/>
          <w:color w:val="auto"/>
          <w:sz w:val="20"/>
          <w:szCs w:val="20"/>
        </w:rPr>
        <w:t xml:space="preserve"> Ludność </w:t>
      </w:r>
      <w:r w:rsidR="007111BA">
        <w:rPr>
          <w:rFonts w:asciiTheme="minorHAnsi" w:hAnsiTheme="minorHAnsi"/>
          <w:color w:val="auto"/>
          <w:sz w:val="20"/>
          <w:szCs w:val="20"/>
        </w:rPr>
        <w:t>gminy</w:t>
      </w:r>
      <w:r w:rsidRPr="0009357B">
        <w:rPr>
          <w:rFonts w:asciiTheme="minorHAnsi" w:hAnsiTheme="minorHAnsi"/>
          <w:color w:val="auto"/>
          <w:sz w:val="20"/>
          <w:szCs w:val="20"/>
        </w:rPr>
        <w:t xml:space="preserve"> w latach 20</w:t>
      </w:r>
      <w:r w:rsidR="005471BA">
        <w:rPr>
          <w:rFonts w:asciiTheme="minorHAnsi" w:hAnsiTheme="minorHAnsi"/>
          <w:color w:val="auto"/>
          <w:sz w:val="20"/>
          <w:szCs w:val="20"/>
        </w:rPr>
        <w:t>10</w:t>
      </w:r>
      <w:r w:rsidRPr="0009357B">
        <w:rPr>
          <w:rFonts w:asciiTheme="minorHAnsi" w:hAnsiTheme="minorHAnsi"/>
          <w:color w:val="auto"/>
          <w:sz w:val="20"/>
          <w:szCs w:val="20"/>
        </w:rPr>
        <w:t>-2014</w:t>
      </w:r>
      <w:bookmarkEnd w:id="78"/>
      <w:r w:rsidRPr="0009357B">
        <w:rPr>
          <w:rFonts w:asciiTheme="minorHAnsi" w:hAnsiTheme="minorHAnsi"/>
          <w:color w:val="auto"/>
          <w:sz w:val="20"/>
          <w:szCs w:val="20"/>
        </w:rPr>
        <w:t xml:space="preserve"> </w:t>
      </w:r>
    </w:p>
    <w:tbl>
      <w:tblPr>
        <w:tblStyle w:val="Jasnasiatka1"/>
        <w:tblW w:w="6935" w:type="dxa"/>
        <w:jc w:val="center"/>
        <w:tblLook w:val="04A0"/>
      </w:tblPr>
      <w:tblGrid>
        <w:gridCol w:w="2020"/>
        <w:gridCol w:w="875"/>
        <w:gridCol w:w="940"/>
        <w:gridCol w:w="940"/>
        <w:gridCol w:w="1080"/>
        <w:gridCol w:w="1080"/>
      </w:tblGrid>
      <w:tr w:rsidR="005471BA" w:rsidRPr="000A143C" w:rsidTr="005471BA">
        <w:trPr>
          <w:cnfStyle w:val="100000000000"/>
          <w:trHeight w:val="285"/>
          <w:jc w:val="center"/>
        </w:trPr>
        <w:tc>
          <w:tcPr>
            <w:cnfStyle w:val="001000000000"/>
            <w:tcW w:w="2020" w:type="dxa"/>
            <w:noWrap/>
            <w:vAlign w:val="center"/>
            <w:hideMark/>
          </w:tcPr>
          <w:p w:rsidR="005471BA" w:rsidRPr="000A143C" w:rsidRDefault="005471BA" w:rsidP="004D12AB">
            <w:pPr>
              <w:jc w:val="center"/>
              <w:rPr>
                <w:rFonts w:asciiTheme="minorHAnsi" w:eastAsia="Times New Roman" w:hAnsiTheme="minorHAnsi" w:cs="Times New Roman"/>
                <w:color w:val="000000"/>
                <w:lang w:eastAsia="pl-PL"/>
              </w:rPr>
            </w:pPr>
          </w:p>
        </w:tc>
        <w:tc>
          <w:tcPr>
            <w:tcW w:w="875" w:type="dxa"/>
            <w:noWrap/>
            <w:vAlign w:val="center"/>
            <w:hideMark/>
          </w:tcPr>
          <w:p w:rsidR="005471BA" w:rsidRPr="000A143C" w:rsidRDefault="005471BA" w:rsidP="004D12AB">
            <w:pPr>
              <w:jc w:val="center"/>
              <w:cnfStyle w:val="100000000000"/>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2010</w:t>
            </w:r>
          </w:p>
        </w:tc>
        <w:tc>
          <w:tcPr>
            <w:tcW w:w="940" w:type="dxa"/>
            <w:noWrap/>
            <w:vAlign w:val="center"/>
            <w:hideMark/>
          </w:tcPr>
          <w:p w:rsidR="005471BA" w:rsidRPr="000A143C" w:rsidRDefault="005471BA" w:rsidP="004D12AB">
            <w:pPr>
              <w:jc w:val="center"/>
              <w:cnfStyle w:val="100000000000"/>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2011</w:t>
            </w:r>
          </w:p>
        </w:tc>
        <w:tc>
          <w:tcPr>
            <w:tcW w:w="940" w:type="dxa"/>
            <w:noWrap/>
            <w:vAlign w:val="center"/>
            <w:hideMark/>
          </w:tcPr>
          <w:p w:rsidR="005471BA" w:rsidRPr="000A143C" w:rsidRDefault="005471BA" w:rsidP="004D12AB">
            <w:pPr>
              <w:jc w:val="center"/>
              <w:cnfStyle w:val="100000000000"/>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2012</w:t>
            </w:r>
          </w:p>
        </w:tc>
        <w:tc>
          <w:tcPr>
            <w:tcW w:w="1080" w:type="dxa"/>
            <w:noWrap/>
            <w:vAlign w:val="center"/>
            <w:hideMark/>
          </w:tcPr>
          <w:p w:rsidR="005471BA" w:rsidRPr="000A143C" w:rsidRDefault="005471BA" w:rsidP="004D12AB">
            <w:pPr>
              <w:jc w:val="center"/>
              <w:cnfStyle w:val="100000000000"/>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2013</w:t>
            </w:r>
          </w:p>
        </w:tc>
        <w:tc>
          <w:tcPr>
            <w:tcW w:w="1080" w:type="dxa"/>
            <w:noWrap/>
            <w:vAlign w:val="center"/>
            <w:hideMark/>
          </w:tcPr>
          <w:p w:rsidR="005471BA" w:rsidRPr="000A143C" w:rsidRDefault="005471BA" w:rsidP="004D12AB">
            <w:pPr>
              <w:jc w:val="center"/>
              <w:cnfStyle w:val="100000000000"/>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2014</w:t>
            </w:r>
          </w:p>
        </w:tc>
      </w:tr>
      <w:tr w:rsidR="005471BA" w:rsidRPr="000A143C" w:rsidTr="005471BA">
        <w:trPr>
          <w:cnfStyle w:val="000000100000"/>
          <w:trHeight w:val="285"/>
          <w:jc w:val="center"/>
        </w:trPr>
        <w:tc>
          <w:tcPr>
            <w:cnfStyle w:val="001000000000"/>
            <w:tcW w:w="2020" w:type="dxa"/>
            <w:noWrap/>
            <w:vAlign w:val="center"/>
            <w:hideMark/>
          </w:tcPr>
          <w:p w:rsidR="005471BA" w:rsidRPr="000A143C" w:rsidRDefault="005471BA" w:rsidP="004D12AB">
            <w:pPr>
              <w:jc w:val="center"/>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ogółem</w:t>
            </w:r>
          </w:p>
        </w:tc>
        <w:tc>
          <w:tcPr>
            <w:tcW w:w="875" w:type="dxa"/>
            <w:vAlign w:val="center"/>
            <w:hideMark/>
          </w:tcPr>
          <w:p w:rsidR="005471BA" w:rsidRPr="000A143C" w:rsidRDefault="005471BA" w:rsidP="00C076C6">
            <w:pPr>
              <w:jc w:val="center"/>
              <w:cnfStyle w:val="000000100000"/>
              <w:rPr>
                <w:rFonts w:eastAsia="Times New Roman" w:cs="Times New Roman"/>
                <w:color w:val="000000"/>
                <w:lang w:eastAsia="pl-PL"/>
              </w:rPr>
            </w:pPr>
            <w:r>
              <w:rPr>
                <w:rFonts w:eastAsia="Times New Roman" w:cs="Times New Roman"/>
                <w:color w:val="000000"/>
                <w:lang w:eastAsia="pl-PL"/>
              </w:rPr>
              <w:t>6145</w:t>
            </w:r>
          </w:p>
        </w:tc>
        <w:tc>
          <w:tcPr>
            <w:tcW w:w="940" w:type="dxa"/>
            <w:vAlign w:val="center"/>
            <w:hideMark/>
          </w:tcPr>
          <w:p w:rsidR="005471BA" w:rsidRPr="000A143C" w:rsidRDefault="005471BA" w:rsidP="004D12AB">
            <w:pPr>
              <w:jc w:val="center"/>
              <w:cnfStyle w:val="000000100000"/>
              <w:rPr>
                <w:rFonts w:eastAsia="Times New Roman" w:cs="Times New Roman"/>
                <w:color w:val="000000"/>
                <w:lang w:eastAsia="pl-PL"/>
              </w:rPr>
            </w:pPr>
            <w:r>
              <w:rPr>
                <w:rFonts w:eastAsia="Times New Roman" w:cs="Times New Roman"/>
                <w:color w:val="000000"/>
                <w:lang w:eastAsia="pl-PL"/>
              </w:rPr>
              <w:t>6 102</w:t>
            </w:r>
          </w:p>
        </w:tc>
        <w:tc>
          <w:tcPr>
            <w:tcW w:w="940" w:type="dxa"/>
            <w:vAlign w:val="center"/>
            <w:hideMark/>
          </w:tcPr>
          <w:p w:rsidR="005471BA" w:rsidRPr="000A143C" w:rsidRDefault="005471BA" w:rsidP="005471BA">
            <w:pPr>
              <w:jc w:val="center"/>
              <w:cnfStyle w:val="000000100000"/>
              <w:rPr>
                <w:rFonts w:eastAsia="Times New Roman" w:cs="Times New Roman"/>
                <w:color w:val="000000"/>
                <w:lang w:eastAsia="pl-PL"/>
              </w:rPr>
            </w:pPr>
            <w:r>
              <w:rPr>
                <w:rFonts w:eastAsia="Times New Roman" w:cs="Times New Roman"/>
                <w:color w:val="000000"/>
                <w:lang w:eastAsia="pl-PL"/>
              </w:rPr>
              <w:t>6 085</w:t>
            </w:r>
          </w:p>
        </w:tc>
        <w:tc>
          <w:tcPr>
            <w:tcW w:w="1080" w:type="dxa"/>
            <w:vAlign w:val="center"/>
            <w:hideMark/>
          </w:tcPr>
          <w:p w:rsidR="005471BA" w:rsidRPr="000A143C" w:rsidRDefault="005471BA" w:rsidP="004D12AB">
            <w:pPr>
              <w:jc w:val="center"/>
              <w:cnfStyle w:val="000000100000"/>
              <w:rPr>
                <w:rFonts w:eastAsia="Times New Roman" w:cs="Times New Roman"/>
                <w:color w:val="000000"/>
                <w:lang w:eastAsia="pl-PL"/>
              </w:rPr>
            </w:pPr>
            <w:r>
              <w:rPr>
                <w:rFonts w:eastAsia="Times New Roman" w:cs="Times New Roman"/>
                <w:color w:val="000000"/>
                <w:lang w:eastAsia="pl-PL"/>
              </w:rPr>
              <w:t>6 086</w:t>
            </w:r>
          </w:p>
        </w:tc>
        <w:tc>
          <w:tcPr>
            <w:tcW w:w="1080" w:type="dxa"/>
            <w:vAlign w:val="center"/>
            <w:hideMark/>
          </w:tcPr>
          <w:p w:rsidR="005471BA" w:rsidRPr="000A143C" w:rsidRDefault="005471BA" w:rsidP="004D12AB">
            <w:pPr>
              <w:jc w:val="center"/>
              <w:cnfStyle w:val="000000100000"/>
              <w:rPr>
                <w:rFonts w:eastAsia="Times New Roman" w:cs="Times New Roman"/>
                <w:color w:val="000000"/>
                <w:lang w:eastAsia="pl-PL"/>
              </w:rPr>
            </w:pPr>
            <w:r>
              <w:rPr>
                <w:rFonts w:eastAsia="Times New Roman" w:cs="Times New Roman"/>
                <w:color w:val="000000"/>
                <w:lang w:eastAsia="pl-PL"/>
              </w:rPr>
              <w:t>6 109</w:t>
            </w:r>
          </w:p>
        </w:tc>
      </w:tr>
      <w:tr w:rsidR="005471BA" w:rsidRPr="000A143C" w:rsidTr="005471BA">
        <w:trPr>
          <w:cnfStyle w:val="000000010000"/>
          <w:trHeight w:val="285"/>
          <w:jc w:val="center"/>
        </w:trPr>
        <w:tc>
          <w:tcPr>
            <w:cnfStyle w:val="001000000000"/>
            <w:tcW w:w="2020" w:type="dxa"/>
            <w:vMerge w:val="restart"/>
            <w:noWrap/>
            <w:vAlign w:val="center"/>
            <w:hideMark/>
          </w:tcPr>
          <w:p w:rsidR="005471BA" w:rsidRPr="000A143C" w:rsidRDefault="005471BA" w:rsidP="004D12AB">
            <w:pPr>
              <w:jc w:val="center"/>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mężczyźni</w:t>
            </w:r>
          </w:p>
        </w:tc>
        <w:tc>
          <w:tcPr>
            <w:tcW w:w="875"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3 029</w:t>
            </w:r>
          </w:p>
        </w:tc>
        <w:tc>
          <w:tcPr>
            <w:tcW w:w="940" w:type="dxa"/>
            <w:vAlign w:val="center"/>
            <w:hideMark/>
          </w:tcPr>
          <w:p w:rsidR="005471BA" w:rsidRPr="000A143C" w:rsidRDefault="005471BA" w:rsidP="005471BA">
            <w:pPr>
              <w:jc w:val="center"/>
              <w:cnfStyle w:val="000000010000"/>
              <w:rPr>
                <w:rFonts w:eastAsia="Times New Roman" w:cs="Times New Roman"/>
                <w:color w:val="000000"/>
                <w:lang w:eastAsia="pl-PL"/>
              </w:rPr>
            </w:pPr>
            <w:r w:rsidRPr="000A143C">
              <w:rPr>
                <w:rFonts w:eastAsia="Times New Roman" w:cs="Times New Roman"/>
                <w:color w:val="000000"/>
                <w:lang w:eastAsia="pl-PL"/>
              </w:rPr>
              <w:t>2</w:t>
            </w:r>
            <w:r>
              <w:rPr>
                <w:rFonts w:eastAsia="Times New Roman" w:cs="Times New Roman"/>
                <w:color w:val="000000"/>
                <w:lang w:eastAsia="pl-PL"/>
              </w:rPr>
              <w:t xml:space="preserve"> 990</w:t>
            </w:r>
          </w:p>
        </w:tc>
        <w:tc>
          <w:tcPr>
            <w:tcW w:w="940" w:type="dxa"/>
            <w:vAlign w:val="center"/>
            <w:hideMark/>
          </w:tcPr>
          <w:p w:rsidR="005471BA" w:rsidRPr="000A143C" w:rsidRDefault="005471BA" w:rsidP="005471BA">
            <w:pPr>
              <w:jc w:val="center"/>
              <w:cnfStyle w:val="000000010000"/>
              <w:rPr>
                <w:rFonts w:eastAsia="Times New Roman" w:cs="Times New Roman"/>
                <w:color w:val="000000"/>
                <w:lang w:eastAsia="pl-PL"/>
              </w:rPr>
            </w:pPr>
            <w:r>
              <w:rPr>
                <w:rFonts w:eastAsia="Times New Roman" w:cs="Times New Roman"/>
                <w:color w:val="000000"/>
                <w:lang w:eastAsia="pl-PL"/>
              </w:rPr>
              <w:t>3 008</w:t>
            </w:r>
          </w:p>
        </w:tc>
        <w:tc>
          <w:tcPr>
            <w:tcW w:w="1080"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3 016</w:t>
            </w:r>
          </w:p>
        </w:tc>
        <w:tc>
          <w:tcPr>
            <w:tcW w:w="1080" w:type="dxa"/>
            <w:vAlign w:val="center"/>
            <w:hideMark/>
          </w:tcPr>
          <w:p w:rsidR="005471BA" w:rsidRPr="000A143C" w:rsidRDefault="005471BA" w:rsidP="00C076C6">
            <w:pPr>
              <w:jc w:val="center"/>
              <w:cnfStyle w:val="000000010000"/>
              <w:rPr>
                <w:rFonts w:eastAsia="Times New Roman" w:cs="Times New Roman"/>
                <w:color w:val="000000"/>
                <w:lang w:eastAsia="pl-PL"/>
              </w:rPr>
            </w:pPr>
            <w:r>
              <w:rPr>
                <w:rFonts w:eastAsia="Times New Roman" w:cs="Times New Roman"/>
                <w:color w:val="000000"/>
                <w:lang w:eastAsia="pl-PL"/>
              </w:rPr>
              <w:t>3 029</w:t>
            </w:r>
          </w:p>
        </w:tc>
      </w:tr>
      <w:tr w:rsidR="005471BA" w:rsidRPr="000A143C" w:rsidTr="005471BA">
        <w:trPr>
          <w:cnfStyle w:val="000000100000"/>
          <w:trHeight w:val="285"/>
          <w:jc w:val="center"/>
        </w:trPr>
        <w:tc>
          <w:tcPr>
            <w:cnfStyle w:val="001000000000"/>
            <w:tcW w:w="2020" w:type="dxa"/>
            <w:vMerge/>
            <w:vAlign w:val="center"/>
            <w:hideMark/>
          </w:tcPr>
          <w:p w:rsidR="005471BA" w:rsidRPr="000A143C" w:rsidRDefault="005471BA" w:rsidP="004D12AB">
            <w:pPr>
              <w:jc w:val="center"/>
              <w:rPr>
                <w:rFonts w:asciiTheme="minorHAnsi" w:eastAsia="Times New Roman" w:hAnsiTheme="minorHAnsi" w:cs="Times New Roman"/>
                <w:color w:val="000000"/>
                <w:lang w:eastAsia="pl-PL"/>
              </w:rPr>
            </w:pPr>
          </w:p>
        </w:tc>
        <w:tc>
          <w:tcPr>
            <w:tcW w:w="875" w:type="dxa"/>
            <w:vAlign w:val="center"/>
            <w:hideMark/>
          </w:tcPr>
          <w:p w:rsidR="005471BA" w:rsidRPr="000A143C" w:rsidRDefault="005471BA" w:rsidP="00C076C6">
            <w:pPr>
              <w:jc w:val="center"/>
              <w:cnfStyle w:val="000000100000"/>
              <w:rPr>
                <w:rFonts w:eastAsia="Times New Roman" w:cs="Times New Roman"/>
                <w:color w:val="000000"/>
                <w:lang w:eastAsia="pl-PL"/>
              </w:rPr>
            </w:pPr>
            <w:r w:rsidRPr="000A143C">
              <w:rPr>
                <w:rFonts w:eastAsia="Times New Roman" w:cs="Times New Roman"/>
                <w:color w:val="000000"/>
                <w:lang w:eastAsia="pl-PL"/>
              </w:rPr>
              <w:t>49,</w:t>
            </w:r>
            <w:r>
              <w:rPr>
                <w:rFonts w:eastAsia="Times New Roman" w:cs="Times New Roman"/>
                <w:color w:val="000000"/>
                <w:lang w:eastAsia="pl-PL"/>
              </w:rPr>
              <w:t>30</w:t>
            </w:r>
            <w:r w:rsidRPr="000A143C">
              <w:rPr>
                <w:rFonts w:eastAsia="Times New Roman" w:cs="Times New Roman"/>
                <w:color w:val="000000"/>
                <w:lang w:eastAsia="pl-PL"/>
              </w:rPr>
              <w:t>%</w:t>
            </w:r>
          </w:p>
        </w:tc>
        <w:tc>
          <w:tcPr>
            <w:tcW w:w="940" w:type="dxa"/>
            <w:vAlign w:val="center"/>
            <w:hideMark/>
          </w:tcPr>
          <w:p w:rsidR="005471BA" w:rsidRPr="000A143C" w:rsidRDefault="005471BA" w:rsidP="005471BA">
            <w:pPr>
              <w:jc w:val="center"/>
              <w:cnfStyle w:val="000000100000"/>
              <w:rPr>
                <w:rFonts w:eastAsia="Times New Roman" w:cs="Times New Roman"/>
                <w:color w:val="000000"/>
                <w:lang w:eastAsia="pl-PL"/>
              </w:rPr>
            </w:pPr>
            <w:r w:rsidRPr="000A143C">
              <w:rPr>
                <w:rFonts w:eastAsia="Times New Roman" w:cs="Times New Roman"/>
                <w:color w:val="000000"/>
                <w:lang w:eastAsia="pl-PL"/>
              </w:rPr>
              <w:t>4</w:t>
            </w:r>
            <w:r>
              <w:rPr>
                <w:rFonts w:eastAsia="Times New Roman" w:cs="Times New Roman"/>
                <w:color w:val="000000"/>
                <w:lang w:eastAsia="pl-PL"/>
              </w:rPr>
              <w:t>8</w:t>
            </w:r>
            <w:r w:rsidRPr="000A143C">
              <w:rPr>
                <w:rFonts w:eastAsia="Times New Roman" w:cs="Times New Roman"/>
                <w:color w:val="000000"/>
                <w:lang w:eastAsia="pl-PL"/>
              </w:rPr>
              <w:t>,</w:t>
            </w:r>
            <w:r>
              <w:rPr>
                <w:rFonts w:eastAsia="Times New Roman" w:cs="Times New Roman"/>
                <w:color w:val="000000"/>
                <w:lang w:eastAsia="pl-PL"/>
              </w:rPr>
              <w:t>87</w:t>
            </w:r>
            <w:r w:rsidRPr="000A143C">
              <w:rPr>
                <w:rFonts w:eastAsia="Times New Roman" w:cs="Times New Roman"/>
                <w:color w:val="000000"/>
                <w:lang w:eastAsia="pl-PL"/>
              </w:rPr>
              <w:t>%</w:t>
            </w:r>
          </w:p>
        </w:tc>
        <w:tc>
          <w:tcPr>
            <w:tcW w:w="940" w:type="dxa"/>
            <w:vAlign w:val="center"/>
            <w:hideMark/>
          </w:tcPr>
          <w:p w:rsidR="005471BA" w:rsidRPr="000A143C" w:rsidRDefault="005471BA" w:rsidP="005471BA">
            <w:pPr>
              <w:jc w:val="center"/>
              <w:cnfStyle w:val="000000100000"/>
              <w:rPr>
                <w:rFonts w:eastAsia="Times New Roman" w:cs="Times New Roman"/>
                <w:color w:val="000000"/>
                <w:lang w:eastAsia="pl-PL"/>
              </w:rPr>
            </w:pPr>
            <w:r w:rsidRPr="000A143C">
              <w:rPr>
                <w:rFonts w:eastAsia="Times New Roman" w:cs="Times New Roman"/>
                <w:color w:val="000000"/>
                <w:lang w:eastAsia="pl-PL"/>
              </w:rPr>
              <w:t>49,</w:t>
            </w:r>
            <w:r>
              <w:rPr>
                <w:rFonts w:eastAsia="Times New Roman" w:cs="Times New Roman"/>
                <w:color w:val="000000"/>
                <w:lang w:eastAsia="pl-PL"/>
              </w:rPr>
              <w:t>44</w:t>
            </w:r>
            <w:r w:rsidRPr="000A143C">
              <w:rPr>
                <w:rFonts w:eastAsia="Times New Roman" w:cs="Times New Roman"/>
                <w:color w:val="000000"/>
                <w:lang w:eastAsia="pl-PL"/>
              </w:rPr>
              <w:t>%</w:t>
            </w:r>
          </w:p>
        </w:tc>
        <w:tc>
          <w:tcPr>
            <w:tcW w:w="1080" w:type="dxa"/>
            <w:vAlign w:val="center"/>
            <w:hideMark/>
          </w:tcPr>
          <w:p w:rsidR="005471BA" w:rsidRPr="000A143C" w:rsidRDefault="005471BA" w:rsidP="005471BA">
            <w:pPr>
              <w:jc w:val="center"/>
              <w:cnfStyle w:val="000000100000"/>
              <w:rPr>
                <w:rFonts w:eastAsia="Times New Roman" w:cs="Times New Roman"/>
                <w:color w:val="000000"/>
                <w:lang w:eastAsia="pl-PL"/>
              </w:rPr>
            </w:pPr>
            <w:r w:rsidRPr="000A143C">
              <w:rPr>
                <w:rFonts w:eastAsia="Times New Roman" w:cs="Times New Roman"/>
                <w:color w:val="000000"/>
                <w:lang w:eastAsia="pl-PL"/>
              </w:rPr>
              <w:t>49,</w:t>
            </w:r>
            <w:r>
              <w:rPr>
                <w:rFonts w:eastAsia="Times New Roman" w:cs="Times New Roman"/>
                <w:color w:val="000000"/>
                <w:lang w:eastAsia="pl-PL"/>
              </w:rPr>
              <w:t>56</w:t>
            </w:r>
            <w:r w:rsidRPr="000A143C">
              <w:rPr>
                <w:rFonts w:eastAsia="Times New Roman" w:cs="Times New Roman"/>
                <w:color w:val="000000"/>
                <w:lang w:eastAsia="pl-PL"/>
              </w:rPr>
              <w:t>%</w:t>
            </w:r>
          </w:p>
        </w:tc>
        <w:tc>
          <w:tcPr>
            <w:tcW w:w="1080" w:type="dxa"/>
            <w:vAlign w:val="center"/>
            <w:hideMark/>
          </w:tcPr>
          <w:p w:rsidR="005471BA" w:rsidRPr="000A143C" w:rsidRDefault="005471BA" w:rsidP="00C076C6">
            <w:pPr>
              <w:jc w:val="center"/>
              <w:cnfStyle w:val="000000100000"/>
              <w:rPr>
                <w:rFonts w:eastAsia="Times New Roman" w:cs="Times New Roman"/>
                <w:color w:val="000000"/>
                <w:lang w:eastAsia="pl-PL"/>
              </w:rPr>
            </w:pPr>
            <w:r w:rsidRPr="000A143C">
              <w:rPr>
                <w:rFonts w:eastAsia="Times New Roman" w:cs="Times New Roman"/>
                <w:color w:val="000000"/>
                <w:lang w:eastAsia="pl-PL"/>
              </w:rPr>
              <w:t>49,5</w:t>
            </w:r>
            <w:r>
              <w:rPr>
                <w:rFonts w:eastAsia="Times New Roman" w:cs="Times New Roman"/>
                <w:color w:val="000000"/>
                <w:lang w:eastAsia="pl-PL"/>
              </w:rPr>
              <w:t>8</w:t>
            </w:r>
            <w:r w:rsidRPr="000A143C">
              <w:rPr>
                <w:rFonts w:eastAsia="Times New Roman" w:cs="Times New Roman"/>
                <w:color w:val="000000"/>
                <w:lang w:eastAsia="pl-PL"/>
              </w:rPr>
              <w:t>%</w:t>
            </w:r>
          </w:p>
        </w:tc>
      </w:tr>
      <w:tr w:rsidR="005471BA" w:rsidRPr="000A143C" w:rsidTr="005471BA">
        <w:trPr>
          <w:cnfStyle w:val="000000010000"/>
          <w:trHeight w:val="285"/>
          <w:jc w:val="center"/>
        </w:trPr>
        <w:tc>
          <w:tcPr>
            <w:cnfStyle w:val="001000000000"/>
            <w:tcW w:w="2020" w:type="dxa"/>
            <w:vMerge w:val="restart"/>
            <w:noWrap/>
            <w:vAlign w:val="center"/>
            <w:hideMark/>
          </w:tcPr>
          <w:p w:rsidR="005471BA" w:rsidRPr="000A143C" w:rsidRDefault="005471BA" w:rsidP="004D12AB">
            <w:pPr>
              <w:jc w:val="center"/>
              <w:rPr>
                <w:rFonts w:asciiTheme="minorHAnsi" w:eastAsia="Times New Roman" w:hAnsiTheme="minorHAnsi" w:cs="Times New Roman"/>
                <w:color w:val="000000"/>
                <w:lang w:eastAsia="pl-PL"/>
              </w:rPr>
            </w:pPr>
            <w:r w:rsidRPr="000A143C">
              <w:rPr>
                <w:rFonts w:asciiTheme="minorHAnsi" w:eastAsia="Times New Roman" w:hAnsiTheme="minorHAnsi" w:cs="Times New Roman"/>
                <w:color w:val="000000"/>
                <w:lang w:eastAsia="pl-PL"/>
              </w:rPr>
              <w:t>kobiety</w:t>
            </w:r>
          </w:p>
        </w:tc>
        <w:tc>
          <w:tcPr>
            <w:tcW w:w="875"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3 116</w:t>
            </w:r>
          </w:p>
        </w:tc>
        <w:tc>
          <w:tcPr>
            <w:tcW w:w="940"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3 112</w:t>
            </w:r>
          </w:p>
        </w:tc>
        <w:tc>
          <w:tcPr>
            <w:tcW w:w="940"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3 077</w:t>
            </w:r>
          </w:p>
        </w:tc>
        <w:tc>
          <w:tcPr>
            <w:tcW w:w="1080"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3 070</w:t>
            </w:r>
          </w:p>
        </w:tc>
        <w:tc>
          <w:tcPr>
            <w:tcW w:w="1080" w:type="dxa"/>
            <w:vAlign w:val="center"/>
            <w:hideMark/>
          </w:tcPr>
          <w:p w:rsidR="005471BA" w:rsidRPr="000A143C" w:rsidRDefault="005471BA" w:rsidP="004D12AB">
            <w:pPr>
              <w:jc w:val="center"/>
              <w:cnfStyle w:val="000000010000"/>
              <w:rPr>
                <w:rFonts w:eastAsia="Times New Roman" w:cs="Times New Roman"/>
                <w:color w:val="000000"/>
                <w:lang w:eastAsia="pl-PL"/>
              </w:rPr>
            </w:pPr>
            <w:r>
              <w:rPr>
                <w:rFonts w:eastAsia="Times New Roman" w:cs="Times New Roman"/>
                <w:color w:val="000000"/>
                <w:lang w:eastAsia="pl-PL"/>
              </w:rPr>
              <w:t>3 080</w:t>
            </w:r>
          </w:p>
        </w:tc>
      </w:tr>
      <w:tr w:rsidR="005471BA" w:rsidRPr="000A143C" w:rsidTr="005471BA">
        <w:trPr>
          <w:cnfStyle w:val="000000100000"/>
          <w:trHeight w:val="285"/>
          <w:jc w:val="center"/>
        </w:trPr>
        <w:tc>
          <w:tcPr>
            <w:cnfStyle w:val="001000000000"/>
            <w:tcW w:w="2020" w:type="dxa"/>
            <w:vMerge/>
            <w:vAlign w:val="center"/>
            <w:hideMark/>
          </w:tcPr>
          <w:p w:rsidR="005471BA" w:rsidRPr="000A143C" w:rsidRDefault="005471BA" w:rsidP="004D12AB">
            <w:pPr>
              <w:jc w:val="center"/>
              <w:rPr>
                <w:rFonts w:asciiTheme="minorHAnsi" w:eastAsia="Times New Roman" w:hAnsiTheme="minorHAnsi" w:cs="Times New Roman"/>
                <w:color w:val="000000"/>
                <w:lang w:eastAsia="pl-PL"/>
              </w:rPr>
            </w:pPr>
          </w:p>
        </w:tc>
        <w:tc>
          <w:tcPr>
            <w:tcW w:w="875" w:type="dxa"/>
            <w:vAlign w:val="center"/>
            <w:hideMark/>
          </w:tcPr>
          <w:p w:rsidR="005471BA" w:rsidRPr="000A143C" w:rsidRDefault="005471BA" w:rsidP="00C076C6">
            <w:pPr>
              <w:jc w:val="center"/>
              <w:cnfStyle w:val="000000100000"/>
              <w:rPr>
                <w:rFonts w:eastAsia="Times New Roman" w:cs="Times New Roman"/>
                <w:color w:val="000000"/>
                <w:lang w:eastAsia="pl-PL"/>
              </w:rPr>
            </w:pPr>
            <w:r w:rsidRPr="000A143C">
              <w:rPr>
                <w:rFonts w:eastAsia="Times New Roman" w:cs="Times New Roman"/>
                <w:color w:val="000000"/>
                <w:lang w:eastAsia="pl-PL"/>
              </w:rPr>
              <w:t>50,</w:t>
            </w:r>
            <w:r>
              <w:rPr>
                <w:rFonts w:eastAsia="Times New Roman" w:cs="Times New Roman"/>
                <w:color w:val="000000"/>
                <w:lang w:eastAsia="pl-PL"/>
              </w:rPr>
              <w:t>70</w:t>
            </w:r>
            <w:r w:rsidRPr="000A143C">
              <w:rPr>
                <w:rFonts w:eastAsia="Times New Roman" w:cs="Times New Roman"/>
                <w:color w:val="000000"/>
                <w:lang w:eastAsia="pl-PL"/>
              </w:rPr>
              <w:t>%</w:t>
            </w:r>
          </w:p>
        </w:tc>
        <w:tc>
          <w:tcPr>
            <w:tcW w:w="940" w:type="dxa"/>
            <w:vAlign w:val="center"/>
            <w:hideMark/>
          </w:tcPr>
          <w:p w:rsidR="005471BA" w:rsidRPr="000A143C" w:rsidRDefault="005471BA" w:rsidP="005471BA">
            <w:pPr>
              <w:jc w:val="center"/>
              <w:cnfStyle w:val="000000100000"/>
              <w:rPr>
                <w:rFonts w:eastAsia="Times New Roman" w:cs="Times New Roman"/>
                <w:color w:val="000000"/>
                <w:lang w:eastAsia="pl-PL"/>
              </w:rPr>
            </w:pPr>
            <w:r w:rsidRPr="000A143C">
              <w:rPr>
                <w:rFonts w:eastAsia="Times New Roman" w:cs="Times New Roman"/>
                <w:color w:val="000000"/>
                <w:lang w:eastAsia="pl-PL"/>
              </w:rPr>
              <w:t>5</w:t>
            </w:r>
            <w:r>
              <w:rPr>
                <w:rFonts w:eastAsia="Times New Roman" w:cs="Times New Roman"/>
                <w:color w:val="000000"/>
                <w:lang w:eastAsia="pl-PL"/>
              </w:rPr>
              <w:t>1</w:t>
            </w:r>
            <w:r w:rsidRPr="000A143C">
              <w:rPr>
                <w:rFonts w:eastAsia="Times New Roman" w:cs="Times New Roman"/>
                <w:color w:val="000000"/>
                <w:lang w:eastAsia="pl-PL"/>
              </w:rPr>
              <w:t>,</w:t>
            </w:r>
            <w:r>
              <w:rPr>
                <w:rFonts w:eastAsia="Times New Roman" w:cs="Times New Roman"/>
                <w:color w:val="000000"/>
                <w:lang w:eastAsia="pl-PL"/>
              </w:rPr>
              <w:t>13</w:t>
            </w:r>
            <w:r w:rsidRPr="000A143C">
              <w:rPr>
                <w:rFonts w:eastAsia="Times New Roman" w:cs="Times New Roman"/>
                <w:color w:val="000000"/>
                <w:lang w:eastAsia="pl-PL"/>
              </w:rPr>
              <w:t>%</w:t>
            </w:r>
          </w:p>
        </w:tc>
        <w:tc>
          <w:tcPr>
            <w:tcW w:w="940" w:type="dxa"/>
            <w:vAlign w:val="center"/>
            <w:hideMark/>
          </w:tcPr>
          <w:p w:rsidR="005471BA" w:rsidRPr="000A143C" w:rsidRDefault="005471BA" w:rsidP="005471BA">
            <w:pPr>
              <w:jc w:val="center"/>
              <w:cnfStyle w:val="000000100000"/>
              <w:rPr>
                <w:rFonts w:eastAsia="Times New Roman" w:cs="Times New Roman"/>
                <w:color w:val="000000"/>
                <w:lang w:eastAsia="pl-PL"/>
              </w:rPr>
            </w:pPr>
            <w:r w:rsidRPr="000A143C">
              <w:rPr>
                <w:rFonts w:eastAsia="Times New Roman" w:cs="Times New Roman"/>
                <w:color w:val="000000"/>
                <w:lang w:eastAsia="pl-PL"/>
              </w:rPr>
              <w:t>50,</w:t>
            </w:r>
            <w:r>
              <w:rPr>
                <w:rFonts w:eastAsia="Times New Roman" w:cs="Times New Roman"/>
                <w:color w:val="000000"/>
                <w:lang w:eastAsia="pl-PL"/>
              </w:rPr>
              <w:t>56</w:t>
            </w:r>
            <w:r w:rsidRPr="000A143C">
              <w:rPr>
                <w:rFonts w:eastAsia="Times New Roman" w:cs="Times New Roman"/>
                <w:color w:val="000000"/>
                <w:lang w:eastAsia="pl-PL"/>
              </w:rPr>
              <w:t>%</w:t>
            </w:r>
          </w:p>
        </w:tc>
        <w:tc>
          <w:tcPr>
            <w:tcW w:w="1080" w:type="dxa"/>
            <w:vAlign w:val="center"/>
            <w:hideMark/>
          </w:tcPr>
          <w:p w:rsidR="005471BA" w:rsidRPr="000A143C" w:rsidRDefault="005471BA" w:rsidP="005471BA">
            <w:pPr>
              <w:jc w:val="center"/>
              <w:cnfStyle w:val="000000100000"/>
              <w:rPr>
                <w:rFonts w:eastAsia="Times New Roman" w:cs="Times New Roman"/>
                <w:color w:val="000000"/>
                <w:lang w:eastAsia="pl-PL"/>
              </w:rPr>
            </w:pPr>
            <w:r w:rsidRPr="000A143C">
              <w:rPr>
                <w:rFonts w:eastAsia="Times New Roman" w:cs="Times New Roman"/>
                <w:color w:val="000000"/>
                <w:lang w:eastAsia="pl-PL"/>
              </w:rPr>
              <w:t>50,</w:t>
            </w:r>
            <w:r>
              <w:rPr>
                <w:rFonts w:eastAsia="Times New Roman" w:cs="Times New Roman"/>
                <w:color w:val="000000"/>
                <w:lang w:eastAsia="pl-PL"/>
              </w:rPr>
              <w:t>44</w:t>
            </w:r>
            <w:r w:rsidRPr="000A143C">
              <w:rPr>
                <w:rFonts w:eastAsia="Times New Roman" w:cs="Times New Roman"/>
                <w:color w:val="000000"/>
                <w:lang w:eastAsia="pl-PL"/>
              </w:rPr>
              <w:t>%</w:t>
            </w:r>
          </w:p>
        </w:tc>
        <w:tc>
          <w:tcPr>
            <w:tcW w:w="1080" w:type="dxa"/>
            <w:vAlign w:val="center"/>
            <w:hideMark/>
          </w:tcPr>
          <w:p w:rsidR="005471BA" w:rsidRPr="000A143C" w:rsidRDefault="005471BA" w:rsidP="00C076C6">
            <w:pPr>
              <w:jc w:val="center"/>
              <w:cnfStyle w:val="000000100000"/>
              <w:rPr>
                <w:rFonts w:eastAsia="Times New Roman" w:cs="Times New Roman"/>
                <w:color w:val="000000"/>
                <w:lang w:eastAsia="pl-PL"/>
              </w:rPr>
            </w:pPr>
            <w:r w:rsidRPr="000A143C">
              <w:rPr>
                <w:rFonts w:eastAsia="Times New Roman" w:cs="Times New Roman"/>
                <w:color w:val="000000"/>
                <w:lang w:eastAsia="pl-PL"/>
              </w:rPr>
              <w:t>50,4</w:t>
            </w:r>
            <w:r>
              <w:rPr>
                <w:rFonts w:eastAsia="Times New Roman" w:cs="Times New Roman"/>
                <w:color w:val="000000"/>
                <w:lang w:eastAsia="pl-PL"/>
              </w:rPr>
              <w:t>2</w:t>
            </w:r>
            <w:r w:rsidRPr="000A143C">
              <w:rPr>
                <w:rFonts w:eastAsia="Times New Roman" w:cs="Times New Roman"/>
                <w:color w:val="000000"/>
                <w:lang w:eastAsia="pl-PL"/>
              </w:rPr>
              <w:t>%</w:t>
            </w:r>
          </w:p>
        </w:tc>
      </w:tr>
    </w:tbl>
    <w:p w:rsidR="00B81343" w:rsidRPr="00B81343" w:rsidRDefault="00B81343" w:rsidP="00B81343">
      <w:pPr>
        <w:pStyle w:val="Legenda"/>
        <w:jc w:val="center"/>
        <w:rPr>
          <w:rFonts w:asciiTheme="minorHAnsi" w:eastAsiaTheme="majorEastAsia" w:hAnsiTheme="minorHAnsi" w:cstheme="majorBidi"/>
          <w:b w:val="0"/>
          <w:bCs w:val="0"/>
          <w:color w:val="auto"/>
          <w:sz w:val="20"/>
          <w:szCs w:val="20"/>
        </w:rPr>
      </w:pPr>
      <w:r w:rsidRPr="00B81343">
        <w:rPr>
          <w:rFonts w:asciiTheme="minorHAnsi" w:hAnsiTheme="minorHAnsi"/>
          <w:b w:val="0"/>
          <w:color w:val="auto"/>
          <w:sz w:val="20"/>
          <w:szCs w:val="20"/>
        </w:rPr>
        <w:t>źródło: opracowanie własne na podstawie BDL</w:t>
      </w:r>
    </w:p>
    <w:p w:rsidR="00D409A5" w:rsidRDefault="00327E1D" w:rsidP="00327E1D">
      <w:pPr>
        <w:ind w:firstLine="426"/>
        <w:rPr>
          <w:sz w:val="22"/>
        </w:rPr>
      </w:pPr>
      <w:r>
        <w:rPr>
          <w:sz w:val="22"/>
        </w:rPr>
        <w:t>Jak zmieniała się liczba ludności w Gminie Wróblew obrazuje poniższy wykres:</w:t>
      </w:r>
    </w:p>
    <w:p w:rsidR="00327E1D" w:rsidRPr="00327E1D" w:rsidRDefault="00327E1D" w:rsidP="00327E1D">
      <w:pPr>
        <w:pStyle w:val="Legenda"/>
        <w:keepNext/>
        <w:jc w:val="center"/>
        <w:rPr>
          <w:rFonts w:asciiTheme="minorHAnsi" w:hAnsiTheme="minorHAnsi"/>
          <w:color w:val="auto"/>
          <w:sz w:val="20"/>
          <w:szCs w:val="20"/>
        </w:rPr>
      </w:pPr>
      <w:bookmarkStart w:id="79" w:name="_Toc464631908"/>
      <w:r w:rsidRPr="00327E1D">
        <w:rPr>
          <w:rFonts w:asciiTheme="minorHAnsi" w:hAnsiTheme="minorHAnsi"/>
          <w:color w:val="auto"/>
          <w:sz w:val="20"/>
          <w:szCs w:val="20"/>
        </w:rPr>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1</w:t>
      </w:r>
      <w:r w:rsidR="0024052E">
        <w:rPr>
          <w:rFonts w:asciiTheme="minorHAnsi" w:hAnsiTheme="minorHAnsi"/>
          <w:color w:val="auto"/>
          <w:sz w:val="20"/>
          <w:szCs w:val="20"/>
        </w:rPr>
        <w:fldChar w:fldCharType="end"/>
      </w:r>
      <w:r w:rsidRPr="00327E1D">
        <w:rPr>
          <w:rFonts w:asciiTheme="minorHAnsi" w:hAnsiTheme="minorHAnsi"/>
          <w:color w:val="auto"/>
          <w:sz w:val="20"/>
          <w:szCs w:val="20"/>
        </w:rPr>
        <w:t xml:space="preserve"> liczba ludności </w:t>
      </w:r>
      <w:r w:rsidR="007111BA">
        <w:rPr>
          <w:rFonts w:asciiTheme="minorHAnsi" w:hAnsiTheme="minorHAnsi"/>
          <w:color w:val="auto"/>
          <w:sz w:val="20"/>
          <w:szCs w:val="20"/>
        </w:rPr>
        <w:t>Gminy</w:t>
      </w:r>
      <w:r w:rsidRPr="00327E1D">
        <w:rPr>
          <w:rFonts w:asciiTheme="minorHAnsi" w:hAnsiTheme="minorHAnsi"/>
          <w:color w:val="auto"/>
          <w:sz w:val="20"/>
          <w:szCs w:val="20"/>
        </w:rPr>
        <w:t xml:space="preserve"> Wróblew w latach 2010-2014</w:t>
      </w:r>
      <w:bookmarkEnd w:id="79"/>
    </w:p>
    <w:p w:rsidR="00326659" w:rsidRDefault="00327E1D" w:rsidP="00327E1D">
      <w:pPr>
        <w:jc w:val="center"/>
        <w:rPr>
          <w:sz w:val="22"/>
        </w:rPr>
      </w:pPr>
      <w:r w:rsidRPr="00327E1D">
        <w:rPr>
          <w:noProof/>
          <w:sz w:val="22"/>
          <w:lang w:eastAsia="pl-PL"/>
        </w:rPr>
        <w:drawing>
          <wp:inline distT="0" distB="0" distL="0" distR="0">
            <wp:extent cx="4743782" cy="2321781"/>
            <wp:effectExtent l="19050" t="0" r="18718" b="2319"/>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7E1D" w:rsidRPr="00B81343" w:rsidRDefault="00327E1D" w:rsidP="00327E1D">
      <w:pPr>
        <w:pStyle w:val="Legenda"/>
        <w:jc w:val="center"/>
        <w:rPr>
          <w:rFonts w:asciiTheme="minorHAnsi" w:eastAsiaTheme="majorEastAsia" w:hAnsiTheme="minorHAnsi" w:cstheme="majorBidi"/>
          <w:b w:val="0"/>
          <w:bCs w:val="0"/>
          <w:color w:val="auto"/>
          <w:sz w:val="20"/>
          <w:szCs w:val="20"/>
        </w:rPr>
      </w:pPr>
      <w:r w:rsidRPr="00B81343">
        <w:rPr>
          <w:rFonts w:asciiTheme="minorHAnsi" w:hAnsiTheme="minorHAnsi"/>
          <w:b w:val="0"/>
          <w:color w:val="auto"/>
          <w:sz w:val="20"/>
          <w:szCs w:val="20"/>
        </w:rPr>
        <w:t>źródło: opracowanie własne na podstawie BDL</w:t>
      </w:r>
    </w:p>
    <w:p w:rsidR="00326659" w:rsidRDefault="00326659" w:rsidP="005471BA">
      <w:pPr>
        <w:ind w:firstLine="357"/>
        <w:rPr>
          <w:sz w:val="22"/>
        </w:rPr>
      </w:pPr>
    </w:p>
    <w:p w:rsidR="0059363E" w:rsidRPr="000A143C" w:rsidRDefault="0059363E" w:rsidP="00327E1D">
      <w:pPr>
        <w:ind w:firstLine="426"/>
        <w:rPr>
          <w:sz w:val="22"/>
        </w:rPr>
      </w:pPr>
      <w:r w:rsidRPr="000A143C">
        <w:rPr>
          <w:sz w:val="22"/>
        </w:rPr>
        <w:t xml:space="preserve">Struktura populacji </w:t>
      </w:r>
      <w:r w:rsidR="007111BA">
        <w:rPr>
          <w:sz w:val="22"/>
        </w:rPr>
        <w:t>gminy</w:t>
      </w:r>
      <w:r w:rsidRPr="000A143C">
        <w:rPr>
          <w:sz w:val="22"/>
        </w:rPr>
        <w:t xml:space="preserve">  w latach 20</w:t>
      </w:r>
      <w:r w:rsidR="005471BA">
        <w:rPr>
          <w:sz w:val="22"/>
        </w:rPr>
        <w:t>12</w:t>
      </w:r>
      <w:r w:rsidRPr="000A143C">
        <w:rPr>
          <w:sz w:val="22"/>
        </w:rPr>
        <w:t xml:space="preserve"> – 2014 wyglądała następująco:</w:t>
      </w:r>
    </w:p>
    <w:p w:rsidR="0059363E" w:rsidRPr="0009357B" w:rsidRDefault="0059363E" w:rsidP="0009357B">
      <w:pPr>
        <w:pStyle w:val="Legenda"/>
        <w:keepNext/>
        <w:ind w:firstLine="0"/>
        <w:jc w:val="center"/>
        <w:rPr>
          <w:rFonts w:asciiTheme="minorHAnsi" w:hAnsiTheme="minorHAnsi"/>
          <w:color w:val="auto"/>
          <w:sz w:val="20"/>
          <w:szCs w:val="20"/>
        </w:rPr>
      </w:pPr>
      <w:bookmarkStart w:id="80" w:name="_Toc464631888"/>
      <w:r w:rsidRPr="0009357B">
        <w:rPr>
          <w:rFonts w:asciiTheme="minorHAnsi" w:hAnsiTheme="minorHAnsi"/>
          <w:color w:val="auto"/>
          <w:sz w:val="20"/>
          <w:szCs w:val="20"/>
        </w:rPr>
        <w:t xml:space="preserve">Tabela </w:t>
      </w:r>
      <w:r w:rsidR="0024052E" w:rsidRPr="0009357B">
        <w:rPr>
          <w:rFonts w:asciiTheme="minorHAnsi" w:hAnsiTheme="minorHAnsi"/>
          <w:color w:val="auto"/>
          <w:sz w:val="20"/>
          <w:szCs w:val="20"/>
        </w:rPr>
        <w:fldChar w:fldCharType="begin"/>
      </w:r>
      <w:r w:rsidRPr="0009357B">
        <w:rPr>
          <w:rFonts w:asciiTheme="minorHAnsi" w:hAnsiTheme="minorHAnsi"/>
          <w:color w:val="auto"/>
          <w:sz w:val="20"/>
          <w:szCs w:val="20"/>
        </w:rPr>
        <w:instrText xml:space="preserve"> SEQ Tabela \* ARABIC </w:instrText>
      </w:r>
      <w:r w:rsidR="0024052E" w:rsidRPr="0009357B">
        <w:rPr>
          <w:rFonts w:asciiTheme="minorHAnsi" w:hAnsiTheme="minorHAnsi"/>
          <w:color w:val="auto"/>
          <w:sz w:val="20"/>
          <w:szCs w:val="20"/>
        </w:rPr>
        <w:fldChar w:fldCharType="separate"/>
      </w:r>
      <w:r w:rsidR="001713C7">
        <w:rPr>
          <w:rFonts w:asciiTheme="minorHAnsi" w:hAnsiTheme="minorHAnsi"/>
          <w:noProof/>
          <w:color w:val="auto"/>
          <w:sz w:val="20"/>
          <w:szCs w:val="20"/>
        </w:rPr>
        <w:t>4</w:t>
      </w:r>
      <w:r w:rsidR="0024052E" w:rsidRPr="0009357B">
        <w:rPr>
          <w:rFonts w:asciiTheme="minorHAnsi" w:hAnsiTheme="minorHAnsi"/>
          <w:color w:val="auto"/>
          <w:sz w:val="20"/>
          <w:szCs w:val="20"/>
        </w:rPr>
        <w:fldChar w:fldCharType="end"/>
      </w:r>
      <w:r w:rsidRPr="0009357B">
        <w:rPr>
          <w:rFonts w:asciiTheme="minorHAnsi" w:hAnsiTheme="minorHAnsi"/>
          <w:color w:val="auto"/>
          <w:sz w:val="20"/>
          <w:szCs w:val="20"/>
        </w:rPr>
        <w:t xml:space="preserve"> Struktura ludności </w:t>
      </w:r>
      <w:r w:rsidR="007111BA">
        <w:rPr>
          <w:rFonts w:asciiTheme="minorHAnsi" w:hAnsiTheme="minorHAnsi"/>
          <w:color w:val="auto"/>
          <w:sz w:val="20"/>
          <w:szCs w:val="20"/>
        </w:rPr>
        <w:t>gminy</w:t>
      </w:r>
      <w:r w:rsidRPr="0009357B">
        <w:rPr>
          <w:rFonts w:asciiTheme="minorHAnsi" w:hAnsiTheme="minorHAnsi"/>
          <w:color w:val="auto"/>
          <w:sz w:val="20"/>
          <w:szCs w:val="20"/>
        </w:rPr>
        <w:t xml:space="preserve"> w latach 20</w:t>
      </w:r>
      <w:r w:rsidR="005471BA">
        <w:rPr>
          <w:rFonts w:asciiTheme="minorHAnsi" w:hAnsiTheme="minorHAnsi"/>
          <w:color w:val="auto"/>
          <w:sz w:val="20"/>
          <w:szCs w:val="20"/>
        </w:rPr>
        <w:t>12</w:t>
      </w:r>
      <w:r w:rsidRPr="0009357B">
        <w:rPr>
          <w:rFonts w:asciiTheme="minorHAnsi" w:hAnsiTheme="minorHAnsi"/>
          <w:color w:val="auto"/>
          <w:sz w:val="20"/>
          <w:szCs w:val="20"/>
        </w:rPr>
        <w:t>-2014</w:t>
      </w:r>
      <w:bookmarkEnd w:id="80"/>
      <w:r w:rsidRPr="0009357B">
        <w:rPr>
          <w:rFonts w:asciiTheme="minorHAnsi" w:hAnsiTheme="minorHAnsi"/>
          <w:color w:val="auto"/>
          <w:sz w:val="20"/>
          <w:szCs w:val="20"/>
        </w:rPr>
        <w:t xml:space="preserve"> </w:t>
      </w:r>
    </w:p>
    <w:tbl>
      <w:tblPr>
        <w:tblStyle w:val="Jasnasiatka1"/>
        <w:tblW w:w="5139" w:type="dxa"/>
        <w:jc w:val="center"/>
        <w:tblLook w:val="04A0"/>
      </w:tblPr>
      <w:tblGrid>
        <w:gridCol w:w="2039"/>
        <w:gridCol w:w="940"/>
        <w:gridCol w:w="1080"/>
        <w:gridCol w:w="1080"/>
      </w:tblGrid>
      <w:tr w:rsidR="005471BA" w:rsidRPr="000A143C" w:rsidTr="005471BA">
        <w:trPr>
          <w:cnfStyle w:val="100000000000"/>
          <w:trHeight w:val="50"/>
          <w:jc w:val="center"/>
        </w:trPr>
        <w:tc>
          <w:tcPr>
            <w:cnfStyle w:val="001000000000"/>
            <w:tcW w:w="2039" w:type="dxa"/>
            <w:noWrap/>
            <w:hideMark/>
          </w:tcPr>
          <w:p w:rsidR="005471BA" w:rsidRPr="000A143C" w:rsidRDefault="005471BA" w:rsidP="0059363E">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Ludność w wieku</w:t>
            </w:r>
          </w:p>
        </w:tc>
        <w:tc>
          <w:tcPr>
            <w:tcW w:w="940" w:type="dxa"/>
            <w:noWrap/>
            <w:hideMark/>
          </w:tcPr>
          <w:p w:rsidR="005471BA" w:rsidRPr="000A143C" w:rsidRDefault="005471BA" w:rsidP="0059363E">
            <w:pPr>
              <w:jc w:val="center"/>
              <w:cnfStyle w:val="1000000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2012</w:t>
            </w:r>
          </w:p>
        </w:tc>
        <w:tc>
          <w:tcPr>
            <w:tcW w:w="1080" w:type="dxa"/>
            <w:noWrap/>
            <w:hideMark/>
          </w:tcPr>
          <w:p w:rsidR="005471BA" w:rsidRPr="000A143C" w:rsidRDefault="005471BA" w:rsidP="0059363E">
            <w:pPr>
              <w:jc w:val="center"/>
              <w:cnfStyle w:val="1000000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2013</w:t>
            </w:r>
          </w:p>
        </w:tc>
        <w:tc>
          <w:tcPr>
            <w:tcW w:w="1080" w:type="dxa"/>
            <w:noWrap/>
            <w:hideMark/>
          </w:tcPr>
          <w:p w:rsidR="005471BA" w:rsidRPr="000A143C" w:rsidRDefault="005471BA" w:rsidP="0059363E">
            <w:pPr>
              <w:jc w:val="center"/>
              <w:cnfStyle w:val="1000000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2014</w:t>
            </w:r>
          </w:p>
        </w:tc>
      </w:tr>
      <w:tr w:rsidR="005471BA" w:rsidRPr="000A143C" w:rsidTr="005471BA">
        <w:trPr>
          <w:cnfStyle w:val="000000100000"/>
          <w:trHeight w:val="300"/>
          <w:jc w:val="center"/>
        </w:trPr>
        <w:tc>
          <w:tcPr>
            <w:cnfStyle w:val="001000000000"/>
            <w:tcW w:w="2039" w:type="dxa"/>
            <w:noWrap/>
            <w:hideMark/>
          </w:tcPr>
          <w:p w:rsidR="005471BA" w:rsidRPr="000A143C" w:rsidRDefault="005471BA" w:rsidP="0059363E">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przedprodukcyjnym</w:t>
            </w:r>
          </w:p>
        </w:tc>
        <w:tc>
          <w:tcPr>
            <w:tcW w:w="940" w:type="dxa"/>
            <w:noWrap/>
            <w:hideMark/>
          </w:tcPr>
          <w:p w:rsidR="005471BA" w:rsidRPr="000A143C" w:rsidRDefault="00D409A5" w:rsidP="0059363E">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1133</w:t>
            </w:r>
          </w:p>
        </w:tc>
        <w:tc>
          <w:tcPr>
            <w:tcW w:w="1080" w:type="dxa"/>
            <w:noWrap/>
            <w:hideMark/>
          </w:tcPr>
          <w:p w:rsidR="005471BA" w:rsidRPr="000A143C" w:rsidRDefault="00D409A5" w:rsidP="0059363E">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1116</w:t>
            </w:r>
          </w:p>
        </w:tc>
        <w:tc>
          <w:tcPr>
            <w:tcW w:w="1080" w:type="dxa"/>
            <w:noWrap/>
            <w:hideMark/>
          </w:tcPr>
          <w:p w:rsidR="005471BA" w:rsidRPr="000A143C" w:rsidRDefault="00D409A5" w:rsidP="0059363E">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1101</w:t>
            </w:r>
          </w:p>
        </w:tc>
      </w:tr>
      <w:tr w:rsidR="005471BA" w:rsidRPr="000A143C" w:rsidTr="005471BA">
        <w:trPr>
          <w:cnfStyle w:val="000000010000"/>
          <w:trHeight w:val="300"/>
          <w:jc w:val="center"/>
        </w:trPr>
        <w:tc>
          <w:tcPr>
            <w:cnfStyle w:val="001000000000"/>
            <w:tcW w:w="2039" w:type="dxa"/>
            <w:noWrap/>
            <w:hideMark/>
          </w:tcPr>
          <w:p w:rsidR="005471BA" w:rsidRPr="000A143C" w:rsidRDefault="005471BA" w:rsidP="0059363E">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produkcyjnym</w:t>
            </w:r>
          </w:p>
        </w:tc>
        <w:tc>
          <w:tcPr>
            <w:tcW w:w="940" w:type="dxa"/>
            <w:noWrap/>
            <w:hideMark/>
          </w:tcPr>
          <w:p w:rsidR="005471BA" w:rsidRPr="000A143C" w:rsidRDefault="00D409A5" w:rsidP="0059363E">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3764</w:t>
            </w:r>
          </w:p>
        </w:tc>
        <w:tc>
          <w:tcPr>
            <w:tcW w:w="1080" w:type="dxa"/>
            <w:noWrap/>
            <w:hideMark/>
          </w:tcPr>
          <w:p w:rsidR="005471BA" w:rsidRPr="000A143C" w:rsidRDefault="00D409A5" w:rsidP="0059363E">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3776</w:t>
            </w:r>
          </w:p>
        </w:tc>
        <w:tc>
          <w:tcPr>
            <w:tcW w:w="1080" w:type="dxa"/>
            <w:noWrap/>
            <w:hideMark/>
          </w:tcPr>
          <w:p w:rsidR="005471BA" w:rsidRPr="000A143C" w:rsidRDefault="00D409A5" w:rsidP="0059363E">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3795</w:t>
            </w:r>
          </w:p>
        </w:tc>
      </w:tr>
      <w:tr w:rsidR="005471BA" w:rsidRPr="000A143C" w:rsidTr="005471BA">
        <w:trPr>
          <w:cnfStyle w:val="000000100000"/>
          <w:trHeight w:val="300"/>
          <w:jc w:val="center"/>
        </w:trPr>
        <w:tc>
          <w:tcPr>
            <w:cnfStyle w:val="001000000000"/>
            <w:tcW w:w="2039" w:type="dxa"/>
            <w:noWrap/>
            <w:hideMark/>
          </w:tcPr>
          <w:p w:rsidR="005471BA" w:rsidRPr="000A143C" w:rsidRDefault="005471BA" w:rsidP="0059363E">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poprodukcyjnym</w:t>
            </w:r>
          </w:p>
        </w:tc>
        <w:tc>
          <w:tcPr>
            <w:tcW w:w="940" w:type="dxa"/>
            <w:noWrap/>
            <w:hideMark/>
          </w:tcPr>
          <w:p w:rsidR="005471BA" w:rsidRPr="000A143C" w:rsidRDefault="00D409A5" w:rsidP="0059363E">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1188</w:t>
            </w:r>
          </w:p>
        </w:tc>
        <w:tc>
          <w:tcPr>
            <w:tcW w:w="1080" w:type="dxa"/>
            <w:noWrap/>
            <w:hideMark/>
          </w:tcPr>
          <w:p w:rsidR="005471BA" w:rsidRPr="000A143C" w:rsidRDefault="00D409A5" w:rsidP="0059363E">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1194</w:t>
            </w:r>
          </w:p>
        </w:tc>
        <w:tc>
          <w:tcPr>
            <w:tcW w:w="1080" w:type="dxa"/>
            <w:noWrap/>
            <w:hideMark/>
          </w:tcPr>
          <w:p w:rsidR="005471BA" w:rsidRPr="000A143C" w:rsidRDefault="00D409A5" w:rsidP="0059363E">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1213</w:t>
            </w:r>
          </w:p>
        </w:tc>
      </w:tr>
      <w:tr w:rsidR="00D409A5" w:rsidRPr="000A143C" w:rsidTr="00100AC1">
        <w:trPr>
          <w:cnfStyle w:val="000000010000"/>
          <w:trHeight w:val="300"/>
          <w:jc w:val="center"/>
        </w:trPr>
        <w:tc>
          <w:tcPr>
            <w:cnfStyle w:val="001000000000"/>
            <w:tcW w:w="2039" w:type="dxa"/>
            <w:noWrap/>
            <w:hideMark/>
          </w:tcPr>
          <w:p w:rsidR="00D409A5" w:rsidRPr="000A143C" w:rsidRDefault="00D409A5" w:rsidP="0059363E">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ogółem</w:t>
            </w:r>
          </w:p>
        </w:tc>
        <w:tc>
          <w:tcPr>
            <w:tcW w:w="940" w:type="dxa"/>
            <w:hideMark/>
          </w:tcPr>
          <w:p w:rsidR="00D409A5" w:rsidRPr="000A143C" w:rsidRDefault="00D409A5" w:rsidP="00D409A5">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6085</w:t>
            </w:r>
          </w:p>
        </w:tc>
        <w:tc>
          <w:tcPr>
            <w:tcW w:w="1080" w:type="dxa"/>
            <w:vAlign w:val="center"/>
            <w:hideMark/>
          </w:tcPr>
          <w:p w:rsidR="00D409A5" w:rsidRPr="000A143C" w:rsidRDefault="00D409A5" w:rsidP="00100AC1">
            <w:pPr>
              <w:jc w:val="center"/>
              <w:cnfStyle w:val="000000010000"/>
              <w:rPr>
                <w:rFonts w:eastAsia="Times New Roman" w:cs="Times New Roman"/>
                <w:color w:val="000000"/>
                <w:lang w:eastAsia="pl-PL"/>
              </w:rPr>
            </w:pPr>
            <w:r>
              <w:rPr>
                <w:rFonts w:eastAsia="Times New Roman" w:cs="Times New Roman"/>
                <w:color w:val="000000"/>
                <w:lang w:eastAsia="pl-PL"/>
              </w:rPr>
              <w:t>6 086</w:t>
            </w:r>
          </w:p>
        </w:tc>
        <w:tc>
          <w:tcPr>
            <w:tcW w:w="1080" w:type="dxa"/>
            <w:vAlign w:val="center"/>
            <w:hideMark/>
          </w:tcPr>
          <w:p w:rsidR="00D409A5" w:rsidRPr="000A143C" w:rsidRDefault="00D409A5" w:rsidP="00100AC1">
            <w:pPr>
              <w:jc w:val="center"/>
              <w:cnfStyle w:val="000000010000"/>
              <w:rPr>
                <w:rFonts w:eastAsia="Times New Roman" w:cs="Times New Roman"/>
                <w:color w:val="000000"/>
                <w:lang w:eastAsia="pl-PL"/>
              </w:rPr>
            </w:pPr>
            <w:r>
              <w:rPr>
                <w:rFonts w:eastAsia="Times New Roman" w:cs="Times New Roman"/>
                <w:color w:val="000000"/>
                <w:lang w:eastAsia="pl-PL"/>
              </w:rPr>
              <w:t>6 109</w:t>
            </w:r>
          </w:p>
        </w:tc>
      </w:tr>
    </w:tbl>
    <w:p w:rsidR="00B81343" w:rsidRPr="00B81343" w:rsidRDefault="00B81343" w:rsidP="00B81343">
      <w:pPr>
        <w:pStyle w:val="Legenda"/>
        <w:jc w:val="center"/>
        <w:rPr>
          <w:rFonts w:asciiTheme="minorHAnsi" w:eastAsiaTheme="majorEastAsia" w:hAnsiTheme="minorHAnsi" w:cstheme="majorBidi"/>
          <w:b w:val="0"/>
          <w:bCs w:val="0"/>
          <w:color w:val="auto"/>
          <w:sz w:val="20"/>
          <w:szCs w:val="20"/>
        </w:rPr>
      </w:pPr>
      <w:r w:rsidRPr="00B81343">
        <w:rPr>
          <w:rFonts w:asciiTheme="minorHAnsi" w:hAnsiTheme="minorHAnsi"/>
          <w:b w:val="0"/>
          <w:color w:val="auto"/>
          <w:sz w:val="20"/>
          <w:szCs w:val="20"/>
        </w:rPr>
        <w:t>źródło: opracowanie własne na podstawie BDL</w:t>
      </w:r>
    </w:p>
    <w:p w:rsidR="008A6377" w:rsidRPr="008A6377" w:rsidRDefault="00A324C0" w:rsidP="008A6377">
      <w:pPr>
        <w:spacing w:line="360" w:lineRule="auto"/>
        <w:ind w:firstLine="426"/>
        <w:jc w:val="both"/>
        <w:rPr>
          <w:sz w:val="22"/>
          <w:lang w:eastAsia="pl-PL"/>
        </w:rPr>
      </w:pPr>
      <w:r w:rsidRPr="008A6377">
        <w:rPr>
          <w:sz w:val="22"/>
          <w:lang w:eastAsia="pl-PL"/>
        </w:rPr>
        <w:lastRenderedPageBreak/>
        <w:t xml:space="preserve">W ogólnym ujęciu struktura demograficzna </w:t>
      </w:r>
      <w:r w:rsidR="007111BA">
        <w:rPr>
          <w:sz w:val="22"/>
          <w:lang w:eastAsia="pl-PL"/>
        </w:rPr>
        <w:t>gminy</w:t>
      </w:r>
      <w:r w:rsidRPr="008A6377">
        <w:rPr>
          <w:sz w:val="22"/>
          <w:lang w:eastAsia="pl-PL"/>
        </w:rPr>
        <w:t xml:space="preserve"> </w:t>
      </w:r>
      <w:r w:rsidR="0044629F" w:rsidRPr="008A6377">
        <w:rPr>
          <w:sz w:val="22"/>
          <w:lang w:eastAsia="pl-PL"/>
        </w:rPr>
        <w:t>Wróblew</w:t>
      </w:r>
      <w:r w:rsidRPr="008A6377">
        <w:rPr>
          <w:sz w:val="22"/>
          <w:lang w:eastAsia="pl-PL"/>
        </w:rPr>
        <w:t xml:space="preserve"> jest</w:t>
      </w:r>
      <w:r w:rsidR="00100AC1" w:rsidRPr="008A6377">
        <w:rPr>
          <w:sz w:val="22"/>
          <w:lang w:eastAsia="pl-PL"/>
        </w:rPr>
        <w:t xml:space="preserve"> stabilna</w:t>
      </w:r>
      <w:r w:rsidRPr="008A6377">
        <w:rPr>
          <w:sz w:val="22"/>
          <w:lang w:eastAsia="pl-PL"/>
        </w:rPr>
        <w:t>.</w:t>
      </w:r>
      <w:r w:rsidR="00100AC1" w:rsidRPr="008A6377">
        <w:rPr>
          <w:sz w:val="22"/>
          <w:lang w:eastAsia="pl-PL"/>
        </w:rPr>
        <w:t xml:space="preserve"> </w:t>
      </w:r>
      <w:r w:rsidR="0057075B">
        <w:rPr>
          <w:sz w:val="22"/>
          <w:lang w:eastAsia="pl-PL"/>
        </w:rPr>
        <w:t xml:space="preserve">Zgodnie z danymi zawartymi w </w:t>
      </w:r>
      <w:r w:rsidR="00327E1D">
        <w:rPr>
          <w:sz w:val="22"/>
          <w:lang w:eastAsia="pl-PL"/>
        </w:rPr>
        <w:t xml:space="preserve">powyższej </w:t>
      </w:r>
      <w:r w:rsidR="0057075B">
        <w:rPr>
          <w:sz w:val="22"/>
          <w:lang w:eastAsia="pl-PL"/>
        </w:rPr>
        <w:t>tabeli</w:t>
      </w:r>
      <w:r w:rsidR="00327E1D">
        <w:rPr>
          <w:sz w:val="22"/>
          <w:lang w:eastAsia="pl-PL"/>
        </w:rPr>
        <w:t xml:space="preserve">, </w:t>
      </w:r>
      <w:r w:rsidR="00100AC1" w:rsidRPr="008A6377">
        <w:rPr>
          <w:sz w:val="22"/>
          <w:lang w:eastAsia="pl-PL"/>
        </w:rPr>
        <w:t xml:space="preserve">w okresie 2012-2014 (dane dostępne w GUS) struktura wiekowa mieszkańców </w:t>
      </w:r>
      <w:r w:rsidR="007111BA">
        <w:rPr>
          <w:sz w:val="22"/>
          <w:lang w:eastAsia="pl-PL"/>
        </w:rPr>
        <w:t>Gminy</w:t>
      </w:r>
      <w:r w:rsidR="00100AC1" w:rsidRPr="008A6377">
        <w:rPr>
          <w:sz w:val="22"/>
          <w:lang w:eastAsia="pl-PL"/>
        </w:rPr>
        <w:t xml:space="preserve"> utrzymuje się na </w:t>
      </w:r>
      <w:r w:rsidR="0057075B">
        <w:rPr>
          <w:sz w:val="22"/>
          <w:lang w:eastAsia="pl-PL"/>
        </w:rPr>
        <w:t xml:space="preserve">praktycznie na </w:t>
      </w:r>
      <w:r w:rsidR="00100AC1" w:rsidRPr="008A6377">
        <w:rPr>
          <w:sz w:val="22"/>
          <w:lang w:eastAsia="pl-PL"/>
        </w:rPr>
        <w:t>tym samym poziomie. Przeważa zdecydowanie liczba ludności  w wieku przedprodukcyjnym i produkcyjnym (łącznie ok. 80%) na osobami w wieku poprodukcyjnym. Jest to bardzo korzystna sytuacja głównie z powodów ekonomicznych i</w:t>
      </w:r>
      <w:r w:rsidR="0057075B">
        <w:rPr>
          <w:sz w:val="22"/>
          <w:lang w:eastAsia="pl-PL"/>
        </w:rPr>
        <w:t> </w:t>
      </w:r>
      <w:r w:rsidR="00100AC1" w:rsidRPr="008A6377">
        <w:rPr>
          <w:sz w:val="22"/>
          <w:lang w:eastAsia="pl-PL"/>
        </w:rPr>
        <w:t xml:space="preserve">gospodarczych. </w:t>
      </w:r>
      <w:r w:rsidRPr="008A6377">
        <w:rPr>
          <w:sz w:val="22"/>
          <w:lang w:eastAsia="pl-PL"/>
        </w:rPr>
        <w:t xml:space="preserve"> Zauważa się również systematyczny </w:t>
      </w:r>
      <w:r w:rsidR="00100AC1" w:rsidRPr="008A6377">
        <w:rPr>
          <w:sz w:val="22"/>
          <w:lang w:eastAsia="pl-PL"/>
        </w:rPr>
        <w:t xml:space="preserve">wzrost </w:t>
      </w:r>
      <w:r w:rsidRPr="008A6377">
        <w:rPr>
          <w:sz w:val="22"/>
          <w:lang w:eastAsia="pl-PL"/>
        </w:rPr>
        <w:t>ludzi w wieku</w:t>
      </w:r>
      <w:r w:rsidR="00100AC1" w:rsidRPr="008A6377">
        <w:rPr>
          <w:sz w:val="22"/>
          <w:lang w:eastAsia="pl-PL"/>
        </w:rPr>
        <w:t xml:space="preserve"> poprodukcyjnym</w:t>
      </w:r>
      <w:r w:rsidR="008A6377" w:rsidRPr="008A6377">
        <w:rPr>
          <w:sz w:val="22"/>
          <w:lang w:eastAsia="pl-PL"/>
        </w:rPr>
        <w:t xml:space="preserve">, a taki trend świadczy o starzeniu się społeczeństwa i występuje on w charakterystykę demograficzną większości gmin w kraju. </w:t>
      </w:r>
    </w:p>
    <w:p w:rsidR="008A6377" w:rsidRPr="008A6377" w:rsidRDefault="008A6377" w:rsidP="008A6377">
      <w:pPr>
        <w:spacing w:line="360" w:lineRule="auto"/>
        <w:ind w:firstLine="426"/>
        <w:jc w:val="both"/>
        <w:rPr>
          <w:sz w:val="22"/>
          <w:lang w:eastAsia="pl-PL"/>
        </w:rPr>
      </w:pPr>
      <w:r w:rsidRPr="008A6377">
        <w:rPr>
          <w:sz w:val="22"/>
          <w:lang w:eastAsia="pl-PL"/>
        </w:rPr>
        <w:t xml:space="preserve">Zgodnie z powyższymi danymi można założyć, iż wraz ze stopniowym spadkiem liczby mieszkańców w Gminie maleje również emisja gazów cieplarnianych. Mniejsza liczba ludności to mniejsza liczba przede wszystkim zużycia energii elektrycznej w gospodarstwach domowych na potrzeby socjalno-bytowe i spożywcze, a także zmniejszenie liczby pojazdów poruszających się po terenie </w:t>
      </w:r>
      <w:r w:rsidR="007111BA">
        <w:rPr>
          <w:sz w:val="22"/>
          <w:lang w:eastAsia="pl-PL"/>
        </w:rPr>
        <w:t>Gminy</w:t>
      </w:r>
      <w:r w:rsidRPr="008A6377">
        <w:rPr>
          <w:sz w:val="22"/>
          <w:lang w:eastAsia="pl-PL"/>
        </w:rPr>
        <w:t xml:space="preserve">.   </w:t>
      </w:r>
    </w:p>
    <w:p w:rsidR="00BD632F" w:rsidRPr="008A6377" w:rsidRDefault="002768B3" w:rsidP="00717C36">
      <w:pPr>
        <w:pStyle w:val="Akapitzlist"/>
        <w:numPr>
          <w:ilvl w:val="1"/>
          <w:numId w:val="11"/>
        </w:numPr>
        <w:spacing w:after="0" w:line="360" w:lineRule="auto"/>
        <w:ind w:left="993" w:hanging="567"/>
        <w:rPr>
          <w:rFonts w:asciiTheme="minorHAnsi" w:hAnsiTheme="minorHAnsi"/>
          <w:b/>
          <w:szCs w:val="24"/>
        </w:rPr>
      </w:pPr>
      <w:r w:rsidRPr="008A6377">
        <w:rPr>
          <w:rFonts w:asciiTheme="minorHAnsi" w:hAnsiTheme="minorHAnsi"/>
          <w:b/>
          <w:szCs w:val="24"/>
        </w:rPr>
        <w:t>Gospodarka</w:t>
      </w:r>
      <w:r w:rsidR="00C27DF7" w:rsidRPr="008A6377">
        <w:rPr>
          <w:rFonts w:asciiTheme="minorHAnsi" w:hAnsiTheme="minorHAnsi"/>
          <w:b/>
          <w:szCs w:val="24"/>
        </w:rPr>
        <w:t xml:space="preserve"> </w:t>
      </w:r>
    </w:p>
    <w:p w:rsidR="00FD62C4" w:rsidRDefault="00FD62C4" w:rsidP="002A0F81">
      <w:pPr>
        <w:spacing w:line="360" w:lineRule="auto"/>
        <w:ind w:firstLine="357"/>
        <w:jc w:val="both"/>
        <w:rPr>
          <w:sz w:val="22"/>
        </w:rPr>
      </w:pPr>
      <w:r w:rsidRPr="000A143C">
        <w:rPr>
          <w:sz w:val="22"/>
        </w:rPr>
        <w:t xml:space="preserve">W roku 2014 na terenie </w:t>
      </w:r>
      <w:r w:rsidR="007111BA">
        <w:rPr>
          <w:sz w:val="22"/>
        </w:rPr>
        <w:t>gminy</w:t>
      </w:r>
      <w:r w:rsidRPr="000A143C">
        <w:rPr>
          <w:sz w:val="22"/>
        </w:rPr>
        <w:t xml:space="preserve"> </w:t>
      </w:r>
      <w:r w:rsidR="0044629F">
        <w:rPr>
          <w:sz w:val="22"/>
        </w:rPr>
        <w:t>Wróblew</w:t>
      </w:r>
      <w:r w:rsidRPr="000A143C">
        <w:rPr>
          <w:sz w:val="22"/>
        </w:rPr>
        <w:t xml:space="preserve"> występowały 252 podmioty gospodarki, </w:t>
      </w:r>
      <w:r w:rsidRPr="000A143C">
        <w:rPr>
          <w:sz w:val="22"/>
        </w:rPr>
        <w:br/>
        <w:t>w tym 1</w:t>
      </w:r>
      <w:r w:rsidR="00213323">
        <w:rPr>
          <w:sz w:val="22"/>
        </w:rPr>
        <w:t>1</w:t>
      </w:r>
      <w:r w:rsidRPr="000A143C">
        <w:rPr>
          <w:sz w:val="22"/>
        </w:rPr>
        <w:t xml:space="preserve"> (</w:t>
      </w:r>
      <w:r w:rsidR="00213323">
        <w:rPr>
          <w:sz w:val="22"/>
        </w:rPr>
        <w:t>3</w:t>
      </w:r>
      <w:r w:rsidRPr="000A143C">
        <w:rPr>
          <w:sz w:val="22"/>
        </w:rPr>
        <w:t>%) w sektorze publicznym i 2</w:t>
      </w:r>
      <w:r w:rsidR="00213323">
        <w:rPr>
          <w:sz w:val="22"/>
        </w:rPr>
        <w:t>9</w:t>
      </w:r>
      <w:r w:rsidRPr="000A143C">
        <w:rPr>
          <w:sz w:val="22"/>
        </w:rPr>
        <w:t>8 (9</w:t>
      </w:r>
      <w:r w:rsidR="00213323">
        <w:rPr>
          <w:sz w:val="22"/>
        </w:rPr>
        <w:t>7</w:t>
      </w:r>
      <w:r w:rsidRPr="000A143C">
        <w:rPr>
          <w:sz w:val="22"/>
        </w:rPr>
        <w:t>%) w sektorze prywatnym.</w:t>
      </w:r>
    </w:p>
    <w:p w:rsidR="00FD62C4" w:rsidRPr="00213323" w:rsidRDefault="00FD62C4" w:rsidP="00213323">
      <w:pPr>
        <w:pStyle w:val="Legenda"/>
        <w:keepNext/>
        <w:spacing w:after="0"/>
        <w:jc w:val="center"/>
        <w:rPr>
          <w:rFonts w:asciiTheme="minorHAnsi" w:hAnsiTheme="minorHAnsi"/>
          <w:color w:val="auto"/>
          <w:sz w:val="20"/>
          <w:szCs w:val="20"/>
        </w:rPr>
      </w:pPr>
      <w:bookmarkStart w:id="81" w:name="_Toc464631889"/>
      <w:r w:rsidRPr="00213323">
        <w:rPr>
          <w:rFonts w:asciiTheme="minorHAnsi" w:hAnsiTheme="minorHAnsi"/>
          <w:color w:val="auto"/>
          <w:sz w:val="20"/>
          <w:szCs w:val="20"/>
        </w:rPr>
        <w:t xml:space="preserve">Tabela </w:t>
      </w:r>
      <w:r w:rsidR="0024052E" w:rsidRPr="00213323">
        <w:rPr>
          <w:rFonts w:asciiTheme="minorHAnsi" w:hAnsiTheme="minorHAnsi"/>
          <w:color w:val="auto"/>
          <w:sz w:val="20"/>
          <w:szCs w:val="20"/>
        </w:rPr>
        <w:fldChar w:fldCharType="begin"/>
      </w:r>
      <w:r w:rsidRPr="00213323">
        <w:rPr>
          <w:rFonts w:asciiTheme="minorHAnsi" w:hAnsiTheme="minorHAnsi"/>
          <w:color w:val="auto"/>
          <w:sz w:val="20"/>
          <w:szCs w:val="20"/>
        </w:rPr>
        <w:instrText xml:space="preserve"> SEQ Tabela \* ARABIC </w:instrText>
      </w:r>
      <w:r w:rsidR="0024052E" w:rsidRPr="00213323">
        <w:rPr>
          <w:rFonts w:asciiTheme="minorHAnsi" w:hAnsiTheme="minorHAnsi"/>
          <w:color w:val="auto"/>
          <w:sz w:val="20"/>
          <w:szCs w:val="20"/>
        </w:rPr>
        <w:fldChar w:fldCharType="separate"/>
      </w:r>
      <w:r w:rsidR="001713C7">
        <w:rPr>
          <w:rFonts w:asciiTheme="minorHAnsi" w:hAnsiTheme="minorHAnsi"/>
          <w:noProof/>
          <w:color w:val="auto"/>
          <w:sz w:val="20"/>
          <w:szCs w:val="20"/>
        </w:rPr>
        <w:t>5</w:t>
      </w:r>
      <w:r w:rsidR="0024052E" w:rsidRPr="00213323">
        <w:rPr>
          <w:rFonts w:asciiTheme="minorHAnsi" w:hAnsiTheme="minorHAnsi"/>
          <w:color w:val="auto"/>
          <w:sz w:val="20"/>
          <w:szCs w:val="20"/>
        </w:rPr>
        <w:fldChar w:fldCharType="end"/>
      </w:r>
      <w:r w:rsidRPr="00213323">
        <w:rPr>
          <w:rFonts w:asciiTheme="minorHAnsi" w:hAnsiTheme="minorHAnsi"/>
          <w:color w:val="auto"/>
          <w:sz w:val="20"/>
          <w:szCs w:val="20"/>
        </w:rPr>
        <w:t xml:space="preserve"> Podmioty gospodarki w </w:t>
      </w:r>
      <w:r w:rsidR="00213323">
        <w:rPr>
          <w:rFonts w:asciiTheme="minorHAnsi" w:hAnsiTheme="minorHAnsi"/>
          <w:color w:val="auto"/>
          <w:sz w:val="20"/>
          <w:szCs w:val="20"/>
        </w:rPr>
        <w:t>G</w:t>
      </w:r>
      <w:r w:rsidRPr="00213323">
        <w:rPr>
          <w:rFonts w:asciiTheme="minorHAnsi" w:hAnsiTheme="minorHAnsi"/>
          <w:color w:val="auto"/>
          <w:sz w:val="20"/>
          <w:szCs w:val="20"/>
        </w:rPr>
        <w:t>minie</w:t>
      </w:r>
      <w:r w:rsidR="00213323">
        <w:rPr>
          <w:rFonts w:asciiTheme="minorHAnsi" w:hAnsiTheme="minorHAnsi"/>
          <w:color w:val="auto"/>
          <w:sz w:val="20"/>
          <w:szCs w:val="20"/>
        </w:rPr>
        <w:t xml:space="preserve"> Wróblew</w:t>
      </w:r>
      <w:bookmarkEnd w:id="81"/>
      <w:r w:rsidR="00213323">
        <w:rPr>
          <w:rFonts w:asciiTheme="minorHAnsi" w:hAnsiTheme="minorHAnsi"/>
          <w:color w:val="auto"/>
          <w:sz w:val="20"/>
          <w:szCs w:val="20"/>
        </w:rPr>
        <w:t xml:space="preserve"> </w:t>
      </w:r>
    </w:p>
    <w:tbl>
      <w:tblPr>
        <w:tblStyle w:val="Jasnasiatka1"/>
        <w:tblW w:w="8780" w:type="dxa"/>
        <w:jc w:val="center"/>
        <w:tblInd w:w="-1024" w:type="dxa"/>
        <w:tblLayout w:type="fixed"/>
        <w:tblLook w:val="04A0"/>
      </w:tblPr>
      <w:tblGrid>
        <w:gridCol w:w="3256"/>
        <w:gridCol w:w="1706"/>
        <w:gridCol w:w="850"/>
        <w:gridCol w:w="851"/>
        <w:gridCol w:w="992"/>
        <w:gridCol w:w="1125"/>
      </w:tblGrid>
      <w:tr w:rsidR="00FD62C4" w:rsidRPr="000A143C" w:rsidTr="00327E1D">
        <w:trPr>
          <w:cnfStyle w:val="100000000000"/>
          <w:trHeight w:val="535"/>
          <w:jc w:val="center"/>
        </w:trPr>
        <w:tc>
          <w:tcPr>
            <w:cnfStyle w:val="001000000000"/>
            <w:tcW w:w="3256" w:type="dxa"/>
            <w:vMerge w:val="restart"/>
            <w:noWrap/>
            <w:hideMark/>
          </w:tcPr>
          <w:p w:rsidR="00FD62C4" w:rsidRPr="000A143C" w:rsidRDefault="00FD62C4">
            <w:pPr>
              <w:jc w:val="center"/>
              <w:rPr>
                <w:rFonts w:ascii="Calibri" w:hAnsi="Calibri"/>
                <w:color w:val="000000"/>
              </w:rPr>
            </w:pPr>
            <w:r w:rsidRPr="000A143C">
              <w:rPr>
                <w:rFonts w:ascii="Calibri" w:hAnsi="Calibri"/>
                <w:color w:val="000000"/>
              </w:rPr>
              <w:t> </w:t>
            </w:r>
          </w:p>
        </w:tc>
        <w:tc>
          <w:tcPr>
            <w:tcW w:w="5524" w:type="dxa"/>
            <w:gridSpan w:val="5"/>
            <w:hideMark/>
          </w:tcPr>
          <w:p w:rsidR="00FD62C4" w:rsidRPr="000A143C" w:rsidRDefault="00FD62C4">
            <w:pPr>
              <w:jc w:val="center"/>
              <w:cnfStyle w:val="100000000000"/>
              <w:rPr>
                <w:rFonts w:ascii="Calibri" w:hAnsi="Calibri"/>
                <w:color w:val="000000"/>
              </w:rPr>
            </w:pPr>
            <w:r w:rsidRPr="000A143C">
              <w:rPr>
                <w:rFonts w:ascii="Calibri" w:hAnsi="Calibri"/>
                <w:color w:val="000000"/>
              </w:rPr>
              <w:t xml:space="preserve"> PODMIOTY GOSPODARKI NARODOWEJ WPISANE DO REJESTRU REGON</w:t>
            </w:r>
          </w:p>
        </w:tc>
      </w:tr>
      <w:tr w:rsidR="0072420B" w:rsidRPr="000A143C" w:rsidTr="00327E1D">
        <w:trPr>
          <w:cnfStyle w:val="000000100000"/>
          <w:trHeight w:val="300"/>
          <w:jc w:val="center"/>
        </w:trPr>
        <w:tc>
          <w:tcPr>
            <w:cnfStyle w:val="001000000000"/>
            <w:tcW w:w="3256" w:type="dxa"/>
            <w:vMerge/>
            <w:hideMark/>
          </w:tcPr>
          <w:p w:rsidR="0072420B" w:rsidRPr="000A143C" w:rsidRDefault="0072420B">
            <w:pPr>
              <w:rPr>
                <w:rFonts w:ascii="Calibri" w:hAnsi="Calibri"/>
                <w:color w:val="000000"/>
              </w:rPr>
            </w:pPr>
          </w:p>
        </w:tc>
        <w:tc>
          <w:tcPr>
            <w:tcW w:w="1706" w:type="dxa"/>
            <w:noWrap/>
            <w:hideMark/>
          </w:tcPr>
          <w:p w:rsidR="0072420B" w:rsidRPr="000A143C" w:rsidRDefault="0072420B" w:rsidP="00FD62C4">
            <w:pPr>
              <w:jc w:val="center"/>
              <w:cnfStyle w:val="000000100000"/>
              <w:rPr>
                <w:rFonts w:ascii="Calibri" w:hAnsi="Calibri"/>
                <w:b/>
                <w:color w:val="000000"/>
              </w:rPr>
            </w:pPr>
            <w:r w:rsidRPr="000A143C">
              <w:rPr>
                <w:rFonts w:ascii="Calibri" w:hAnsi="Calibri"/>
                <w:b/>
                <w:color w:val="000000"/>
              </w:rPr>
              <w:t>2010</w:t>
            </w:r>
          </w:p>
        </w:tc>
        <w:tc>
          <w:tcPr>
            <w:tcW w:w="850" w:type="dxa"/>
            <w:noWrap/>
            <w:hideMark/>
          </w:tcPr>
          <w:p w:rsidR="0072420B" w:rsidRPr="000A143C" w:rsidRDefault="0072420B" w:rsidP="00FD62C4">
            <w:pPr>
              <w:jc w:val="center"/>
              <w:cnfStyle w:val="000000100000"/>
              <w:rPr>
                <w:rFonts w:ascii="Calibri" w:hAnsi="Calibri"/>
                <w:b/>
                <w:color w:val="000000"/>
              </w:rPr>
            </w:pPr>
            <w:r w:rsidRPr="000A143C">
              <w:rPr>
                <w:rFonts w:ascii="Calibri" w:hAnsi="Calibri"/>
                <w:b/>
                <w:color w:val="000000"/>
              </w:rPr>
              <w:t>2011</w:t>
            </w:r>
          </w:p>
        </w:tc>
        <w:tc>
          <w:tcPr>
            <w:tcW w:w="851" w:type="dxa"/>
            <w:noWrap/>
            <w:hideMark/>
          </w:tcPr>
          <w:p w:rsidR="0072420B" w:rsidRPr="000A143C" w:rsidRDefault="0072420B" w:rsidP="00FD62C4">
            <w:pPr>
              <w:jc w:val="center"/>
              <w:cnfStyle w:val="000000100000"/>
              <w:rPr>
                <w:rFonts w:ascii="Calibri" w:hAnsi="Calibri"/>
                <w:b/>
                <w:color w:val="000000"/>
              </w:rPr>
            </w:pPr>
            <w:r w:rsidRPr="000A143C">
              <w:rPr>
                <w:rFonts w:ascii="Calibri" w:hAnsi="Calibri"/>
                <w:b/>
                <w:color w:val="000000"/>
              </w:rPr>
              <w:t>2012</w:t>
            </w:r>
          </w:p>
        </w:tc>
        <w:tc>
          <w:tcPr>
            <w:tcW w:w="992" w:type="dxa"/>
            <w:noWrap/>
            <w:hideMark/>
          </w:tcPr>
          <w:p w:rsidR="0072420B" w:rsidRPr="000A143C" w:rsidRDefault="0072420B" w:rsidP="00FD62C4">
            <w:pPr>
              <w:jc w:val="center"/>
              <w:cnfStyle w:val="000000100000"/>
              <w:rPr>
                <w:rFonts w:ascii="Calibri" w:hAnsi="Calibri"/>
                <w:b/>
                <w:color w:val="000000"/>
              </w:rPr>
            </w:pPr>
            <w:r w:rsidRPr="000A143C">
              <w:rPr>
                <w:rFonts w:ascii="Calibri" w:hAnsi="Calibri"/>
                <w:b/>
                <w:color w:val="000000"/>
              </w:rPr>
              <w:t>2013</w:t>
            </w:r>
          </w:p>
        </w:tc>
        <w:tc>
          <w:tcPr>
            <w:tcW w:w="1125" w:type="dxa"/>
            <w:noWrap/>
            <w:hideMark/>
          </w:tcPr>
          <w:p w:rsidR="0072420B" w:rsidRPr="000A143C" w:rsidRDefault="0072420B" w:rsidP="00FD62C4">
            <w:pPr>
              <w:jc w:val="center"/>
              <w:cnfStyle w:val="000000100000"/>
              <w:rPr>
                <w:rFonts w:ascii="Calibri" w:hAnsi="Calibri"/>
                <w:b/>
                <w:color w:val="000000"/>
              </w:rPr>
            </w:pPr>
            <w:r w:rsidRPr="000A143C">
              <w:rPr>
                <w:rFonts w:ascii="Calibri" w:hAnsi="Calibri"/>
                <w:b/>
                <w:color w:val="000000"/>
              </w:rPr>
              <w:t>2014</w:t>
            </w:r>
          </w:p>
        </w:tc>
      </w:tr>
      <w:tr w:rsidR="0072420B" w:rsidRPr="000A143C" w:rsidTr="00327E1D">
        <w:trPr>
          <w:cnfStyle w:val="000000010000"/>
          <w:trHeight w:val="300"/>
          <w:jc w:val="center"/>
        </w:trPr>
        <w:tc>
          <w:tcPr>
            <w:cnfStyle w:val="001000000000"/>
            <w:tcW w:w="3256" w:type="dxa"/>
            <w:noWrap/>
            <w:hideMark/>
          </w:tcPr>
          <w:p w:rsidR="0072420B" w:rsidRPr="000A143C" w:rsidRDefault="0072420B">
            <w:pPr>
              <w:rPr>
                <w:rFonts w:ascii="Calibri" w:hAnsi="Calibri"/>
                <w:color w:val="000000"/>
              </w:rPr>
            </w:pPr>
            <w:r w:rsidRPr="000A143C">
              <w:rPr>
                <w:rFonts w:ascii="Calibri" w:hAnsi="Calibri"/>
                <w:color w:val="000000"/>
              </w:rPr>
              <w:t>podmioty gospodarki narodowej</w:t>
            </w:r>
          </w:p>
        </w:tc>
        <w:tc>
          <w:tcPr>
            <w:tcW w:w="1706" w:type="dxa"/>
            <w:noWrap/>
            <w:hideMark/>
          </w:tcPr>
          <w:p w:rsidR="0072420B" w:rsidRPr="000A143C" w:rsidRDefault="0072420B" w:rsidP="00213323">
            <w:pPr>
              <w:jc w:val="center"/>
              <w:cnfStyle w:val="000000010000"/>
              <w:rPr>
                <w:rFonts w:ascii="Calibri" w:hAnsi="Calibri"/>
                <w:color w:val="000000"/>
              </w:rPr>
            </w:pPr>
            <w:r w:rsidRPr="000A143C">
              <w:rPr>
                <w:rFonts w:ascii="Calibri" w:hAnsi="Calibri"/>
                <w:color w:val="000000"/>
              </w:rPr>
              <w:t>2</w:t>
            </w:r>
            <w:r w:rsidR="00213323">
              <w:rPr>
                <w:rFonts w:ascii="Calibri" w:hAnsi="Calibri"/>
                <w:color w:val="000000"/>
              </w:rPr>
              <w:t>53</w:t>
            </w:r>
          </w:p>
        </w:tc>
        <w:tc>
          <w:tcPr>
            <w:tcW w:w="850" w:type="dxa"/>
            <w:noWrap/>
            <w:hideMark/>
          </w:tcPr>
          <w:p w:rsidR="0072420B" w:rsidRPr="000A143C" w:rsidRDefault="0072420B" w:rsidP="00213323">
            <w:pPr>
              <w:jc w:val="center"/>
              <w:cnfStyle w:val="000000010000"/>
              <w:rPr>
                <w:rFonts w:ascii="Calibri" w:hAnsi="Calibri"/>
                <w:color w:val="000000"/>
              </w:rPr>
            </w:pPr>
            <w:r w:rsidRPr="000A143C">
              <w:rPr>
                <w:rFonts w:ascii="Calibri" w:hAnsi="Calibri"/>
                <w:color w:val="000000"/>
              </w:rPr>
              <w:t>2</w:t>
            </w:r>
            <w:r w:rsidR="00213323">
              <w:rPr>
                <w:rFonts w:ascii="Calibri" w:hAnsi="Calibri"/>
                <w:color w:val="000000"/>
              </w:rPr>
              <w:t>70</w:t>
            </w:r>
          </w:p>
        </w:tc>
        <w:tc>
          <w:tcPr>
            <w:tcW w:w="851" w:type="dxa"/>
            <w:noWrap/>
            <w:hideMark/>
          </w:tcPr>
          <w:p w:rsidR="0072420B" w:rsidRPr="000A143C" w:rsidRDefault="0072420B" w:rsidP="00213323">
            <w:pPr>
              <w:jc w:val="center"/>
              <w:cnfStyle w:val="000000010000"/>
              <w:rPr>
                <w:rFonts w:ascii="Calibri" w:hAnsi="Calibri"/>
                <w:color w:val="000000"/>
              </w:rPr>
            </w:pPr>
            <w:r w:rsidRPr="000A143C">
              <w:rPr>
                <w:rFonts w:ascii="Calibri" w:hAnsi="Calibri"/>
                <w:color w:val="000000"/>
              </w:rPr>
              <w:t>2</w:t>
            </w:r>
            <w:r w:rsidR="00213323">
              <w:rPr>
                <w:rFonts w:ascii="Calibri" w:hAnsi="Calibri"/>
                <w:color w:val="000000"/>
              </w:rPr>
              <w:t>78</w:t>
            </w:r>
          </w:p>
        </w:tc>
        <w:tc>
          <w:tcPr>
            <w:tcW w:w="992" w:type="dxa"/>
            <w:noWrap/>
            <w:hideMark/>
          </w:tcPr>
          <w:p w:rsidR="0072420B" w:rsidRPr="000A143C" w:rsidRDefault="0072420B" w:rsidP="00213323">
            <w:pPr>
              <w:jc w:val="center"/>
              <w:cnfStyle w:val="000000010000"/>
              <w:rPr>
                <w:rFonts w:ascii="Calibri" w:hAnsi="Calibri"/>
                <w:color w:val="000000"/>
              </w:rPr>
            </w:pPr>
            <w:r w:rsidRPr="000A143C">
              <w:rPr>
                <w:rFonts w:ascii="Calibri" w:hAnsi="Calibri"/>
                <w:color w:val="000000"/>
              </w:rPr>
              <w:t>2</w:t>
            </w:r>
            <w:r w:rsidR="00213323">
              <w:rPr>
                <w:rFonts w:ascii="Calibri" w:hAnsi="Calibri"/>
                <w:color w:val="000000"/>
              </w:rPr>
              <w:t>89</w:t>
            </w:r>
          </w:p>
        </w:tc>
        <w:tc>
          <w:tcPr>
            <w:tcW w:w="1125" w:type="dxa"/>
            <w:noWrap/>
            <w:hideMark/>
          </w:tcPr>
          <w:p w:rsidR="0072420B" w:rsidRPr="000A143C" w:rsidRDefault="00213323" w:rsidP="00FD62C4">
            <w:pPr>
              <w:jc w:val="center"/>
              <w:cnfStyle w:val="000000010000"/>
              <w:rPr>
                <w:rFonts w:ascii="Calibri" w:hAnsi="Calibri"/>
                <w:color w:val="000000"/>
              </w:rPr>
            </w:pPr>
            <w:r>
              <w:rPr>
                <w:rFonts w:ascii="Calibri" w:hAnsi="Calibri"/>
                <w:color w:val="000000"/>
              </w:rPr>
              <w:t>309</w:t>
            </w:r>
          </w:p>
        </w:tc>
      </w:tr>
      <w:tr w:rsidR="0072420B" w:rsidRPr="000A143C" w:rsidTr="00327E1D">
        <w:trPr>
          <w:cnfStyle w:val="000000100000"/>
          <w:trHeight w:val="300"/>
          <w:jc w:val="center"/>
        </w:trPr>
        <w:tc>
          <w:tcPr>
            <w:cnfStyle w:val="001000000000"/>
            <w:tcW w:w="3256" w:type="dxa"/>
            <w:noWrap/>
            <w:hideMark/>
          </w:tcPr>
          <w:p w:rsidR="0072420B" w:rsidRPr="000A143C" w:rsidRDefault="0072420B">
            <w:pPr>
              <w:rPr>
                <w:rFonts w:ascii="Calibri" w:hAnsi="Calibri"/>
                <w:color w:val="000000"/>
              </w:rPr>
            </w:pPr>
            <w:r w:rsidRPr="000A143C">
              <w:rPr>
                <w:rFonts w:ascii="Calibri" w:hAnsi="Calibri"/>
                <w:color w:val="000000"/>
              </w:rPr>
              <w:t>sektor publiczny</w:t>
            </w:r>
          </w:p>
        </w:tc>
        <w:tc>
          <w:tcPr>
            <w:tcW w:w="1706" w:type="dxa"/>
            <w:noWrap/>
            <w:hideMark/>
          </w:tcPr>
          <w:p w:rsidR="0072420B" w:rsidRPr="000A143C" w:rsidRDefault="00213323" w:rsidP="00FD62C4">
            <w:pPr>
              <w:jc w:val="center"/>
              <w:cnfStyle w:val="000000100000"/>
              <w:rPr>
                <w:rFonts w:ascii="Calibri" w:hAnsi="Calibri"/>
                <w:color w:val="000000"/>
              </w:rPr>
            </w:pPr>
            <w:r>
              <w:rPr>
                <w:rFonts w:ascii="Calibri" w:hAnsi="Calibri"/>
                <w:color w:val="000000"/>
              </w:rPr>
              <w:t>13</w:t>
            </w:r>
          </w:p>
        </w:tc>
        <w:tc>
          <w:tcPr>
            <w:tcW w:w="850" w:type="dxa"/>
            <w:noWrap/>
            <w:hideMark/>
          </w:tcPr>
          <w:p w:rsidR="0072420B" w:rsidRPr="000A143C" w:rsidRDefault="00213323" w:rsidP="00FD62C4">
            <w:pPr>
              <w:jc w:val="center"/>
              <w:cnfStyle w:val="000000100000"/>
              <w:rPr>
                <w:rFonts w:ascii="Calibri" w:hAnsi="Calibri"/>
                <w:color w:val="000000"/>
              </w:rPr>
            </w:pPr>
            <w:r>
              <w:rPr>
                <w:rFonts w:ascii="Calibri" w:hAnsi="Calibri"/>
                <w:color w:val="000000"/>
              </w:rPr>
              <w:t>13</w:t>
            </w:r>
          </w:p>
        </w:tc>
        <w:tc>
          <w:tcPr>
            <w:tcW w:w="851" w:type="dxa"/>
            <w:noWrap/>
            <w:hideMark/>
          </w:tcPr>
          <w:p w:rsidR="0072420B" w:rsidRPr="000A143C" w:rsidRDefault="00213323" w:rsidP="00FD62C4">
            <w:pPr>
              <w:jc w:val="center"/>
              <w:cnfStyle w:val="000000100000"/>
              <w:rPr>
                <w:rFonts w:ascii="Calibri" w:hAnsi="Calibri"/>
                <w:color w:val="000000"/>
              </w:rPr>
            </w:pPr>
            <w:r>
              <w:rPr>
                <w:rFonts w:ascii="Calibri" w:hAnsi="Calibri"/>
                <w:color w:val="000000"/>
              </w:rPr>
              <w:t>13</w:t>
            </w:r>
          </w:p>
        </w:tc>
        <w:tc>
          <w:tcPr>
            <w:tcW w:w="992" w:type="dxa"/>
            <w:noWrap/>
            <w:hideMark/>
          </w:tcPr>
          <w:p w:rsidR="0072420B" w:rsidRPr="000A143C" w:rsidRDefault="002A2CF3" w:rsidP="00FD62C4">
            <w:pPr>
              <w:jc w:val="center"/>
              <w:cnfStyle w:val="000000100000"/>
              <w:rPr>
                <w:rFonts w:ascii="Calibri" w:hAnsi="Calibri"/>
                <w:color w:val="000000"/>
              </w:rPr>
            </w:pPr>
            <w:r>
              <w:rPr>
                <w:rFonts w:ascii="Calibri" w:hAnsi="Calibri"/>
                <w:color w:val="000000"/>
              </w:rPr>
              <w:t>13</w:t>
            </w:r>
          </w:p>
        </w:tc>
        <w:tc>
          <w:tcPr>
            <w:tcW w:w="1125" w:type="dxa"/>
            <w:noWrap/>
            <w:hideMark/>
          </w:tcPr>
          <w:p w:rsidR="0072420B" w:rsidRPr="000A143C" w:rsidRDefault="00213323" w:rsidP="00FD62C4">
            <w:pPr>
              <w:jc w:val="center"/>
              <w:cnfStyle w:val="000000100000"/>
              <w:rPr>
                <w:rFonts w:ascii="Calibri" w:hAnsi="Calibri"/>
                <w:color w:val="000000"/>
              </w:rPr>
            </w:pPr>
            <w:r>
              <w:rPr>
                <w:rFonts w:ascii="Calibri" w:hAnsi="Calibri"/>
                <w:color w:val="000000"/>
              </w:rPr>
              <w:t>11</w:t>
            </w:r>
          </w:p>
        </w:tc>
      </w:tr>
      <w:tr w:rsidR="0072420B" w:rsidRPr="000A143C" w:rsidTr="00327E1D">
        <w:trPr>
          <w:cnfStyle w:val="000000010000"/>
          <w:trHeight w:val="300"/>
          <w:jc w:val="center"/>
        </w:trPr>
        <w:tc>
          <w:tcPr>
            <w:cnfStyle w:val="001000000000"/>
            <w:tcW w:w="3256" w:type="dxa"/>
            <w:noWrap/>
            <w:hideMark/>
          </w:tcPr>
          <w:p w:rsidR="0072420B" w:rsidRPr="000A143C" w:rsidRDefault="0072420B">
            <w:pPr>
              <w:rPr>
                <w:rFonts w:ascii="Calibri" w:hAnsi="Calibri"/>
                <w:color w:val="000000"/>
              </w:rPr>
            </w:pPr>
            <w:r w:rsidRPr="000A143C">
              <w:rPr>
                <w:rFonts w:ascii="Calibri" w:hAnsi="Calibri"/>
                <w:color w:val="000000"/>
              </w:rPr>
              <w:t>sektor prywatny</w:t>
            </w:r>
          </w:p>
        </w:tc>
        <w:tc>
          <w:tcPr>
            <w:tcW w:w="1706" w:type="dxa"/>
            <w:noWrap/>
            <w:hideMark/>
          </w:tcPr>
          <w:p w:rsidR="0072420B" w:rsidRPr="000A143C" w:rsidRDefault="00213323" w:rsidP="00FD62C4">
            <w:pPr>
              <w:jc w:val="center"/>
              <w:cnfStyle w:val="000000010000"/>
              <w:rPr>
                <w:rFonts w:ascii="Calibri" w:hAnsi="Calibri"/>
                <w:color w:val="000000"/>
              </w:rPr>
            </w:pPr>
            <w:r>
              <w:rPr>
                <w:rFonts w:ascii="Calibri" w:hAnsi="Calibri"/>
                <w:color w:val="000000"/>
              </w:rPr>
              <w:t>240</w:t>
            </w:r>
          </w:p>
        </w:tc>
        <w:tc>
          <w:tcPr>
            <w:tcW w:w="850" w:type="dxa"/>
            <w:noWrap/>
            <w:hideMark/>
          </w:tcPr>
          <w:p w:rsidR="0072420B" w:rsidRPr="000A143C" w:rsidRDefault="00213323" w:rsidP="00FD62C4">
            <w:pPr>
              <w:jc w:val="center"/>
              <w:cnfStyle w:val="000000010000"/>
              <w:rPr>
                <w:rFonts w:ascii="Calibri" w:hAnsi="Calibri"/>
                <w:color w:val="000000"/>
              </w:rPr>
            </w:pPr>
            <w:r>
              <w:rPr>
                <w:rFonts w:ascii="Calibri" w:hAnsi="Calibri"/>
                <w:color w:val="000000"/>
              </w:rPr>
              <w:t>257</w:t>
            </w:r>
          </w:p>
        </w:tc>
        <w:tc>
          <w:tcPr>
            <w:tcW w:w="851" w:type="dxa"/>
            <w:noWrap/>
            <w:hideMark/>
          </w:tcPr>
          <w:p w:rsidR="0072420B" w:rsidRPr="000A143C" w:rsidRDefault="00213323" w:rsidP="00FD62C4">
            <w:pPr>
              <w:jc w:val="center"/>
              <w:cnfStyle w:val="000000010000"/>
              <w:rPr>
                <w:rFonts w:ascii="Calibri" w:hAnsi="Calibri"/>
                <w:color w:val="000000"/>
              </w:rPr>
            </w:pPr>
            <w:r>
              <w:rPr>
                <w:rFonts w:ascii="Calibri" w:hAnsi="Calibri"/>
                <w:color w:val="000000"/>
              </w:rPr>
              <w:t>265</w:t>
            </w:r>
          </w:p>
        </w:tc>
        <w:tc>
          <w:tcPr>
            <w:tcW w:w="992" w:type="dxa"/>
            <w:noWrap/>
            <w:hideMark/>
          </w:tcPr>
          <w:p w:rsidR="0072420B" w:rsidRPr="000A143C" w:rsidRDefault="0072420B" w:rsidP="00FD62C4">
            <w:pPr>
              <w:jc w:val="center"/>
              <w:cnfStyle w:val="000000010000"/>
              <w:rPr>
                <w:rFonts w:ascii="Calibri" w:hAnsi="Calibri"/>
                <w:color w:val="000000"/>
              </w:rPr>
            </w:pPr>
            <w:r>
              <w:rPr>
                <w:rFonts w:ascii="Calibri" w:hAnsi="Calibri"/>
                <w:color w:val="000000"/>
              </w:rPr>
              <w:t>278</w:t>
            </w:r>
          </w:p>
        </w:tc>
        <w:tc>
          <w:tcPr>
            <w:tcW w:w="1125" w:type="dxa"/>
            <w:noWrap/>
            <w:hideMark/>
          </w:tcPr>
          <w:p w:rsidR="0072420B" w:rsidRPr="000A143C" w:rsidRDefault="0072420B" w:rsidP="00FD62C4">
            <w:pPr>
              <w:jc w:val="center"/>
              <w:cnfStyle w:val="000000010000"/>
              <w:rPr>
                <w:rFonts w:ascii="Calibri" w:hAnsi="Calibri"/>
                <w:color w:val="000000"/>
              </w:rPr>
            </w:pPr>
            <w:r>
              <w:rPr>
                <w:rFonts w:ascii="Calibri" w:hAnsi="Calibri"/>
                <w:color w:val="000000"/>
              </w:rPr>
              <w:t>298</w:t>
            </w:r>
          </w:p>
        </w:tc>
      </w:tr>
    </w:tbl>
    <w:p w:rsidR="00B81343" w:rsidRPr="00B81343" w:rsidRDefault="00FD62C4" w:rsidP="00327E1D">
      <w:pPr>
        <w:pStyle w:val="Legenda"/>
        <w:ind w:firstLine="0"/>
        <w:jc w:val="center"/>
        <w:rPr>
          <w:rFonts w:asciiTheme="minorHAnsi" w:eastAsiaTheme="majorEastAsia" w:hAnsiTheme="minorHAnsi" w:cstheme="majorBidi"/>
          <w:b w:val="0"/>
          <w:bCs w:val="0"/>
          <w:color w:val="auto"/>
          <w:sz w:val="20"/>
          <w:szCs w:val="20"/>
        </w:rPr>
      </w:pPr>
      <w:r w:rsidRPr="000A143C">
        <w:rPr>
          <w:sz w:val="22"/>
        </w:rPr>
        <w:t xml:space="preserve"> </w:t>
      </w:r>
      <w:r w:rsidR="00B81343" w:rsidRPr="00B81343">
        <w:rPr>
          <w:rFonts w:asciiTheme="minorHAnsi" w:hAnsiTheme="minorHAnsi"/>
          <w:b w:val="0"/>
          <w:color w:val="auto"/>
          <w:sz w:val="20"/>
          <w:szCs w:val="20"/>
        </w:rPr>
        <w:t>źródło: opracowanie własne na podstawie BDL</w:t>
      </w:r>
    </w:p>
    <w:p w:rsidR="00FD62C4" w:rsidRPr="000A143C" w:rsidRDefault="00FD62C4" w:rsidP="00327E1D">
      <w:pPr>
        <w:spacing w:before="240" w:line="360" w:lineRule="auto"/>
        <w:ind w:firstLine="357"/>
        <w:jc w:val="both"/>
        <w:rPr>
          <w:sz w:val="22"/>
        </w:rPr>
      </w:pPr>
      <w:r w:rsidRPr="000A143C">
        <w:rPr>
          <w:sz w:val="22"/>
        </w:rPr>
        <w:t>Analizując dane można zauważyć, że największa liczba podmiotów gospodarczych była zarejestrowana w 20</w:t>
      </w:r>
      <w:r w:rsidR="00213323">
        <w:rPr>
          <w:sz w:val="22"/>
        </w:rPr>
        <w:t>14</w:t>
      </w:r>
      <w:r w:rsidRPr="000A143C">
        <w:rPr>
          <w:sz w:val="22"/>
        </w:rPr>
        <w:t xml:space="preserve"> roku (265).</w:t>
      </w:r>
      <w:r w:rsidR="00213323">
        <w:rPr>
          <w:sz w:val="22"/>
        </w:rPr>
        <w:t xml:space="preserve"> Systematycznie z roku na rok rozbudowuje się sektor prywatny. od 2010 roku liczba przedsiębiorstw działających w sektorze prywatnym zwiększyła się o 19%. </w:t>
      </w:r>
    </w:p>
    <w:p w:rsidR="001830AA" w:rsidRDefault="001830AA" w:rsidP="002A0F81">
      <w:pPr>
        <w:spacing w:line="360" w:lineRule="auto"/>
        <w:ind w:firstLine="357"/>
        <w:jc w:val="both"/>
        <w:rPr>
          <w:sz w:val="22"/>
        </w:rPr>
      </w:pPr>
      <w:r w:rsidRPr="000A143C">
        <w:rPr>
          <w:sz w:val="22"/>
        </w:rPr>
        <w:t xml:space="preserve">Spośród sektora prywatnego zdecydowaną większość stanowiły osoby fizyczne prowadzące działalność gospodarczą.   </w:t>
      </w:r>
    </w:p>
    <w:p w:rsidR="00327E1D" w:rsidRDefault="00327E1D" w:rsidP="002A0F81">
      <w:pPr>
        <w:spacing w:line="360" w:lineRule="auto"/>
        <w:ind w:firstLine="357"/>
        <w:jc w:val="both"/>
        <w:rPr>
          <w:sz w:val="22"/>
        </w:rPr>
      </w:pPr>
    </w:p>
    <w:p w:rsidR="00327E1D" w:rsidRPr="000A143C" w:rsidRDefault="00327E1D" w:rsidP="002A0F81">
      <w:pPr>
        <w:spacing w:line="360" w:lineRule="auto"/>
        <w:ind w:firstLine="357"/>
        <w:jc w:val="both"/>
        <w:rPr>
          <w:sz w:val="22"/>
        </w:rPr>
      </w:pPr>
    </w:p>
    <w:p w:rsidR="001830AA" w:rsidRPr="002A0F81" w:rsidRDefault="001830AA" w:rsidP="00B81343">
      <w:pPr>
        <w:pStyle w:val="Legenda"/>
        <w:keepNext/>
        <w:spacing w:after="0"/>
        <w:jc w:val="center"/>
        <w:rPr>
          <w:rFonts w:asciiTheme="minorHAnsi" w:hAnsiTheme="minorHAnsi"/>
          <w:color w:val="auto"/>
          <w:sz w:val="20"/>
          <w:szCs w:val="20"/>
        </w:rPr>
      </w:pPr>
      <w:bookmarkStart w:id="82" w:name="_Toc464631890"/>
      <w:r w:rsidRPr="002A0F81">
        <w:rPr>
          <w:rFonts w:asciiTheme="minorHAnsi" w:hAnsiTheme="minorHAnsi"/>
          <w:color w:val="auto"/>
          <w:sz w:val="20"/>
          <w:szCs w:val="20"/>
        </w:rPr>
        <w:lastRenderedPageBreak/>
        <w:t xml:space="preserve">Tabela </w:t>
      </w:r>
      <w:r w:rsidR="0024052E" w:rsidRPr="002A0F81">
        <w:rPr>
          <w:rFonts w:asciiTheme="minorHAnsi" w:hAnsiTheme="minorHAnsi"/>
          <w:color w:val="auto"/>
          <w:sz w:val="20"/>
          <w:szCs w:val="20"/>
        </w:rPr>
        <w:fldChar w:fldCharType="begin"/>
      </w:r>
      <w:r w:rsidRPr="002A0F81">
        <w:rPr>
          <w:rFonts w:asciiTheme="minorHAnsi" w:hAnsiTheme="minorHAnsi"/>
          <w:color w:val="auto"/>
          <w:sz w:val="20"/>
          <w:szCs w:val="20"/>
        </w:rPr>
        <w:instrText xml:space="preserve"> SEQ Tabela \* ARABIC </w:instrText>
      </w:r>
      <w:r w:rsidR="0024052E" w:rsidRPr="002A0F81">
        <w:rPr>
          <w:rFonts w:asciiTheme="minorHAnsi" w:hAnsiTheme="minorHAnsi"/>
          <w:color w:val="auto"/>
          <w:sz w:val="20"/>
          <w:szCs w:val="20"/>
        </w:rPr>
        <w:fldChar w:fldCharType="separate"/>
      </w:r>
      <w:r w:rsidR="001713C7">
        <w:rPr>
          <w:rFonts w:asciiTheme="minorHAnsi" w:hAnsiTheme="minorHAnsi"/>
          <w:noProof/>
          <w:color w:val="auto"/>
          <w:sz w:val="20"/>
          <w:szCs w:val="20"/>
        </w:rPr>
        <w:t>6</w:t>
      </w:r>
      <w:r w:rsidR="0024052E" w:rsidRPr="002A0F81">
        <w:rPr>
          <w:rFonts w:asciiTheme="minorHAnsi" w:hAnsiTheme="minorHAnsi"/>
          <w:color w:val="auto"/>
          <w:sz w:val="20"/>
          <w:szCs w:val="20"/>
        </w:rPr>
        <w:fldChar w:fldCharType="end"/>
      </w:r>
      <w:r w:rsidRPr="002A0F81">
        <w:rPr>
          <w:rFonts w:asciiTheme="minorHAnsi" w:hAnsiTheme="minorHAnsi"/>
          <w:color w:val="auto"/>
          <w:sz w:val="20"/>
          <w:szCs w:val="20"/>
        </w:rPr>
        <w:t xml:space="preserve"> Podmioty gospodarki w sektorze prywatnym </w:t>
      </w:r>
      <w:r w:rsidR="00213323">
        <w:rPr>
          <w:rFonts w:asciiTheme="minorHAnsi" w:hAnsiTheme="minorHAnsi"/>
          <w:color w:val="auto"/>
          <w:sz w:val="20"/>
          <w:szCs w:val="20"/>
        </w:rPr>
        <w:t>w Gminie Wróblew</w:t>
      </w:r>
      <w:bookmarkEnd w:id="82"/>
    </w:p>
    <w:tbl>
      <w:tblPr>
        <w:tblStyle w:val="Jasnasiatka1"/>
        <w:tblW w:w="7460" w:type="dxa"/>
        <w:jc w:val="center"/>
        <w:tblInd w:w="-1611" w:type="dxa"/>
        <w:tblLayout w:type="fixed"/>
        <w:tblLook w:val="04A0"/>
      </w:tblPr>
      <w:tblGrid>
        <w:gridCol w:w="4413"/>
        <w:gridCol w:w="1015"/>
        <w:gridCol w:w="1016"/>
        <w:gridCol w:w="1016"/>
      </w:tblGrid>
      <w:tr w:rsidR="002A2CF3" w:rsidRPr="000A143C" w:rsidTr="002A2CF3">
        <w:trPr>
          <w:cnfStyle w:val="100000000000"/>
          <w:trHeight w:val="467"/>
          <w:jc w:val="center"/>
        </w:trPr>
        <w:tc>
          <w:tcPr>
            <w:cnfStyle w:val="001000000000"/>
            <w:tcW w:w="4413" w:type="dxa"/>
            <w:noWrap/>
            <w:vAlign w:val="center"/>
            <w:hideMark/>
          </w:tcPr>
          <w:p w:rsidR="002A2CF3" w:rsidRPr="000A143C" w:rsidRDefault="002A2CF3" w:rsidP="001830AA">
            <w:pPr>
              <w:jc w:val="center"/>
              <w:rPr>
                <w:rFonts w:ascii="Calibri" w:eastAsia="Times New Roman" w:hAnsi="Calibri" w:cs="Times New Roman"/>
                <w:color w:val="000000"/>
                <w:lang w:eastAsia="pl-PL"/>
              </w:rPr>
            </w:pPr>
          </w:p>
        </w:tc>
        <w:tc>
          <w:tcPr>
            <w:tcW w:w="1015" w:type="dxa"/>
            <w:noWrap/>
            <w:vAlign w:val="center"/>
            <w:hideMark/>
          </w:tcPr>
          <w:p w:rsidR="002A2CF3" w:rsidRPr="000A143C" w:rsidRDefault="002A2CF3" w:rsidP="001830AA">
            <w:pPr>
              <w:jc w:val="center"/>
              <w:cnfStyle w:val="1000000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2012</w:t>
            </w:r>
          </w:p>
        </w:tc>
        <w:tc>
          <w:tcPr>
            <w:tcW w:w="1016" w:type="dxa"/>
            <w:noWrap/>
            <w:vAlign w:val="center"/>
            <w:hideMark/>
          </w:tcPr>
          <w:p w:rsidR="002A2CF3" w:rsidRPr="000A143C" w:rsidRDefault="002A2CF3" w:rsidP="001830AA">
            <w:pPr>
              <w:jc w:val="center"/>
              <w:cnfStyle w:val="1000000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2013</w:t>
            </w:r>
          </w:p>
        </w:tc>
        <w:tc>
          <w:tcPr>
            <w:tcW w:w="1016" w:type="dxa"/>
            <w:noWrap/>
            <w:vAlign w:val="center"/>
            <w:hideMark/>
          </w:tcPr>
          <w:p w:rsidR="002A2CF3" w:rsidRPr="000A143C" w:rsidRDefault="002A2CF3" w:rsidP="001830AA">
            <w:pPr>
              <w:jc w:val="center"/>
              <w:cnfStyle w:val="1000000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2014</w:t>
            </w:r>
          </w:p>
        </w:tc>
      </w:tr>
      <w:tr w:rsidR="002A2CF3" w:rsidRPr="000A143C" w:rsidTr="002A2CF3">
        <w:trPr>
          <w:cnfStyle w:val="000000100000"/>
          <w:trHeight w:val="300"/>
          <w:jc w:val="center"/>
        </w:trPr>
        <w:tc>
          <w:tcPr>
            <w:cnfStyle w:val="001000000000"/>
            <w:tcW w:w="4413" w:type="dxa"/>
            <w:vAlign w:val="center"/>
            <w:hideMark/>
          </w:tcPr>
          <w:p w:rsidR="002A2CF3" w:rsidRPr="000A143C" w:rsidRDefault="002A2CF3" w:rsidP="001830AA">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 xml:space="preserve">osoby </w:t>
            </w:r>
            <w:r>
              <w:rPr>
                <w:rFonts w:ascii="Calibri" w:eastAsia="Times New Roman" w:hAnsi="Calibri" w:cs="Times New Roman"/>
                <w:color w:val="000000"/>
                <w:lang w:eastAsia="pl-PL"/>
              </w:rPr>
              <w:t xml:space="preserve">fizyczne </w:t>
            </w:r>
            <w:r w:rsidRPr="000A143C">
              <w:rPr>
                <w:rFonts w:ascii="Calibri" w:eastAsia="Times New Roman" w:hAnsi="Calibri" w:cs="Times New Roman"/>
                <w:color w:val="000000"/>
                <w:lang w:eastAsia="pl-PL"/>
              </w:rPr>
              <w:t>prowadzące działalność gospodarczą</w:t>
            </w:r>
          </w:p>
        </w:tc>
        <w:tc>
          <w:tcPr>
            <w:tcW w:w="1015" w:type="dxa"/>
            <w:noWrap/>
            <w:vAlign w:val="center"/>
            <w:hideMark/>
          </w:tcPr>
          <w:p w:rsidR="002A2CF3" w:rsidRPr="000A143C" w:rsidRDefault="002A2CF3" w:rsidP="002A2CF3">
            <w:pPr>
              <w:jc w:val="center"/>
              <w:cnfStyle w:val="000000100000"/>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20</w:t>
            </w:r>
            <w:r>
              <w:rPr>
                <w:rFonts w:ascii="Calibri" w:eastAsia="Times New Roman" w:hAnsi="Calibri" w:cs="Times New Roman"/>
                <w:color w:val="000000"/>
                <w:lang w:eastAsia="pl-PL"/>
              </w:rPr>
              <w:t>4</w:t>
            </w:r>
          </w:p>
        </w:tc>
        <w:tc>
          <w:tcPr>
            <w:tcW w:w="1016" w:type="dxa"/>
            <w:noWrap/>
            <w:vAlign w:val="center"/>
            <w:hideMark/>
          </w:tcPr>
          <w:p w:rsidR="002A2CF3" w:rsidRPr="000A143C" w:rsidRDefault="002A2CF3" w:rsidP="001830AA">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212</w:t>
            </w:r>
          </w:p>
        </w:tc>
        <w:tc>
          <w:tcPr>
            <w:tcW w:w="1016" w:type="dxa"/>
            <w:noWrap/>
            <w:vAlign w:val="center"/>
            <w:hideMark/>
          </w:tcPr>
          <w:p w:rsidR="002A2CF3" w:rsidRPr="000A143C" w:rsidRDefault="002A2CF3" w:rsidP="001830AA">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226</w:t>
            </w:r>
          </w:p>
        </w:tc>
      </w:tr>
      <w:tr w:rsidR="002A2CF3" w:rsidRPr="000A143C" w:rsidTr="002A2CF3">
        <w:trPr>
          <w:cnfStyle w:val="000000010000"/>
          <w:trHeight w:val="300"/>
          <w:jc w:val="center"/>
        </w:trPr>
        <w:tc>
          <w:tcPr>
            <w:cnfStyle w:val="001000000000"/>
            <w:tcW w:w="4413" w:type="dxa"/>
            <w:noWrap/>
            <w:vAlign w:val="center"/>
            <w:hideMark/>
          </w:tcPr>
          <w:p w:rsidR="002A2CF3" w:rsidRPr="000A143C" w:rsidRDefault="002A2CF3" w:rsidP="001830AA">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spółki handlowe</w:t>
            </w:r>
          </w:p>
        </w:tc>
        <w:tc>
          <w:tcPr>
            <w:tcW w:w="1015" w:type="dxa"/>
            <w:noWrap/>
            <w:vAlign w:val="center"/>
            <w:hideMark/>
          </w:tcPr>
          <w:p w:rsidR="002A2CF3" w:rsidRPr="000A143C" w:rsidRDefault="002A2CF3" w:rsidP="001830AA">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11</w:t>
            </w:r>
          </w:p>
        </w:tc>
        <w:tc>
          <w:tcPr>
            <w:tcW w:w="1016" w:type="dxa"/>
            <w:noWrap/>
            <w:vAlign w:val="center"/>
            <w:hideMark/>
          </w:tcPr>
          <w:p w:rsidR="002A2CF3" w:rsidRPr="000A143C" w:rsidRDefault="002A2CF3" w:rsidP="005D4776">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1</w:t>
            </w:r>
            <w:r w:rsidR="005D4776">
              <w:rPr>
                <w:rFonts w:ascii="Calibri" w:eastAsia="Times New Roman" w:hAnsi="Calibri" w:cs="Times New Roman"/>
                <w:color w:val="000000"/>
                <w:lang w:eastAsia="pl-PL"/>
              </w:rPr>
              <w:t>5</w:t>
            </w:r>
          </w:p>
        </w:tc>
        <w:tc>
          <w:tcPr>
            <w:tcW w:w="1016" w:type="dxa"/>
            <w:noWrap/>
            <w:vAlign w:val="center"/>
            <w:hideMark/>
          </w:tcPr>
          <w:p w:rsidR="002A2CF3" w:rsidRPr="000A143C" w:rsidRDefault="005D4776" w:rsidP="001830AA">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17</w:t>
            </w:r>
          </w:p>
        </w:tc>
      </w:tr>
      <w:tr w:rsidR="002A2CF3" w:rsidRPr="000A143C" w:rsidTr="002A2CF3">
        <w:trPr>
          <w:cnfStyle w:val="000000100000"/>
          <w:trHeight w:val="300"/>
          <w:jc w:val="center"/>
        </w:trPr>
        <w:tc>
          <w:tcPr>
            <w:cnfStyle w:val="001000000000"/>
            <w:tcW w:w="4413" w:type="dxa"/>
            <w:noWrap/>
            <w:vAlign w:val="center"/>
            <w:hideMark/>
          </w:tcPr>
          <w:p w:rsidR="002A2CF3" w:rsidRPr="000A143C" w:rsidRDefault="002A2CF3" w:rsidP="001830AA">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spółdzielnie</w:t>
            </w:r>
          </w:p>
        </w:tc>
        <w:tc>
          <w:tcPr>
            <w:tcW w:w="1015" w:type="dxa"/>
            <w:noWrap/>
            <w:vAlign w:val="center"/>
            <w:hideMark/>
          </w:tcPr>
          <w:p w:rsidR="002A2CF3" w:rsidRPr="000A143C" w:rsidRDefault="002A2CF3" w:rsidP="001830AA">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c>
          <w:tcPr>
            <w:tcW w:w="1016" w:type="dxa"/>
            <w:noWrap/>
            <w:vAlign w:val="center"/>
            <w:hideMark/>
          </w:tcPr>
          <w:p w:rsidR="002A2CF3" w:rsidRPr="000A143C" w:rsidRDefault="002A2CF3" w:rsidP="001830AA">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3</w:t>
            </w:r>
          </w:p>
        </w:tc>
        <w:tc>
          <w:tcPr>
            <w:tcW w:w="1016" w:type="dxa"/>
            <w:noWrap/>
            <w:vAlign w:val="center"/>
            <w:hideMark/>
          </w:tcPr>
          <w:p w:rsidR="002A2CF3" w:rsidRPr="000A143C" w:rsidRDefault="005D4776" w:rsidP="001830AA">
            <w:pPr>
              <w:jc w:val="center"/>
              <w:cnfStyle w:val="000000100000"/>
              <w:rPr>
                <w:rFonts w:ascii="Calibri" w:eastAsia="Times New Roman" w:hAnsi="Calibri" w:cs="Times New Roman"/>
                <w:color w:val="000000"/>
                <w:lang w:eastAsia="pl-PL"/>
              </w:rPr>
            </w:pPr>
            <w:r>
              <w:rPr>
                <w:rFonts w:ascii="Calibri" w:eastAsia="Times New Roman" w:hAnsi="Calibri" w:cs="Times New Roman"/>
                <w:color w:val="000000"/>
                <w:lang w:eastAsia="pl-PL"/>
              </w:rPr>
              <w:t>3</w:t>
            </w:r>
          </w:p>
        </w:tc>
      </w:tr>
      <w:tr w:rsidR="002A2CF3" w:rsidRPr="000A143C" w:rsidTr="002A2CF3">
        <w:trPr>
          <w:cnfStyle w:val="000000010000"/>
          <w:trHeight w:val="300"/>
          <w:jc w:val="center"/>
        </w:trPr>
        <w:tc>
          <w:tcPr>
            <w:cnfStyle w:val="001000000000"/>
            <w:tcW w:w="4413" w:type="dxa"/>
            <w:vMerge w:val="restart"/>
            <w:vAlign w:val="center"/>
            <w:hideMark/>
          </w:tcPr>
          <w:p w:rsidR="002A2CF3" w:rsidRPr="000A143C" w:rsidRDefault="002A2CF3" w:rsidP="001830AA">
            <w:pPr>
              <w:jc w:val="center"/>
              <w:rPr>
                <w:rFonts w:ascii="Calibri" w:eastAsia="Times New Roman" w:hAnsi="Calibri" w:cs="Times New Roman"/>
                <w:color w:val="000000"/>
                <w:lang w:eastAsia="pl-PL"/>
              </w:rPr>
            </w:pPr>
            <w:r w:rsidRPr="000A143C">
              <w:rPr>
                <w:rFonts w:ascii="Calibri" w:eastAsia="Times New Roman" w:hAnsi="Calibri" w:cs="Times New Roman"/>
                <w:color w:val="000000"/>
                <w:lang w:eastAsia="pl-PL"/>
              </w:rPr>
              <w:t xml:space="preserve">stowarzyszenia </w:t>
            </w:r>
            <w:r w:rsidRPr="000A143C">
              <w:rPr>
                <w:rFonts w:ascii="Calibri" w:eastAsia="Times New Roman" w:hAnsi="Calibri" w:cs="Times New Roman"/>
                <w:color w:val="000000"/>
                <w:lang w:eastAsia="pl-PL"/>
              </w:rPr>
              <w:br/>
              <w:t>i organizacje społeczne</w:t>
            </w:r>
          </w:p>
        </w:tc>
        <w:tc>
          <w:tcPr>
            <w:tcW w:w="1015" w:type="dxa"/>
            <w:vMerge w:val="restart"/>
            <w:vAlign w:val="center"/>
            <w:hideMark/>
          </w:tcPr>
          <w:p w:rsidR="002A2CF3" w:rsidRPr="000A143C" w:rsidRDefault="005D4776" w:rsidP="001830AA">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26</w:t>
            </w:r>
          </w:p>
        </w:tc>
        <w:tc>
          <w:tcPr>
            <w:tcW w:w="1016" w:type="dxa"/>
            <w:vMerge w:val="restart"/>
            <w:vAlign w:val="center"/>
            <w:hideMark/>
          </w:tcPr>
          <w:p w:rsidR="002A2CF3" w:rsidRPr="000A143C" w:rsidRDefault="005D4776" w:rsidP="001830AA">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26</w:t>
            </w:r>
          </w:p>
        </w:tc>
        <w:tc>
          <w:tcPr>
            <w:tcW w:w="1016" w:type="dxa"/>
            <w:vMerge w:val="restart"/>
            <w:vAlign w:val="center"/>
            <w:hideMark/>
          </w:tcPr>
          <w:p w:rsidR="002A2CF3" w:rsidRPr="000A143C" w:rsidRDefault="005D4776" w:rsidP="001830AA">
            <w:pPr>
              <w:jc w:val="center"/>
              <w:cnfStyle w:val="000000010000"/>
              <w:rPr>
                <w:rFonts w:ascii="Calibri" w:eastAsia="Times New Roman" w:hAnsi="Calibri" w:cs="Times New Roman"/>
                <w:color w:val="000000"/>
                <w:lang w:eastAsia="pl-PL"/>
              </w:rPr>
            </w:pPr>
            <w:r>
              <w:rPr>
                <w:rFonts w:ascii="Calibri" w:eastAsia="Times New Roman" w:hAnsi="Calibri" w:cs="Times New Roman"/>
                <w:color w:val="000000"/>
                <w:lang w:eastAsia="pl-PL"/>
              </w:rPr>
              <w:t>28</w:t>
            </w:r>
          </w:p>
        </w:tc>
      </w:tr>
      <w:tr w:rsidR="002A2CF3" w:rsidRPr="000A143C" w:rsidTr="002A2CF3">
        <w:trPr>
          <w:cnfStyle w:val="000000100000"/>
          <w:trHeight w:val="293"/>
          <w:jc w:val="center"/>
        </w:trPr>
        <w:tc>
          <w:tcPr>
            <w:cnfStyle w:val="001000000000"/>
            <w:tcW w:w="4413" w:type="dxa"/>
            <w:vMerge/>
            <w:hideMark/>
          </w:tcPr>
          <w:p w:rsidR="002A2CF3" w:rsidRPr="000A143C" w:rsidRDefault="002A2CF3" w:rsidP="004B17D3">
            <w:pPr>
              <w:rPr>
                <w:rFonts w:ascii="Calibri" w:eastAsia="Times New Roman" w:hAnsi="Calibri" w:cs="Times New Roman"/>
                <w:color w:val="000000"/>
                <w:lang w:eastAsia="pl-PL"/>
              </w:rPr>
            </w:pPr>
          </w:p>
        </w:tc>
        <w:tc>
          <w:tcPr>
            <w:tcW w:w="1015" w:type="dxa"/>
            <w:vMerge/>
            <w:hideMark/>
          </w:tcPr>
          <w:p w:rsidR="002A2CF3" w:rsidRPr="000A143C" w:rsidRDefault="002A2CF3" w:rsidP="004B17D3">
            <w:pPr>
              <w:cnfStyle w:val="000000100000"/>
              <w:rPr>
                <w:rFonts w:ascii="Calibri" w:eastAsia="Times New Roman" w:hAnsi="Calibri" w:cs="Times New Roman"/>
                <w:color w:val="000000"/>
                <w:lang w:eastAsia="pl-PL"/>
              </w:rPr>
            </w:pPr>
          </w:p>
        </w:tc>
        <w:tc>
          <w:tcPr>
            <w:tcW w:w="1016" w:type="dxa"/>
            <w:vMerge/>
            <w:hideMark/>
          </w:tcPr>
          <w:p w:rsidR="002A2CF3" w:rsidRPr="000A143C" w:rsidRDefault="002A2CF3" w:rsidP="004B17D3">
            <w:pPr>
              <w:cnfStyle w:val="000000100000"/>
              <w:rPr>
                <w:rFonts w:ascii="Calibri" w:eastAsia="Times New Roman" w:hAnsi="Calibri" w:cs="Times New Roman"/>
                <w:color w:val="000000"/>
                <w:lang w:eastAsia="pl-PL"/>
              </w:rPr>
            </w:pPr>
          </w:p>
        </w:tc>
        <w:tc>
          <w:tcPr>
            <w:tcW w:w="1016" w:type="dxa"/>
            <w:vMerge/>
            <w:hideMark/>
          </w:tcPr>
          <w:p w:rsidR="002A2CF3" w:rsidRPr="000A143C" w:rsidRDefault="002A2CF3" w:rsidP="004B17D3">
            <w:pPr>
              <w:cnfStyle w:val="000000100000"/>
              <w:rPr>
                <w:rFonts w:ascii="Calibri" w:eastAsia="Times New Roman" w:hAnsi="Calibri" w:cs="Times New Roman"/>
                <w:color w:val="000000"/>
                <w:lang w:eastAsia="pl-PL"/>
              </w:rPr>
            </w:pPr>
          </w:p>
        </w:tc>
      </w:tr>
    </w:tbl>
    <w:p w:rsidR="00B81343" w:rsidRPr="00B81343" w:rsidRDefault="00B81343" w:rsidP="00213323">
      <w:pPr>
        <w:pStyle w:val="Legenda"/>
        <w:ind w:firstLine="0"/>
        <w:jc w:val="center"/>
        <w:rPr>
          <w:rFonts w:asciiTheme="minorHAnsi" w:eastAsiaTheme="majorEastAsia" w:hAnsiTheme="minorHAnsi" w:cstheme="majorBidi"/>
          <w:b w:val="0"/>
          <w:bCs w:val="0"/>
          <w:color w:val="auto"/>
          <w:sz w:val="20"/>
          <w:szCs w:val="20"/>
        </w:rPr>
      </w:pPr>
      <w:r w:rsidRPr="00B81343">
        <w:rPr>
          <w:rFonts w:asciiTheme="minorHAnsi" w:hAnsiTheme="minorHAnsi"/>
          <w:b w:val="0"/>
          <w:color w:val="auto"/>
          <w:sz w:val="20"/>
          <w:szCs w:val="20"/>
        </w:rPr>
        <w:t>źródło: opracowanie własne na podstawie BDL</w:t>
      </w:r>
    </w:p>
    <w:p w:rsidR="001953EF" w:rsidRPr="002A0F81" w:rsidRDefault="001953EF" w:rsidP="00326659">
      <w:pPr>
        <w:pStyle w:val="Legenda"/>
        <w:keepNext/>
        <w:spacing w:after="0"/>
        <w:ind w:firstLine="0"/>
        <w:jc w:val="center"/>
        <w:rPr>
          <w:rFonts w:asciiTheme="minorHAnsi" w:hAnsiTheme="minorHAnsi"/>
          <w:color w:val="auto"/>
          <w:sz w:val="20"/>
          <w:szCs w:val="20"/>
        </w:rPr>
      </w:pPr>
      <w:bookmarkStart w:id="83" w:name="_Toc464631891"/>
      <w:r w:rsidRPr="002A0F81">
        <w:rPr>
          <w:rFonts w:asciiTheme="minorHAnsi" w:hAnsiTheme="minorHAnsi"/>
          <w:color w:val="auto"/>
          <w:sz w:val="20"/>
          <w:szCs w:val="20"/>
        </w:rPr>
        <w:t xml:space="preserve">Tabela </w:t>
      </w:r>
      <w:r w:rsidR="0024052E" w:rsidRPr="002A0F81">
        <w:rPr>
          <w:rFonts w:asciiTheme="minorHAnsi" w:hAnsiTheme="minorHAnsi"/>
          <w:color w:val="auto"/>
          <w:sz w:val="20"/>
          <w:szCs w:val="20"/>
        </w:rPr>
        <w:fldChar w:fldCharType="begin"/>
      </w:r>
      <w:r w:rsidRPr="002A0F81">
        <w:rPr>
          <w:rFonts w:asciiTheme="minorHAnsi" w:hAnsiTheme="minorHAnsi"/>
          <w:color w:val="auto"/>
          <w:sz w:val="20"/>
          <w:szCs w:val="20"/>
        </w:rPr>
        <w:instrText xml:space="preserve"> SEQ Tabela \* ARABIC </w:instrText>
      </w:r>
      <w:r w:rsidR="0024052E" w:rsidRPr="002A0F81">
        <w:rPr>
          <w:rFonts w:asciiTheme="minorHAnsi" w:hAnsiTheme="minorHAnsi"/>
          <w:color w:val="auto"/>
          <w:sz w:val="20"/>
          <w:szCs w:val="20"/>
        </w:rPr>
        <w:fldChar w:fldCharType="separate"/>
      </w:r>
      <w:r w:rsidR="001713C7">
        <w:rPr>
          <w:rFonts w:asciiTheme="minorHAnsi" w:hAnsiTheme="minorHAnsi"/>
          <w:noProof/>
          <w:color w:val="auto"/>
          <w:sz w:val="20"/>
          <w:szCs w:val="20"/>
        </w:rPr>
        <w:t>7</w:t>
      </w:r>
      <w:r w:rsidR="0024052E" w:rsidRPr="002A0F81">
        <w:rPr>
          <w:rFonts w:asciiTheme="minorHAnsi" w:hAnsiTheme="minorHAnsi"/>
          <w:color w:val="auto"/>
          <w:sz w:val="20"/>
          <w:szCs w:val="20"/>
        </w:rPr>
        <w:fldChar w:fldCharType="end"/>
      </w:r>
      <w:r w:rsidRPr="002A0F81">
        <w:rPr>
          <w:rFonts w:asciiTheme="minorHAnsi" w:hAnsiTheme="minorHAnsi"/>
          <w:color w:val="auto"/>
          <w:sz w:val="20"/>
          <w:szCs w:val="20"/>
        </w:rPr>
        <w:t xml:space="preserve"> Liczba podmiotów gospodarczych według PKD w 2014</w:t>
      </w:r>
      <w:r w:rsidR="007D6D45">
        <w:rPr>
          <w:rFonts w:asciiTheme="minorHAnsi" w:hAnsiTheme="minorHAnsi"/>
          <w:color w:val="auto"/>
          <w:sz w:val="20"/>
          <w:szCs w:val="20"/>
        </w:rPr>
        <w:t xml:space="preserve"> roku</w:t>
      </w:r>
      <w:bookmarkEnd w:id="83"/>
      <w:r w:rsidRPr="002A0F81">
        <w:rPr>
          <w:rFonts w:asciiTheme="minorHAnsi" w:hAnsiTheme="minorHAnsi"/>
          <w:color w:val="auto"/>
          <w:sz w:val="20"/>
          <w:szCs w:val="20"/>
        </w:rPr>
        <w:t xml:space="preserve"> </w:t>
      </w:r>
    </w:p>
    <w:tbl>
      <w:tblPr>
        <w:tblStyle w:val="Jasnasiatka1"/>
        <w:tblW w:w="7445" w:type="dxa"/>
        <w:jc w:val="center"/>
        <w:tblInd w:w="-2612" w:type="dxa"/>
        <w:tblLayout w:type="fixed"/>
        <w:tblLook w:val="04A0"/>
      </w:tblPr>
      <w:tblGrid>
        <w:gridCol w:w="463"/>
        <w:gridCol w:w="6226"/>
        <w:gridCol w:w="756"/>
      </w:tblGrid>
      <w:tr w:rsidR="00446CEB" w:rsidRPr="00327E1D" w:rsidTr="00A235AE">
        <w:trPr>
          <w:cnfStyle w:val="100000000000"/>
          <w:trHeight w:val="300"/>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p>
        </w:tc>
        <w:tc>
          <w:tcPr>
            <w:tcW w:w="6226" w:type="dxa"/>
            <w:vAlign w:val="center"/>
            <w:hideMark/>
          </w:tcPr>
          <w:p w:rsidR="00446CEB" w:rsidRPr="00327E1D" w:rsidRDefault="00446CEB" w:rsidP="001953EF">
            <w:pPr>
              <w:jc w:val="center"/>
              <w:cnfStyle w:val="100000000000"/>
              <w:rPr>
                <w:rFonts w:asciiTheme="minorHAnsi" w:eastAsia="Times New Roman" w:hAnsiTheme="minorHAnsi" w:cs="Times New Roman"/>
                <w:color w:val="000000"/>
                <w:sz w:val="20"/>
                <w:szCs w:val="20"/>
                <w:lang w:eastAsia="pl-PL"/>
              </w:rPr>
            </w:pPr>
          </w:p>
        </w:tc>
        <w:tc>
          <w:tcPr>
            <w:tcW w:w="756" w:type="dxa"/>
            <w:vAlign w:val="center"/>
            <w:hideMark/>
          </w:tcPr>
          <w:p w:rsidR="00446CEB" w:rsidRPr="00327E1D" w:rsidRDefault="00446CEB" w:rsidP="001953EF">
            <w:pPr>
              <w:jc w:val="center"/>
              <w:cnfStyle w:val="100000000000"/>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2014</w:t>
            </w:r>
          </w:p>
        </w:tc>
      </w:tr>
      <w:tr w:rsidR="00446CEB" w:rsidRPr="00327E1D" w:rsidTr="00327E1D">
        <w:trPr>
          <w:cnfStyle w:val="000000100000"/>
          <w:trHeight w:val="312"/>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A</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Rolnictwo, leśnictwo, łowiectwo i rybactwo</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17</w:t>
            </w:r>
          </w:p>
        </w:tc>
      </w:tr>
      <w:tr w:rsidR="00446CEB" w:rsidRPr="00327E1D" w:rsidTr="00A235AE">
        <w:trPr>
          <w:cnfStyle w:val="000000010000"/>
          <w:trHeight w:val="419"/>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B</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Górnictwo i wydobywanie</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0</w:t>
            </w:r>
          </w:p>
        </w:tc>
      </w:tr>
      <w:tr w:rsidR="00446CEB" w:rsidRPr="00327E1D" w:rsidTr="00A235AE">
        <w:trPr>
          <w:cnfStyle w:val="000000100000"/>
          <w:trHeight w:val="410"/>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C</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Przetwórstwo przemysłowe</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39</w:t>
            </w:r>
          </w:p>
        </w:tc>
      </w:tr>
      <w:tr w:rsidR="005D4776" w:rsidRPr="00327E1D" w:rsidTr="00A235AE">
        <w:trPr>
          <w:cnfStyle w:val="000000010000"/>
          <w:trHeight w:val="410"/>
          <w:jc w:val="center"/>
        </w:trPr>
        <w:tc>
          <w:tcPr>
            <w:cnfStyle w:val="001000000000"/>
            <w:tcW w:w="463" w:type="dxa"/>
            <w:vAlign w:val="center"/>
            <w:hideMark/>
          </w:tcPr>
          <w:p w:rsidR="005D4776" w:rsidRPr="00327E1D" w:rsidRDefault="005D4776"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D</w:t>
            </w:r>
          </w:p>
        </w:tc>
        <w:tc>
          <w:tcPr>
            <w:tcW w:w="6226" w:type="dxa"/>
            <w:vAlign w:val="center"/>
            <w:hideMark/>
          </w:tcPr>
          <w:p w:rsidR="005D4776" w:rsidRPr="00327E1D" w:rsidRDefault="005D4776" w:rsidP="00A235AE">
            <w:pPr>
              <w:spacing w:line="276" w:lineRule="auto"/>
              <w:jc w:val="center"/>
              <w:cnfStyle w:val="000000010000"/>
              <w:rPr>
                <w:rFonts w:eastAsia="Times New Roman" w:cs="Times New Roman"/>
                <w:color w:val="000000"/>
                <w:sz w:val="20"/>
                <w:szCs w:val="20"/>
                <w:lang w:eastAsia="pl-PL"/>
              </w:rPr>
            </w:pPr>
          </w:p>
        </w:tc>
        <w:tc>
          <w:tcPr>
            <w:tcW w:w="756" w:type="dxa"/>
            <w:vAlign w:val="center"/>
            <w:hideMark/>
          </w:tcPr>
          <w:p w:rsidR="005D4776"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2</w:t>
            </w:r>
          </w:p>
        </w:tc>
      </w:tr>
      <w:tr w:rsidR="00446CEB" w:rsidRPr="00327E1D" w:rsidTr="00A235AE">
        <w:trPr>
          <w:cnfStyle w:val="000000100000"/>
          <w:trHeight w:val="535"/>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E</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Dostawa wody; gospodarowanie ściekami i odpadami oraz działalność związana z rekultywacją</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1</w:t>
            </w:r>
          </w:p>
        </w:tc>
      </w:tr>
      <w:tr w:rsidR="00446CEB" w:rsidRPr="00327E1D" w:rsidTr="00A235AE">
        <w:trPr>
          <w:cnfStyle w:val="000000010000"/>
          <w:trHeight w:val="285"/>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F</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Budownictwo</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42</w:t>
            </w:r>
          </w:p>
        </w:tc>
      </w:tr>
      <w:tr w:rsidR="00446CEB" w:rsidRPr="00327E1D" w:rsidTr="00A235AE">
        <w:trPr>
          <w:cnfStyle w:val="000000100000"/>
          <w:trHeight w:val="532"/>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G</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Handel hurtowy i detaliczny; naprawa samochodów, włączając motocykle</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91</w:t>
            </w:r>
          </w:p>
        </w:tc>
      </w:tr>
      <w:tr w:rsidR="00446CEB" w:rsidRPr="00327E1D" w:rsidTr="00A235AE">
        <w:trPr>
          <w:cnfStyle w:val="000000010000"/>
          <w:trHeight w:val="546"/>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H</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Transport i gospodarka magazynowa</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22</w:t>
            </w:r>
          </w:p>
        </w:tc>
      </w:tr>
      <w:tr w:rsidR="00446CEB" w:rsidRPr="00327E1D" w:rsidTr="00A235AE">
        <w:trPr>
          <w:cnfStyle w:val="000000100000"/>
          <w:trHeight w:val="547"/>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I</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Działalność związana z zakwaterowaniem i usługami gastronomicznymi</w:t>
            </w:r>
          </w:p>
        </w:tc>
        <w:tc>
          <w:tcPr>
            <w:tcW w:w="756" w:type="dxa"/>
            <w:vAlign w:val="center"/>
            <w:hideMark/>
          </w:tcPr>
          <w:p w:rsidR="00446CEB" w:rsidRPr="00327E1D" w:rsidRDefault="005D4776" w:rsidP="001953EF">
            <w:pPr>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5</w:t>
            </w:r>
          </w:p>
        </w:tc>
      </w:tr>
      <w:tr w:rsidR="00446CEB" w:rsidRPr="00327E1D" w:rsidTr="00A235AE">
        <w:trPr>
          <w:cnfStyle w:val="000000010000"/>
          <w:trHeight w:val="410"/>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J</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Informacja i komunikacja</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3</w:t>
            </w:r>
          </w:p>
        </w:tc>
      </w:tr>
      <w:tr w:rsidR="00446CEB" w:rsidRPr="00327E1D" w:rsidTr="00A235AE">
        <w:trPr>
          <w:cnfStyle w:val="000000100000"/>
          <w:trHeight w:val="544"/>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K</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Działalność finansowa i ubezpieczeniowa</w:t>
            </w:r>
          </w:p>
        </w:tc>
        <w:tc>
          <w:tcPr>
            <w:tcW w:w="756" w:type="dxa"/>
            <w:vAlign w:val="center"/>
            <w:hideMark/>
          </w:tcPr>
          <w:p w:rsidR="00446CEB" w:rsidRPr="00327E1D" w:rsidRDefault="005D4776" w:rsidP="001953EF">
            <w:pPr>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5</w:t>
            </w:r>
          </w:p>
        </w:tc>
      </w:tr>
      <w:tr w:rsidR="00446CEB" w:rsidRPr="00327E1D" w:rsidTr="00A235AE">
        <w:trPr>
          <w:cnfStyle w:val="000000010000"/>
          <w:trHeight w:val="431"/>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L</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Działalność związana z obsługą rynku nieruchomości</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5</w:t>
            </w:r>
          </w:p>
        </w:tc>
      </w:tr>
      <w:tr w:rsidR="00446CEB" w:rsidRPr="00327E1D" w:rsidTr="00A235AE">
        <w:trPr>
          <w:cnfStyle w:val="000000100000"/>
          <w:trHeight w:val="395"/>
          <w:jc w:val="center"/>
        </w:trPr>
        <w:tc>
          <w:tcPr>
            <w:cnfStyle w:val="001000000000"/>
            <w:tcW w:w="463" w:type="dxa"/>
            <w:vMerge w:val="restart"/>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M</w:t>
            </w:r>
          </w:p>
        </w:tc>
        <w:tc>
          <w:tcPr>
            <w:tcW w:w="6226" w:type="dxa"/>
            <w:vMerge w:val="restart"/>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Działalność profesjonalna, naukowa i techniczna</w:t>
            </w:r>
          </w:p>
        </w:tc>
        <w:tc>
          <w:tcPr>
            <w:tcW w:w="756" w:type="dxa"/>
            <w:vMerge w:val="restart"/>
            <w:vAlign w:val="center"/>
            <w:hideMark/>
          </w:tcPr>
          <w:p w:rsidR="00446CEB" w:rsidRPr="00327E1D" w:rsidRDefault="005D4776" w:rsidP="001953EF">
            <w:pPr>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9</w:t>
            </w:r>
          </w:p>
        </w:tc>
      </w:tr>
      <w:tr w:rsidR="00446CEB" w:rsidRPr="00327E1D" w:rsidTr="00327E1D">
        <w:trPr>
          <w:cnfStyle w:val="000000010000"/>
          <w:trHeight w:val="244"/>
          <w:jc w:val="center"/>
        </w:trPr>
        <w:tc>
          <w:tcPr>
            <w:cnfStyle w:val="001000000000"/>
            <w:tcW w:w="463" w:type="dxa"/>
            <w:vMerge/>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p>
        </w:tc>
        <w:tc>
          <w:tcPr>
            <w:tcW w:w="6226" w:type="dxa"/>
            <w:vMerge/>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p>
        </w:tc>
        <w:tc>
          <w:tcPr>
            <w:tcW w:w="756" w:type="dxa"/>
            <w:vMerge/>
            <w:vAlign w:val="center"/>
            <w:hideMark/>
          </w:tcPr>
          <w:p w:rsidR="00446CEB" w:rsidRPr="00327E1D" w:rsidRDefault="00446CEB" w:rsidP="001953EF">
            <w:pPr>
              <w:jc w:val="center"/>
              <w:cnfStyle w:val="000000010000"/>
              <w:rPr>
                <w:rFonts w:eastAsia="Times New Roman" w:cs="Times New Roman"/>
                <w:color w:val="000000"/>
                <w:sz w:val="20"/>
                <w:szCs w:val="20"/>
                <w:lang w:eastAsia="pl-PL"/>
              </w:rPr>
            </w:pPr>
          </w:p>
        </w:tc>
      </w:tr>
      <w:tr w:rsidR="00446CEB" w:rsidRPr="00327E1D" w:rsidTr="00A235AE">
        <w:trPr>
          <w:cnfStyle w:val="000000100000"/>
          <w:trHeight w:val="466"/>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N</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Działalność w zakresie usług administrowania i działalność wspierająca</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6</w:t>
            </w:r>
          </w:p>
        </w:tc>
      </w:tr>
      <w:tr w:rsidR="00446CEB" w:rsidRPr="00327E1D" w:rsidTr="00A235AE">
        <w:trPr>
          <w:cnfStyle w:val="000000010000"/>
          <w:trHeight w:val="616"/>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O</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Administracja publiczna i obrona narodowa; obowiązkowe zabezpieczenia społeczne</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17</w:t>
            </w:r>
          </w:p>
        </w:tc>
      </w:tr>
      <w:tr w:rsidR="00446CEB" w:rsidRPr="00327E1D" w:rsidTr="00A235AE">
        <w:trPr>
          <w:cnfStyle w:val="000000100000"/>
          <w:trHeight w:val="285"/>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P</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Edukacja</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7</w:t>
            </w:r>
          </w:p>
        </w:tc>
      </w:tr>
      <w:tr w:rsidR="00446CEB" w:rsidRPr="00327E1D" w:rsidTr="00A235AE">
        <w:trPr>
          <w:cnfStyle w:val="000000010000"/>
          <w:trHeight w:val="388"/>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Q</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Opieka zdrowotna i pomoc społeczna</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7</w:t>
            </w:r>
          </w:p>
        </w:tc>
      </w:tr>
      <w:tr w:rsidR="00446CEB" w:rsidRPr="00327E1D" w:rsidTr="00A235AE">
        <w:trPr>
          <w:cnfStyle w:val="000000100000"/>
          <w:trHeight w:val="423"/>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R</w:t>
            </w:r>
          </w:p>
        </w:tc>
        <w:tc>
          <w:tcPr>
            <w:tcW w:w="6226" w:type="dxa"/>
            <w:vAlign w:val="center"/>
            <w:hideMark/>
          </w:tcPr>
          <w:p w:rsidR="00446CEB" w:rsidRPr="00327E1D" w:rsidRDefault="00446CEB" w:rsidP="00A235AE">
            <w:pPr>
              <w:spacing w:line="276" w:lineRule="auto"/>
              <w:jc w:val="center"/>
              <w:cnfStyle w:val="00000010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Działalność związana z kulturą, rozrywką i rekreacją</w:t>
            </w:r>
          </w:p>
        </w:tc>
        <w:tc>
          <w:tcPr>
            <w:tcW w:w="756" w:type="dxa"/>
            <w:vAlign w:val="center"/>
            <w:hideMark/>
          </w:tcPr>
          <w:p w:rsidR="00446CEB" w:rsidRPr="00327E1D" w:rsidRDefault="005D4776" w:rsidP="001953EF">
            <w:pPr>
              <w:jc w:val="center"/>
              <w:cnfStyle w:val="000000100000"/>
              <w:rPr>
                <w:rFonts w:eastAsia="Times New Roman" w:cs="Tahoma"/>
                <w:color w:val="000000"/>
                <w:sz w:val="20"/>
                <w:szCs w:val="20"/>
                <w:lang w:eastAsia="pl-PL"/>
              </w:rPr>
            </w:pPr>
            <w:r w:rsidRPr="00327E1D">
              <w:rPr>
                <w:rFonts w:eastAsia="Times New Roman" w:cs="Tahoma"/>
                <w:color w:val="000000"/>
                <w:sz w:val="20"/>
                <w:szCs w:val="20"/>
                <w:lang w:eastAsia="pl-PL"/>
              </w:rPr>
              <w:t>9</w:t>
            </w:r>
          </w:p>
        </w:tc>
      </w:tr>
      <w:tr w:rsidR="00446CEB" w:rsidRPr="00327E1D" w:rsidTr="00A235AE">
        <w:trPr>
          <w:cnfStyle w:val="000000010000"/>
          <w:trHeight w:val="656"/>
          <w:jc w:val="center"/>
        </w:trPr>
        <w:tc>
          <w:tcPr>
            <w:cnfStyle w:val="001000000000"/>
            <w:tcW w:w="463" w:type="dxa"/>
            <w:vAlign w:val="center"/>
            <w:hideMark/>
          </w:tcPr>
          <w:p w:rsidR="00446CEB" w:rsidRPr="00327E1D" w:rsidRDefault="00446CEB" w:rsidP="001953EF">
            <w:pPr>
              <w:jc w:val="center"/>
              <w:rPr>
                <w:rFonts w:asciiTheme="minorHAnsi" w:eastAsia="Times New Roman" w:hAnsiTheme="minorHAnsi" w:cs="Times New Roman"/>
                <w:color w:val="000000"/>
                <w:sz w:val="20"/>
                <w:szCs w:val="20"/>
                <w:lang w:eastAsia="pl-PL"/>
              </w:rPr>
            </w:pPr>
            <w:r w:rsidRPr="00327E1D">
              <w:rPr>
                <w:rFonts w:asciiTheme="minorHAnsi" w:eastAsia="Times New Roman" w:hAnsiTheme="minorHAnsi" w:cs="Times New Roman"/>
                <w:color w:val="000000"/>
                <w:sz w:val="20"/>
                <w:szCs w:val="20"/>
                <w:lang w:eastAsia="pl-PL"/>
              </w:rPr>
              <w:t>S i T</w:t>
            </w:r>
          </w:p>
        </w:tc>
        <w:tc>
          <w:tcPr>
            <w:tcW w:w="6226" w:type="dxa"/>
            <w:vAlign w:val="center"/>
            <w:hideMark/>
          </w:tcPr>
          <w:p w:rsidR="00446CEB" w:rsidRPr="00327E1D" w:rsidRDefault="00446CEB" w:rsidP="00A235AE">
            <w:pPr>
              <w:spacing w:line="276" w:lineRule="auto"/>
              <w:jc w:val="center"/>
              <w:cnfStyle w:val="000000010000"/>
              <w:rPr>
                <w:rFonts w:eastAsia="Times New Roman" w:cs="Times New Roman"/>
                <w:color w:val="000000"/>
                <w:sz w:val="20"/>
                <w:szCs w:val="20"/>
                <w:lang w:eastAsia="pl-PL"/>
              </w:rPr>
            </w:pPr>
            <w:r w:rsidRPr="00327E1D">
              <w:rPr>
                <w:rFonts w:eastAsia="Times New Roman" w:cs="Times New Roman"/>
                <w:color w:val="000000"/>
                <w:sz w:val="20"/>
                <w:szCs w:val="20"/>
                <w:lang w:eastAsia="pl-PL"/>
              </w:rPr>
              <w:t>Pozostała działalność usługowa oraz gospodarstwa domowe zatrudniające pracowników; gospodarstwa domowe produkujące wyroby i świadczące usługi na własne potrzeby</w:t>
            </w:r>
          </w:p>
        </w:tc>
        <w:tc>
          <w:tcPr>
            <w:tcW w:w="756" w:type="dxa"/>
            <w:vAlign w:val="center"/>
            <w:hideMark/>
          </w:tcPr>
          <w:p w:rsidR="00446CEB" w:rsidRPr="00327E1D" w:rsidRDefault="005D4776" w:rsidP="001953EF">
            <w:pPr>
              <w:jc w:val="center"/>
              <w:cnfStyle w:val="000000010000"/>
              <w:rPr>
                <w:rFonts w:eastAsia="Times New Roman" w:cs="Tahoma"/>
                <w:color w:val="000000"/>
                <w:sz w:val="20"/>
                <w:szCs w:val="20"/>
                <w:lang w:eastAsia="pl-PL"/>
              </w:rPr>
            </w:pPr>
            <w:r w:rsidRPr="00327E1D">
              <w:rPr>
                <w:rFonts w:eastAsia="Times New Roman" w:cs="Tahoma"/>
                <w:color w:val="000000"/>
                <w:sz w:val="20"/>
                <w:szCs w:val="20"/>
                <w:lang w:eastAsia="pl-PL"/>
              </w:rPr>
              <w:t>22</w:t>
            </w:r>
          </w:p>
        </w:tc>
      </w:tr>
    </w:tbl>
    <w:p w:rsidR="00B81343" w:rsidRPr="00B81343" w:rsidRDefault="00B81343" w:rsidP="00B81343">
      <w:pPr>
        <w:pStyle w:val="Legenda"/>
        <w:jc w:val="center"/>
        <w:rPr>
          <w:rFonts w:asciiTheme="minorHAnsi" w:eastAsiaTheme="majorEastAsia" w:hAnsiTheme="minorHAnsi" w:cstheme="majorBidi"/>
          <w:b w:val="0"/>
          <w:bCs w:val="0"/>
          <w:color w:val="auto"/>
          <w:sz w:val="20"/>
          <w:szCs w:val="20"/>
        </w:rPr>
      </w:pPr>
      <w:r w:rsidRPr="00B81343">
        <w:rPr>
          <w:rFonts w:asciiTheme="minorHAnsi" w:hAnsiTheme="minorHAnsi"/>
          <w:b w:val="0"/>
          <w:color w:val="auto"/>
          <w:sz w:val="20"/>
          <w:szCs w:val="20"/>
        </w:rPr>
        <w:t>źródło: opracowanie własne na podstawie BDL</w:t>
      </w:r>
    </w:p>
    <w:p w:rsidR="00A235AE" w:rsidRPr="00A235AE" w:rsidRDefault="00A235AE" w:rsidP="00A235AE">
      <w:pPr>
        <w:spacing w:line="360" w:lineRule="auto"/>
        <w:ind w:firstLine="426"/>
        <w:jc w:val="both"/>
        <w:rPr>
          <w:sz w:val="22"/>
          <w:lang w:eastAsia="pl-PL"/>
        </w:rPr>
      </w:pPr>
      <w:r w:rsidRPr="00A235AE">
        <w:rPr>
          <w:sz w:val="22"/>
          <w:lang w:eastAsia="pl-PL"/>
        </w:rPr>
        <w:lastRenderedPageBreak/>
        <w:t xml:space="preserve">Najwięcej podmiotów gospodarczych na terenie </w:t>
      </w:r>
      <w:r w:rsidR="007111BA">
        <w:rPr>
          <w:sz w:val="22"/>
          <w:lang w:eastAsia="pl-PL"/>
        </w:rPr>
        <w:t>Gminy</w:t>
      </w:r>
      <w:r w:rsidRPr="00A235AE">
        <w:rPr>
          <w:sz w:val="22"/>
          <w:lang w:eastAsia="pl-PL"/>
        </w:rPr>
        <w:t xml:space="preserve"> Wróblew prowadzi działalność w zakresie sekcji G, tj. handlu hurtowego i detalicznego oraz naprawy pojazdów mechanicznych, włączając motocykle. Łącznie podmioty z tej sekcji stanowią 30% wszystkich zarejestrowanych w</w:t>
      </w:r>
      <w:r>
        <w:rPr>
          <w:sz w:val="22"/>
          <w:lang w:eastAsia="pl-PL"/>
        </w:rPr>
        <w:t> </w:t>
      </w:r>
      <w:r w:rsidRPr="00A235AE">
        <w:rPr>
          <w:sz w:val="22"/>
          <w:lang w:eastAsia="pl-PL"/>
        </w:rPr>
        <w:t xml:space="preserve">Gminie. Na drugim miejscu znajdują się podmiotu prowadzące działalność w zakresie sekcji F, których udział w gospodarce </w:t>
      </w:r>
      <w:r w:rsidR="007111BA">
        <w:rPr>
          <w:sz w:val="22"/>
          <w:lang w:eastAsia="pl-PL"/>
        </w:rPr>
        <w:t>Gminy</w:t>
      </w:r>
      <w:r w:rsidRPr="00A235AE">
        <w:rPr>
          <w:sz w:val="22"/>
          <w:lang w:eastAsia="pl-PL"/>
        </w:rPr>
        <w:t xml:space="preserve"> stanowi 14%. </w:t>
      </w:r>
    </w:p>
    <w:p w:rsidR="00BD632F" w:rsidRPr="00DE714A" w:rsidRDefault="002768B3" w:rsidP="00717C36">
      <w:pPr>
        <w:pStyle w:val="Nagwek2"/>
        <w:numPr>
          <w:ilvl w:val="1"/>
          <w:numId w:val="11"/>
        </w:numPr>
        <w:ind w:left="993" w:hanging="567"/>
        <w:rPr>
          <w:szCs w:val="24"/>
        </w:rPr>
      </w:pPr>
      <w:bookmarkStart w:id="84" w:name="_Toc445383919"/>
      <w:r w:rsidRPr="00DE714A">
        <w:rPr>
          <w:szCs w:val="24"/>
        </w:rPr>
        <w:t>Klimat i środowisko przyrodnicze</w:t>
      </w:r>
      <w:bookmarkEnd w:id="84"/>
      <w:r w:rsidR="00C27DF7" w:rsidRPr="00DE714A">
        <w:rPr>
          <w:szCs w:val="24"/>
        </w:rPr>
        <w:t xml:space="preserve"> </w:t>
      </w:r>
    </w:p>
    <w:p w:rsidR="00326659" w:rsidRDefault="00326659" w:rsidP="00327E1D">
      <w:pPr>
        <w:pStyle w:val="Tekstpodstawowy"/>
        <w:spacing w:line="360" w:lineRule="auto"/>
        <w:ind w:firstLine="426"/>
        <w:rPr>
          <w:rFonts w:asciiTheme="minorHAnsi" w:hAnsiTheme="minorHAnsi"/>
          <w:sz w:val="22"/>
          <w:szCs w:val="22"/>
        </w:rPr>
      </w:pPr>
      <w:r w:rsidRPr="00326659">
        <w:rPr>
          <w:rFonts w:asciiTheme="minorHAnsi" w:hAnsiTheme="minorHAnsi"/>
          <w:sz w:val="22"/>
          <w:szCs w:val="22"/>
        </w:rPr>
        <w:t>Średnia roczna temperatura powietrza w gminie Wróblew wynosi ok. 8</w:t>
      </w:r>
      <w:r w:rsidRPr="00326659">
        <w:rPr>
          <w:rFonts w:asciiTheme="minorHAnsi" w:hAnsiTheme="minorHAnsi"/>
          <w:sz w:val="22"/>
          <w:szCs w:val="22"/>
          <w:vertAlign w:val="superscript"/>
        </w:rPr>
        <w:t>O</w:t>
      </w:r>
      <w:r w:rsidRPr="00326659">
        <w:rPr>
          <w:rFonts w:asciiTheme="minorHAnsi" w:hAnsiTheme="minorHAnsi"/>
          <w:sz w:val="22"/>
          <w:szCs w:val="22"/>
        </w:rPr>
        <w:t>C. Najzimniejszym miesiącem jest luty (2,7</w:t>
      </w:r>
      <w:r w:rsidRPr="00326659">
        <w:rPr>
          <w:rFonts w:asciiTheme="minorHAnsi" w:hAnsiTheme="minorHAnsi"/>
          <w:sz w:val="22"/>
          <w:szCs w:val="22"/>
          <w:vertAlign w:val="superscript"/>
        </w:rPr>
        <w:t>O</w:t>
      </w:r>
      <w:r w:rsidRPr="00326659">
        <w:rPr>
          <w:rFonts w:asciiTheme="minorHAnsi" w:hAnsiTheme="minorHAnsi"/>
          <w:sz w:val="22"/>
          <w:szCs w:val="22"/>
        </w:rPr>
        <w:t>C) zaś najcieplejszym – lipiec (18,0</w:t>
      </w:r>
      <w:r w:rsidRPr="00326659">
        <w:rPr>
          <w:rFonts w:asciiTheme="minorHAnsi" w:hAnsiTheme="minorHAnsi"/>
          <w:sz w:val="22"/>
          <w:szCs w:val="22"/>
          <w:vertAlign w:val="superscript"/>
        </w:rPr>
        <w:t>O</w:t>
      </w:r>
      <w:r w:rsidRPr="00326659">
        <w:rPr>
          <w:rFonts w:asciiTheme="minorHAnsi" w:hAnsiTheme="minorHAnsi"/>
          <w:sz w:val="22"/>
          <w:szCs w:val="22"/>
        </w:rPr>
        <w:t>C). Przeciętna długość okresu wegetacyjnego waha się w granicach 216 - 240 dni, a średnie roczne opady - od 550 mm do 575</w:t>
      </w:r>
      <w:r>
        <w:rPr>
          <w:rFonts w:asciiTheme="minorHAnsi" w:hAnsiTheme="minorHAnsi"/>
          <w:sz w:val="22"/>
          <w:szCs w:val="22"/>
        </w:rPr>
        <w:t xml:space="preserve"> mm i nie przekraczają poziomu </w:t>
      </w:r>
      <w:r w:rsidRPr="00326659">
        <w:rPr>
          <w:rFonts w:asciiTheme="minorHAnsi" w:hAnsiTheme="minorHAnsi"/>
          <w:sz w:val="22"/>
          <w:szCs w:val="22"/>
        </w:rPr>
        <w:t>600 mm. Nadmiar wody notowany jest w  lutym i marcu, natomiast latem i</w:t>
      </w:r>
      <w:r>
        <w:rPr>
          <w:rFonts w:asciiTheme="minorHAnsi" w:hAnsiTheme="minorHAnsi"/>
          <w:sz w:val="22"/>
          <w:szCs w:val="22"/>
        </w:rPr>
        <w:t> </w:t>
      </w:r>
      <w:r w:rsidRPr="00326659">
        <w:rPr>
          <w:rFonts w:asciiTheme="minorHAnsi" w:hAnsiTheme="minorHAnsi"/>
          <w:sz w:val="22"/>
          <w:szCs w:val="22"/>
        </w:rPr>
        <w:t>jesienią często występuje jej deficyt. Dominują wiatry zachodnie o prędkości 2 m/s latem oraz 4-8 m/s zimą. Z uwagi na przewagę terenów o głębokim poziomie zwierciadła wód gruntowych oraz znaczne wyniesienie obszaru występują dobre warunki termiczno-wilgotnościowe. Niewielkie nachylenie powierzchni terenu powoduje optymalne warunki solarne oraz dobre przewietrzanie. Mankamentem mogą być jedynie dość silne zimowe wiatry zachodnie, które już niejednokrotnie w</w:t>
      </w:r>
      <w:r w:rsidR="00327E1D">
        <w:rPr>
          <w:rFonts w:asciiTheme="minorHAnsi" w:hAnsiTheme="minorHAnsi"/>
          <w:sz w:val="22"/>
          <w:szCs w:val="22"/>
        </w:rPr>
        <w:t> </w:t>
      </w:r>
      <w:r w:rsidRPr="00326659">
        <w:rPr>
          <w:rFonts w:asciiTheme="minorHAnsi" w:hAnsiTheme="minorHAnsi"/>
          <w:sz w:val="22"/>
          <w:szCs w:val="22"/>
        </w:rPr>
        <w:t>przeszłości czyniły szkody w uprawach.</w:t>
      </w:r>
    </w:p>
    <w:p w:rsidR="00327E1D" w:rsidRPr="00327E1D" w:rsidRDefault="00327E1D" w:rsidP="0024052E">
      <w:pPr>
        <w:spacing w:beforeLines="20" w:afterLines="20" w:line="360" w:lineRule="auto"/>
        <w:ind w:firstLine="426"/>
        <w:jc w:val="both"/>
        <w:rPr>
          <w:rFonts w:ascii="Calibri" w:eastAsia="Calibri" w:hAnsi="Calibri" w:cs="Arial"/>
          <w:noProof/>
          <w:sz w:val="22"/>
        </w:rPr>
      </w:pPr>
      <w:r w:rsidRPr="00327E1D">
        <w:rPr>
          <w:rFonts w:ascii="Calibri" w:eastAsia="Calibri" w:hAnsi="Calibri" w:cs="Arial"/>
          <w:sz w:val="22"/>
        </w:rPr>
        <w:t xml:space="preserve">Znaczny obszar </w:t>
      </w:r>
      <w:r w:rsidR="007111BA">
        <w:rPr>
          <w:rFonts w:ascii="Calibri" w:eastAsia="Calibri" w:hAnsi="Calibri" w:cs="Arial"/>
          <w:sz w:val="22"/>
        </w:rPr>
        <w:t>gminy</w:t>
      </w:r>
      <w:r w:rsidRPr="00327E1D">
        <w:rPr>
          <w:rFonts w:ascii="Calibri" w:eastAsia="Calibri" w:hAnsi="Calibri" w:cs="Arial"/>
          <w:sz w:val="22"/>
        </w:rPr>
        <w:t xml:space="preserve"> posiada mało urozmaiconą rzeźbę terenu określaną jako płaskorówninną (spadki do 1 stopnia) oraz </w:t>
      </w:r>
      <w:proofErr w:type="spellStart"/>
      <w:r w:rsidRPr="00327E1D">
        <w:rPr>
          <w:rFonts w:ascii="Calibri" w:eastAsia="Calibri" w:hAnsi="Calibri" w:cs="Arial"/>
          <w:sz w:val="22"/>
        </w:rPr>
        <w:t>niskofalistą</w:t>
      </w:r>
      <w:proofErr w:type="spellEnd"/>
      <w:r w:rsidRPr="00327E1D">
        <w:rPr>
          <w:rFonts w:ascii="Calibri" w:eastAsia="Calibri" w:hAnsi="Calibri" w:cs="Arial"/>
          <w:sz w:val="22"/>
        </w:rPr>
        <w:t xml:space="preserve"> i </w:t>
      </w:r>
      <w:proofErr w:type="spellStart"/>
      <w:r w:rsidRPr="00327E1D">
        <w:rPr>
          <w:rFonts w:ascii="Calibri" w:eastAsia="Calibri" w:hAnsi="Calibri" w:cs="Arial"/>
          <w:sz w:val="22"/>
        </w:rPr>
        <w:t>niskopagórkowatą</w:t>
      </w:r>
      <w:proofErr w:type="spellEnd"/>
      <w:r w:rsidRPr="00327E1D">
        <w:rPr>
          <w:rFonts w:ascii="Calibri" w:eastAsia="Calibri" w:hAnsi="Calibri" w:cs="Arial"/>
          <w:sz w:val="22"/>
        </w:rPr>
        <w:t xml:space="preserve"> (spadki 1-3o). Różnica wysokości względnej nie przekracza tu </w:t>
      </w:r>
      <w:smartTag w:uri="urn:schemas-microsoft-com:office:smarttags" w:element="metricconverter">
        <w:smartTagPr>
          <w:attr w:name="ProductID" w:val="25 m"/>
        </w:smartTagPr>
        <w:r w:rsidRPr="00327E1D">
          <w:rPr>
            <w:rFonts w:ascii="Calibri" w:eastAsia="Calibri" w:hAnsi="Calibri" w:cs="Arial"/>
            <w:sz w:val="22"/>
          </w:rPr>
          <w:t>25 m</w:t>
        </w:r>
      </w:smartTag>
      <w:r w:rsidRPr="00327E1D">
        <w:rPr>
          <w:rFonts w:ascii="Calibri" w:eastAsia="Calibri" w:hAnsi="Calibri" w:cs="Arial"/>
          <w:sz w:val="22"/>
        </w:rPr>
        <w:t>. Na ukształtowanie powierzchni znaczący wpływ miały zlodowacenia plejstoceńskie zwłaszcza stadiału warciańskiego.</w:t>
      </w:r>
    </w:p>
    <w:p w:rsidR="00327E1D" w:rsidRDefault="00327E1D" w:rsidP="0024052E">
      <w:pPr>
        <w:spacing w:beforeLines="20" w:afterLines="20" w:line="360" w:lineRule="auto"/>
        <w:ind w:firstLine="426"/>
        <w:jc w:val="both"/>
        <w:rPr>
          <w:rFonts w:ascii="Calibri" w:eastAsia="Calibri" w:hAnsi="Calibri" w:cs="Arial"/>
          <w:noProof/>
          <w:sz w:val="22"/>
        </w:rPr>
      </w:pPr>
      <w:r w:rsidRPr="00327E1D">
        <w:rPr>
          <w:rFonts w:ascii="Calibri" w:eastAsia="Calibri" w:hAnsi="Calibri" w:cs="Arial"/>
          <w:noProof/>
          <w:sz w:val="22"/>
        </w:rPr>
        <w:t>W gminie Wróblew znaczną część obszaru pokrywają twory polodowcowe w postaci piasków i</w:t>
      </w:r>
      <w:r>
        <w:rPr>
          <w:rFonts w:cs="Arial"/>
          <w:noProof/>
          <w:sz w:val="22"/>
        </w:rPr>
        <w:t> </w:t>
      </w:r>
      <w:r w:rsidRPr="00327E1D">
        <w:rPr>
          <w:rFonts w:ascii="Calibri" w:eastAsia="Calibri" w:hAnsi="Calibri" w:cs="Arial"/>
          <w:noProof/>
          <w:sz w:val="22"/>
        </w:rPr>
        <w:t>glin moreny dennej. Twory zwałowe w części północnej i środkowej przykryte są płaszczem tworów pyłowych i pylastych. Płaszcz tworów pyłowych i pylastych zanika w kierunku południowym i</w:t>
      </w:r>
      <w:r>
        <w:rPr>
          <w:rFonts w:cs="Arial"/>
          <w:noProof/>
          <w:sz w:val="22"/>
        </w:rPr>
        <w:t> </w:t>
      </w:r>
      <w:r w:rsidRPr="00327E1D">
        <w:rPr>
          <w:rFonts w:ascii="Calibri" w:eastAsia="Calibri" w:hAnsi="Calibri" w:cs="Arial"/>
          <w:noProof/>
          <w:sz w:val="22"/>
        </w:rPr>
        <w:t xml:space="preserve">ponownie pojawia się na południowym krańcu </w:t>
      </w:r>
      <w:r w:rsidR="007111BA">
        <w:rPr>
          <w:rFonts w:ascii="Calibri" w:eastAsia="Calibri" w:hAnsi="Calibri" w:cs="Arial"/>
          <w:noProof/>
          <w:sz w:val="22"/>
        </w:rPr>
        <w:t>gminy</w:t>
      </w:r>
      <w:r w:rsidRPr="00327E1D">
        <w:rPr>
          <w:rFonts w:ascii="Calibri" w:eastAsia="Calibri" w:hAnsi="Calibri" w:cs="Arial"/>
          <w:noProof/>
          <w:sz w:val="22"/>
        </w:rPr>
        <w:t xml:space="preserve">. Twory pyłowe i pylaste posiadają miąższość bardzo zróżnicowaną, ale naczęściej spotykana jest na głębokości 50 – </w:t>
      </w:r>
      <w:smartTag w:uri="urn:schemas-microsoft-com:office:smarttags" w:element="metricconverter">
        <w:smartTagPr>
          <w:attr w:name="ProductID" w:val="100 cm"/>
        </w:smartTagPr>
        <w:r w:rsidRPr="00327E1D">
          <w:rPr>
            <w:rFonts w:ascii="Calibri" w:eastAsia="Calibri" w:hAnsi="Calibri" w:cs="Arial"/>
            <w:noProof/>
            <w:sz w:val="22"/>
          </w:rPr>
          <w:t>100 cm</w:t>
        </w:r>
      </w:smartTag>
      <w:r w:rsidRPr="00327E1D">
        <w:rPr>
          <w:rFonts w:ascii="Calibri" w:eastAsia="Calibri" w:hAnsi="Calibri" w:cs="Arial"/>
          <w:noProof/>
          <w:sz w:val="22"/>
        </w:rPr>
        <w:t>. W części północnej i</w:t>
      </w:r>
      <w:r>
        <w:rPr>
          <w:rFonts w:cs="Arial"/>
          <w:noProof/>
          <w:sz w:val="22"/>
        </w:rPr>
        <w:t> </w:t>
      </w:r>
      <w:r w:rsidRPr="00327E1D">
        <w:rPr>
          <w:rFonts w:ascii="Calibri" w:eastAsia="Calibri" w:hAnsi="Calibri" w:cs="Arial"/>
          <w:noProof/>
          <w:sz w:val="22"/>
        </w:rPr>
        <w:t xml:space="preserve">zachodniej </w:t>
      </w:r>
      <w:r w:rsidR="007111BA">
        <w:rPr>
          <w:rFonts w:ascii="Calibri" w:eastAsia="Calibri" w:hAnsi="Calibri" w:cs="Arial"/>
          <w:noProof/>
          <w:sz w:val="22"/>
        </w:rPr>
        <w:t>Gminy</w:t>
      </w:r>
      <w:r w:rsidRPr="00327E1D">
        <w:rPr>
          <w:rFonts w:ascii="Calibri" w:eastAsia="Calibri" w:hAnsi="Calibri" w:cs="Arial"/>
          <w:noProof/>
          <w:sz w:val="22"/>
        </w:rPr>
        <w:t xml:space="preserve"> na niewielkiej głębokości występują iły zastoiskowe. </w:t>
      </w:r>
    </w:p>
    <w:p w:rsidR="00983F50" w:rsidRDefault="00983F50" w:rsidP="00983F50">
      <w:pPr>
        <w:pStyle w:val="Tekstpodstawowy"/>
        <w:spacing w:before="240" w:after="240" w:line="360" w:lineRule="auto"/>
        <w:ind w:firstLine="426"/>
        <w:rPr>
          <w:rFonts w:asciiTheme="minorHAnsi" w:hAnsiTheme="minorHAnsi"/>
          <w:sz w:val="22"/>
          <w:szCs w:val="22"/>
        </w:rPr>
      </w:pPr>
      <w:r w:rsidRPr="00983F50">
        <w:rPr>
          <w:rFonts w:ascii="Calibri" w:hAnsi="Calibri"/>
          <w:sz w:val="22"/>
          <w:szCs w:val="22"/>
        </w:rPr>
        <w:t xml:space="preserve">Teren </w:t>
      </w:r>
      <w:r w:rsidR="007111BA">
        <w:rPr>
          <w:rFonts w:ascii="Calibri" w:hAnsi="Calibri"/>
          <w:sz w:val="22"/>
          <w:szCs w:val="22"/>
        </w:rPr>
        <w:t>gminy</w:t>
      </w:r>
      <w:r w:rsidRPr="00983F50">
        <w:rPr>
          <w:rFonts w:ascii="Calibri" w:hAnsi="Calibri"/>
          <w:sz w:val="22"/>
          <w:szCs w:val="22"/>
        </w:rPr>
        <w:t xml:space="preserve"> Wróblew charakteryzuje się przeciętnymi wartościami przyrodniczymi i</w:t>
      </w:r>
      <w:r>
        <w:rPr>
          <w:rFonts w:asciiTheme="minorHAnsi" w:hAnsiTheme="minorHAnsi"/>
          <w:sz w:val="22"/>
          <w:szCs w:val="22"/>
        </w:rPr>
        <w:t> </w:t>
      </w:r>
      <w:r w:rsidRPr="00983F50">
        <w:rPr>
          <w:rFonts w:ascii="Calibri" w:hAnsi="Calibri"/>
          <w:sz w:val="22"/>
          <w:szCs w:val="22"/>
        </w:rPr>
        <w:t xml:space="preserve">widokowymi. Najcenniejsze krajobrazowo są tu niewątpliwie lasy, które znajdują się głównie w południowo-zachodniej jej części. Ponieważ rosną z dala od miast i zakładów przemysłowych, ich degradacja jest znikoma. </w:t>
      </w:r>
    </w:p>
    <w:p w:rsidR="00983F50" w:rsidRPr="00983F50" w:rsidRDefault="00983F50" w:rsidP="00983F50">
      <w:pPr>
        <w:pStyle w:val="Tekstpodstawowy"/>
        <w:spacing w:before="240" w:after="240" w:line="360" w:lineRule="auto"/>
        <w:ind w:firstLine="426"/>
        <w:rPr>
          <w:rFonts w:ascii="Calibri" w:hAnsi="Calibri"/>
          <w:sz w:val="22"/>
          <w:szCs w:val="22"/>
        </w:rPr>
      </w:pPr>
      <w:r>
        <w:rPr>
          <w:rFonts w:asciiTheme="minorHAnsi" w:hAnsiTheme="minorHAnsi"/>
          <w:sz w:val="22"/>
          <w:szCs w:val="22"/>
        </w:rPr>
        <w:t>Częściowo ter</w:t>
      </w:r>
      <w:r w:rsidR="009A4F07">
        <w:rPr>
          <w:rFonts w:asciiTheme="minorHAnsi" w:hAnsiTheme="minorHAnsi"/>
          <w:sz w:val="22"/>
          <w:szCs w:val="22"/>
        </w:rPr>
        <w:t>e</w:t>
      </w:r>
      <w:r>
        <w:rPr>
          <w:rFonts w:asciiTheme="minorHAnsi" w:hAnsiTheme="minorHAnsi"/>
          <w:sz w:val="22"/>
          <w:szCs w:val="22"/>
        </w:rPr>
        <w:t xml:space="preserve">n </w:t>
      </w:r>
      <w:r w:rsidR="007111BA">
        <w:rPr>
          <w:rFonts w:asciiTheme="minorHAnsi" w:hAnsiTheme="minorHAnsi"/>
          <w:sz w:val="22"/>
          <w:szCs w:val="22"/>
        </w:rPr>
        <w:t>Gminy</w:t>
      </w:r>
      <w:r>
        <w:rPr>
          <w:rFonts w:asciiTheme="minorHAnsi" w:hAnsiTheme="minorHAnsi"/>
          <w:sz w:val="22"/>
          <w:szCs w:val="22"/>
        </w:rPr>
        <w:t xml:space="preserve"> zajmują o</w:t>
      </w:r>
      <w:r w:rsidRPr="00983F50">
        <w:rPr>
          <w:rFonts w:ascii="Calibri" w:hAnsi="Calibri"/>
          <w:sz w:val="22"/>
          <w:szCs w:val="22"/>
        </w:rPr>
        <w:t>bszary wchodzą</w:t>
      </w:r>
      <w:r>
        <w:rPr>
          <w:rFonts w:asciiTheme="minorHAnsi" w:hAnsiTheme="minorHAnsi"/>
          <w:sz w:val="22"/>
          <w:szCs w:val="22"/>
        </w:rPr>
        <w:t>ce</w:t>
      </w:r>
      <w:r w:rsidRPr="00983F50">
        <w:rPr>
          <w:rFonts w:ascii="Calibri" w:hAnsi="Calibri"/>
          <w:sz w:val="22"/>
          <w:szCs w:val="22"/>
        </w:rPr>
        <w:t xml:space="preserve"> w skład Brąszewickiego Obszaru Chronionego Krajobrazu </w:t>
      </w:r>
      <w:r>
        <w:rPr>
          <w:rFonts w:asciiTheme="minorHAnsi" w:hAnsiTheme="minorHAnsi"/>
          <w:sz w:val="22"/>
          <w:szCs w:val="22"/>
        </w:rPr>
        <w:t xml:space="preserve">obejmującego </w:t>
      </w:r>
      <w:r w:rsidRPr="00983F50">
        <w:rPr>
          <w:rFonts w:ascii="Calibri" w:hAnsi="Calibri"/>
          <w:sz w:val="22"/>
          <w:szCs w:val="22"/>
        </w:rPr>
        <w:t xml:space="preserve">tereny cenne przyrodniczo aż pięciu gmin powiatu sieradzkiego. W lasach wróblewskich można spotkać jelenia, dzika oraz niezliczone ilości saren. </w:t>
      </w:r>
    </w:p>
    <w:p w:rsidR="00983F50" w:rsidRDefault="00983F50" w:rsidP="00983F50">
      <w:pPr>
        <w:pStyle w:val="Tekstpodstawowy"/>
        <w:spacing w:line="360" w:lineRule="auto"/>
        <w:ind w:firstLine="426"/>
        <w:rPr>
          <w:rFonts w:asciiTheme="minorHAnsi" w:hAnsiTheme="minorHAnsi"/>
          <w:sz w:val="22"/>
          <w:szCs w:val="22"/>
        </w:rPr>
      </w:pPr>
    </w:p>
    <w:p w:rsidR="00983F50" w:rsidRPr="00983F50" w:rsidRDefault="00983F50" w:rsidP="00983F50">
      <w:pPr>
        <w:pStyle w:val="Tekstpodstawowy"/>
        <w:spacing w:line="360" w:lineRule="auto"/>
        <w:ind w:firstLine="426"/>
        <w:rPr>
          <w:rFonts w:ascii="Calibri" w:hAnsi="Calibri"/>
          <w:sz w:val="22"/>
          <w:szCs w:val="22"/>
        </w:rPr>
      </w:pPr>
      <w:r w:rsidRPr="00983F50">
        <w:rPr>
          <w:rFonts w:ascii="Calibri" w:hAnsi="Calibri"/>
          <w:sz w:val="22"/>
          <w:szCs w:val="22"/>
        </w:rPr>
        <w:t>Ochroną prawną objętych jest też szereg pomników przyrody, a w tym:</w:t>
      </w:r>
    </w:p>
    <w:p w:rsidR="00983F50" w:rsidRPr="00983F50" w:rsidRDefault="00983F50" w:rsidP="00717C36">
      <w:pPr>
        <w:pStyle w:val="Tekstpodstawowy"/>
        <w:widowControl w:val="0"/>
        <w:numPr>
          <w:ilvl w:val="0"/>
          <w:numId w:val="80"/>
        </w:numPr>
        <w:tabs>
          <w:tab w:val="clear" w:pos="1428"/>
          <w:tab w:val="num" w:pos="709"/>
        </w:tabs>
        <w:spacing w:line="360" w:lineRule="auto"/>
        <w:ind w:left="709" w:hanging="283"/>
        <w:rPr>
          <w:rFonts w:ascii="Calibri" w:hAnsi="Calibri"/>
          <w:sz w:val="22"/>
          <w:szCs w:val="22"/>
        </w:rPr>
      </w:pPr>
      <w:r w:rsidRPr="00983F50">
        <w:rPr>
          <w:rFonts w:ascii="Calibri" w:hAnsi="Calibri"/>
          <w:sz w:val="22"/>
          <w:szCs w:val="22"/>
        </w:rPr>
        <w:t>pojedynczych i grup drzew:  2 jesiony wyniosłe i klon srebrzysty w parku w Kościerzynie, 2</w:t>
      </w:r>
      <w:r>
        <w:rPr>
          <w:rFonts w:asciiTheme="minorHAnsi" w:hAnsiTheme="minorHAnsi"/>
          <w:sz w:val="22"/>
          <w:szCs w:val="22"/>
        </w:rPr>
        <w:t> </w:t>
      </w:r>
      <w:r w:rsidRPr="00983F50">
        <w:rPr>
          <w:rFonts w:ascii="Calibri" w:hAnsi="Calibri"/>
          <w:sz w:val="22"/>
          <w:szCs w:val="22"/>
        </w:rPr>
        <w:t>lipy drobnolistne, 5 klonów pospolitych w parku w Charłupi Wielkiej, platan klonolistny oraz grupa trzech jesionów wyniosłych w parku w Dziebędowie, 2 lipy drobnolistne i jesion wyniosły w parku w Inczewie, buk zwyczajny w parku w Kobierzycku, jesion wyniosły, lipa drobnolistna i olsza czarna w parku w Tubądzinie i lipa drobnolistna w Wągłczewie,</w:t>
      </w:r>
    </w:p>
    <w:p w:rsidR="00983F50" w:rsidRPr="00983F50" w:rsidRDefault="00983F50" w:rsidP="00717C36">
      <w:pPr>
        <w:pStyle w:val="Tekstpodstawowy"/>
        <w:widowControl w:val="0"/>
        <w:numPr>
          <w:ilvl w:val="0"/>
          <w:numId w:val="80"/>
        </w:numPr>
        <w:tabs>
          <w:tab w:val="clear" w:pos="1428"/>
          <w:tab w:val="num" w:pos="709"/>
        </w:tabs>
        <w:spacing w:after="240" w:line="360" w:lineRule="auto"/>
        <w:ind w:left="709" w:hanging="283"/>
        <w:rPr>
          <w:rFonts w:ascii="Calibri" w:hAnsi="Calibri"/>
          <w:sz w:val="22"/>
          <w:szCs w:val="22"/>
        </w:rPr>
      </w:pPr>
      <w:r w:rsidRPr="00983F50">
        <w:rPr>
          <w:rFonts w:ascii="Calibri" w:hAnsi="Calibri"/>
          <w:sz w:val="22"/>
          <w:szCs w:val="22"/>
        </w:rPr>
        <w:t>szpalerów: aleja wielogatunkowa w parku w Charłupi Wielkiej i aleja lipowa przy drodze z</w:t>
      </w:r>
      <w:r>
        <w:rPr>
          <w:rFonts w:asciiTheme="minorHAnsi" w:hAnsiTheme="minorHAnsi"/>
          <w:sz w:val="22"/>
          <w:szCs w:val="22"/>
        </w:rPr>
        <w:t> </w:t>
      </w:r>
      <w:r w:rsidRPr="00983F50">
        <w:rPr>
          <w:rFonts w:ascii="Calibri" w:hAnsi="Calibri"/>
          <w:sz w:val="22"/>
          <w:szCs w:val="22"/>
        </w:rPr>
        <w:t>Tubądzina do Inczewa.</w:t>
      </w:r>
    </w:p>
    <w:p w:rsidR="00983F50" w:rsidRDefault="00983F50" w:rsidP="00983F50">
      <w:pPr>
        <w:pStyle w:val="Tekstpodstawowy"/>
        <w:spacing w:after="240" w:line="360" w:lineRule="auto"/>
        <w:ind w:firstLine="426"/>
        <w:rPr>
          <w:rFonts w:ascii="Calibri" w:hAnsi="Calibri"/>
          <w:sz w:val="22"/>
          <w:szCs w:val="22"/>
        </w:rPr>
      </w:pPr>
      <w:r w:rsidRPr="00983F50">
        <w:rPr>
          <w:rFonts w:ascii="Calibri" w:hAnsi="Calibri"/>
          <w:sz w:val="22"/>
          <w:szCs w:val="22"/>
        </w:rPr>
        <w:t>Ochroną objęte jest 9 parków o cechach zabytkowych, m.in. w Tubądzinie, Kościerzynie, Charłupi Wielkiej, Kobierzycku, Inczewie, Dziebędowie. Niewątpliwym walorem przyrodniczym ma szanse stać się również projektowany na rzece Myi zbiornik „SMARDZEW”, który poza funkcją retencyjną ma również pełnić funkcje rekreacyjne. Zbiornik z pewnością ma szanse przyczynić się do zwiększenia bioróżnorodności i urozmaicenia miejscowego krajobrazu.</w:t>
      </w:r>
    </w:p>
    <w:p w:rsidR="002D079A" w:rsidRPr="00983F50" w:rsidRDefault="002D079A" w:rsidP="00983F50">
      <w:pPr>
        <w:pStyle w:val="Tekstpodstawowy"/>
        <w:spacing w:after="240" w:line="360" w:lineRule="auto"/>
        <w:ind w:firstLine="426"/>
        <w:rPr>
          <w:rFonts w:ascii="Calibri" w:hAnsi="Calibri"/>
          <w:sz w:val="22"/>
          <w:szCs w:val="22"/>
        </w:rPr>
      </w:pPr>
      <w:r>
        <w:rPr>
          <w:rFonts w:ascii="Calibri" w:hAnsi="Calibri"/>
          <w:sz w:val="22"/>
          <w:szCs w:val="22"/>
        </w:rPr>
        <w:t xml:space="preserve">Na terenie </w:t>
      </w:r>
      <w:r w:rsidR="007111BA">
        <w:rPr>
          <w:rFonts w:ascii="Calibri" w:hAnsi="Calibri"/>
          <w:sz w:val="22"/>
          <w:szCs w:val="22"/>
        </w:rPr>
        <w:t>Gminy</w:t>
      </w:r>
      <w:r>
        <w:rPr>
          <w:rFonts w:ascii="Calibri" w:hAnsi="Calibri"/>
          <w:sz w:val="22"/>
          <w:szCs w:val="22"/>
        </w:rPr>
        <w:t xml:space="preserve"> Wróblew nie </w:t>
      </w:r>
      <w:r w:rsidR="00E70D3B">
        <w:rPr>
          <w:rFonts w:ascii="Calibri" w:hAnsi="Calibri"/>
          <w:sz w:val="22"/>
          <w:szCs w:val="22"/>
        </w:rPr>
        <w:t xml:space="preserve">występują </w:t>
      </w:r>
      <w:r>
        <w:rPr>
          <w:rFonts w:ascii="Calibri" w:hAnsi="Calibri"/>
          <w:sz w:val="22"/>
          <w:szCs w:val="22"/>
        </w:rPr>
        <w:t>obszar</w:t>
      </w:r>
      <w:r w:rsidR="00E70D3B">
        <w:rPr>
          <w:rFonts w:ascii="Calibri" w:hAnsi="Calibri"/>
          <w:sz w:val="22"/>
          <w:szCs w:val="22"/>
        </w:rPr>
        <w:t>y</w:t>
      </w:r>
      <w:r>
        <w:rPr>
          <w:rFonts w:ascii="Calibri" w:hAnsi="Calibri"/>
          <w:sz w:val="22"/>
          <w:szCs w:val="22"/>
        </w:rPr>
        <w:t xml:space="preserve"> NATURA 2000.</w:t>
      </w:r>
    </w:p>
    <w:p w:rsidR="00217BEE" w:rsidRDefault="002F5CC0" w:rsidP="00717C36">
      <w:pPr>
        <w:pStyle w:val="Nagwek2"/>
        <w:numPr>
          <w:ilvl w:val="1"/>
          <w:numId w:val="11"/>
        </w:numPr>
        <w:ind w:left="993" w:hanging="567"/>
      </w:pPr>
      <w:bookmarkStart w:id="85" w:name="_Toc445383920"/>
      <w:r w:rsidRPr="002F5CC0">
        <w:t>Powietrze atmosferyczne</w:t>
      </w:r>
      <w:bookmarkEnd w:id="85"/>
    </w:p>
    <w:p w:rsidR="006937E4" w:rsidRDefault="006937E4" w:rsidP="002A0F81">
      <w:pPr>
        <w:autoSpaceDE w:val="0"/>
        <w:spacing w:line="360" w:lineRule="auto"/>
        <w:ind w:firstLine="426"/>
        <w:jc w:val="both"/>
        <w:rPr>
          <w:rFonts w:cs="Times New Roman"/>
          <w:sz w:val="22"/>
        </w:rPr>
      </w:pPr>
      <w:r w:rsidRPr="002C71D1">
        <w:rPr>
          <w:sz w:val="22"/>
        </w:rPr>
        <w:t xml:space="preserve">Powietrze atmosferyczne jest komponentem środowiska wyjątkowo wrażliwym na zanieczyszczenia. Ograniczanie emisji substancji gazowych, ciekłych i stałych w ilościach, które negatywnie wpływają na zdrowie i komfort życia ludzi, a także przyrodę oraz inne elementy środowiska, stanowi jeden z głównych celów </w:t>
      </w:r>
      <w:r w:rsidR="007111BA">
        <w:rPr>
          <w:sz w:val="22"/>
        </w:rPr>
        <w:t>Gminy</w:t>
      </w:r>
      <w:r w:rsidRPr="002C71D1">
        <w:rPr>
          <w:sz w:val="22"/>
        </w:rPr>
        <w:t xml:space="preserve"> zmierzającej do poprawy jakości powietrza lub utrzymania stanu czystości na dotychczasowym poziomie. Diagnoza stanu powietrza atmosferycznego prowadzona jest przez Wojewódzki Inspektorat Ochrony Środowiska</w:t>
      </w:r>
      <w:r>
        <w:rPr>
          <w:sz w:val="22"/>
        </w:rPr>
        <w:t>.</w:t>
      </w:r>
    </w:p>
    <w:p w:rsidR="006937E4" w:rsidRDefault="006937E4" w:rsidP="002A0F81">
      <w:pPr>
        <w:autoSpaceDE w:val="0"/>
        <w:spacing w:line="360" w:lineRule="auto"/>
        <w:ind w:firstLine="426"/>
        <w:jc w:val="both"/>
        <w:rPr>
          <w:rFonts w:cs="Times New Roman"/>
          <w:color w:val="000000"/>
          <w:sz w:val="22"/>
          <w:lang w:eastAsia="pl-PL"/>
        </w:rPr>
      </w:pPr>
      <w:r w:rsidRPr="002C71D1">
        <w:rPr>
          <w:rFonts w:cs="Times New Roman"/>
          <w:sz w:val="22"/>
        </w:rPr>
        <w:t xml:space="preserve">Na terenie </w:t>
      </w:r>
      <w:r w:rsidR="007111BA">
        <w:rPr>
          <w:rFonts w:cs="Times New Roman"/>
          <w:sz w:val="22"/>
        </w:rPr>
        <w:t>Gminy</w:t>
      </w:r>
      <w:r w:rsidRPr="002C71D1">
        <w:rPr>
          <w:rFonts w:cs="Times New Roman"/>
          <w:sz w:val="22"/>
        </w:rPr>
        <w:t xml:space="preserve"> </w:t>
      </w:r>
      <w:r w:rsidR="0044629F">
        <w:rPr>
          <w:rFonts w:cs="Times New Roman"/>
          <w:sz w:val="22"/>
        </w:rPr>
        <w:t>Wróblew</w:t>
      </w:r>
      <w:r w:rsidRPr="002C71D1">
        <w:rPr>
          <w:rFonts w:cs="Times New Roman"/>
          <w:sz w:val="22"/>
        </w:rPr>
        <w:t xml:space="preserve"> zanieczyszczenia wprowadzane są do </w:t>
      </w:r>
      <w:r w:rsidRPr="002C71D1">
        <w:rPr>
          <w:rFonts w:cs="Times New Roman"/>
          <w:color w:val="000000"/>
          <w:sz w:val="22"/>
          <w:lang w:eastAsia="pl-PL"/>
        </w:rPr>
        <w:t xml:space="preserve">powietrza z czterech podstawowych źródeł: </w:t>
      </w:r>
    </w:p>
    <w:p w:rsidR="006937E4" w:rsidRDefault="006937E4" w:rsidP="00717C36">
      <w:pPr>
        <w:pStyle w:val="Akapitzlist1"/>
        <w:numPr>
          <w:ilvl w:val="0"/>
          <w:numId w:val="42"/>
        </w:numPr>
        <w:autoSpaceDE w:val="0"/>
        <w:spacing w:line="360" w:lineRule="auto"/>
        <w:ind w:left="709" w:hanging="283"/>
        <w:jc w:val="both"/>
        <w:rPr>
          <w:rFonts w:asciiTheme="minorHAnsi" w:hAnsiTheme="minorHAnsi" w:cs="Times New Roman"/>
          <w:color w:val="000000"/>
          <w:lang w:eastAsia="pl-PL"/>
        </w:rPr>
      </w:pPr>
      <w:r w:rsidRPr="002C71D1">
        <w:rPr>
          <w:rFonts w:asciiTheme="minorHAnsi" w:hAnsiTheme="minorHAnsi" w:cs="Times New Roman"/>
          <w:color w:val="000000"/>
          <w:lang w:eastAsia="pl-PL"/>
        </w:rPr>
        <w:t xml:space="preserve">powierzchniowych (indywidualne ogrzewanie, zanieczyszczenia komunalne pochodzące z palenisk domowych, gromadzenia i utylizacji ścieków i odpadów), </w:t>
      </w:r>
    </w:p>
    <w:p w:rsidR="006937E4" w:rsidRDefault="006937E4" w:rsidP="00717C36">
      <w:pPr>
        <w:pStyle w:val="Akapitzlist1"/>
        <w:numPr>
          <w:ilvl w:val="0"/>
          <w:numId w:val="42"/>
        </w:numPr>
        <w:autoSpaceDE w:val="0"/>
        <w:spacing w:line="360" w:lineRule="auto"/>
        <w:ind w:left="709" w:hanging="283"/>
        <w:jc w:val="both"/>
        <w:rPr>
          <w:rFonts w:asciiTheme="minorHAnsi" w:hAnsiTheme="minorHAnsi" w:cs="Times New Roman"/>
          <w:color w:val="000000"/>
          <w:lang w:eastAsia="pl-PL"/>
        </w:rPr>
      </w:pPr>
      <w:r w:rsidRPr="002C71D1">
        <w:rPr>
          <w:rFonts w:asciiTheme="minorHAnsi" w:hAnsiTheme="minorHAnsi" w:cs="Times New Roman"/>
          <w:color w:val="000000"/>
          <w:lang w:eastAsia="pl-PL"/>
        </w:rPr>
        <w:t xml:space="preserve">punktowych (pochodzących ze zorganizowanych źródeł w wyniku energetycznego spalania paliw i przemysłowych procesów technologicznych), </w:t>
      </w:r>
    </w:p>
    <w:p w:rsidR="006937E4" w:rsidRDefault="006937E4" w:rsidP="00717C36">
      <w:pPr>
        <w:pStyle w:val="Akapitzlist1"/>
        <w:numPr>
          <w:ilvl w:val="0"/>
          <w:numId w:val="42"/>
        </w:numPr>
        <w:autoSpaceDE w:val="0"/>
        <w:spacing w:line="360" w:lineRule="auto"/>
        <w:ind w:left="709" w:hanging="283"/>
        <w:jc w:val="both"/>
        <w:rPr>
          <w:rFonts w:asciiTheme="minorHAnsi" w:hAnsiTheme="minorHAnsi" w:cs="Times New Roman"/>
          <w:color w:val="000000"/>
          <w:lang w:eastAsia="pl-PL"/>
        </w:rPr>
      </w:pPr>
      <w:r w:rsidRPr="002C71D1">
        <w:rPr>
          <w:rFonts w:asciiTheme="minorHAnsi" w:hAnsiTheme="minorHAnsi" w:cs="Times New Roman"/>
          <w:color w:val="000000"/>
          <w:lang w:eastAsia="pl-PL"/>
        </w:rPr>
        <w:t xml:space="preserve">liniowych (ruch kołowy), </w:t>
      </w:r>
    </w:p>
    <w:p w:rsidR="006937E4" w:rsidRDefault="006937E4" w:rsidP="00717C36">
      <w:pPr>
        <w:pStyle w:val="Akapitzlist1"/>
        <w:numPr>
          <w:ilvl w:val="0"/>
          <w:numId w:val="42"/>
        </w:numPr>
        <w:autoSpaceDE w:val="0"/>
        <w:spacing w:line="360" w:lineRule="auto"/>
        <w:ind w:left="709" w:hanging="283"/>
        <w:jc w:val="both"/>
        <w:rPr>
          <w:rFonts w:asciiTheme="minorHAnsi" w:hAnsiTheme="minorHAnsi" w:cs="Times New Roman"/>
          <w:color w:val="000000"/>
          <w:lang w:eastAsia="pl-PL"/>
        </w:rPr>
      </w:pPr>
      <w:r w:rsidRPr="002C71D1">
        <w:rPr>
          <w:rFonts w:asciiTheme="minorHAnsi" w:hAnsiTheme="minorHAnsi" w:cs="Times New Roman"/>
          <w:color w:val="000000"/>
          <w:lang w:eastAsia="pl-PL"/>
        </w:rPr>
        <w:t xml:space="preserve">z rolnictwa (uprawy i hodowla zwierząt). </w:t>
      </w:r>
    </w:p>
    <w:p w:rsidR="006937E4" w:rsidRDefault="006937E4" w:rsidP="002A0F81">
      <w:pPr>
        <w:spacing w:line="360" w:lineRule="auto"/>
        <w:ind w:firstLine="426"/>
        <w:jc w:val="both"/>
        <w:rPr>
          <w:rFonts w:cs="Times New Roman"/>
          <w:sz w:val="22"/>
        </w:rPr>
      </w:pPr>
      <w:r w:rsidRPr="002C71D1">
        <w:rPr>
          <w:rFonts w:cs="Times New Roman"/>
          <w:color w:val="000000"/>
          <w:sz w:val="22"/>
          <w:lang w:eastAsia="pl-PL"/>
        </w:rPr>
        <w:lastRenderedPageBreak/>
        <w:t xml:space="preserve">Emisja powierzchniowa związana jest ze stosowaniem paliw stałych (szczególnie węgla kamiennego w domowych instalacjach grzewczych) w tym również spalania różnego rodzaju odpadów palnych, np. butelek i opakowań plastikowych, co powoduje uwalnianie szkodliwych gazów. Wzrost średniego stężenia zanieczyszczeń pyłowych i gazowych powstałych w wyniku emisji powierzchniowej notowany jest cyklicznie w okresie zimowym. </w:t>
      </w:r>
      <w:r w:rsidRPr="002C71D1">
        <w:rPr>
          <w:rFonts w:cs="Times New Roman"/>
          <w:sz w:val="22"/>
        </w:rPr>
        <w:t xml:space="preserve">Jest to zjawisko związane z sezonem grzewczym, gdy przeciętne stężenie zanieczyszczeń jest wówczas kilka razy wyższe niż w okresie letnim. Wyniki badań monitoringowych wskazują, że emisja z ogrzewania indywidualnego w mniejszych ośrodkach miejskich oraz wiejskich ma ogromny udział w ogólnej emisji zanieczyszczeń do powietrza. Jej wpływ najbardziej uwidacznia się w obszarach charakteryzujących się zwartą, gęstą zabudową. Na terenie </w:t>
      </w:r>
      <w:r w:rsidR="007111BA">
        <w:rPr>
          <w:rFonts w:cs="Times New Roman"/>
          <w:sz w:val="22"/>
        </w:rPr>
        <w:t>Gminy</w:t>
      </w:r>
      <w:r w:rsidRPr="002C71D1">
        <w:rPr>
          <w:rFonts w:cs="Times New Roman"/>
          <w:sz w:val="22"/>
        </w:rPr>
        <w:t xml:space="preserve"> największa emisja powierzchniowa ma miejsce na terenach zabudowanych, gdzie zabudowa mieszkaniowa wielorodzinna wyposażona jest w indywidualne systemy grzewcze. Dużym problemem jest powszechne palenie odpadów komunalnych. Zanieczyszczenia pochodzą z emitorów o małej wysokości, co powoduje rozprzestrzenianie się ich po najbliższej okolicy. </w:t>
      </w:r>
    </w:p>
    <w:p w:rsidR="00C35E94" w:rsidRDefault="006937E4" w:rsidP="00C35E94">
      <w:pPr>
        <w:pStyle w:val="Tekstpodstawowy"/>
        <w:spacing w:line="360" w:lineRule="auto"/>
        <w:ind w:firstLine="426"/>
        <w:rPr>
          <w:rFonts w:asciiTheme="minorHAnsi" w:hAnsiTheme="minorHAnsi"/>
          <w:sz w:val="22"/>
          <w:szCs w:val="22"/>
        </w:rPr>
      </w:pPr>
      <w:r w:rsidRPr="00C35E94">
        <w:rPr>
          <w:rFonts w:asciiTheme="minorHAnsi" w:hAnsiTheme="minorHAnsi"/>
          <w:sz w:val="22"/>
          <w:szCs w:val="22"/>
        </w:rPr>
        <w:t xml:space="preserve">Emisja punktowa rozumiana jest jako energetyczne spalanie paliw przez podmioty gospodarcze oraz obiekty sfery publicznej. Ze względu na rolniczy charakter </w:t>
      </w:r>
      <w:r w:rsidR="007111BA">
        <w:rPr>
          <w:rFonts w:asciiTheme="minorHAnsi" w:hAnsiTheme="minorHAnsi"/>
          <w:sz w:val="22"/>
          <w:szCs w:val="22"/>
        </w:rPr>
        <w:t>Gminy</w:t>
      </w:r>
      <w:r w:rsidRPr="00C35E94">
        <w:rPr>
          <w:rFonts w:asciiTheme="minorHAnsi" w:hAnsiTheme="minorHAnsi"/>
          <w:sz w:val="22"/>
          <w:szCs w:val="22"/>
        </w:rPr>
        <w:t xml:space="preserve"> </w:t>
      </w:r>
      <w:r w:rsidR="0044629F" w:rsidRPr="00C35E94">
        <w:rPr>
          <w:rFonts w:asciiTheme="minorHAnsi" w:hAnsiTheme="minorHAnsi"/>
          <w:sz w:val="22"/>
          <w:szCs w:val="22"/>
        </w:rPr>
        <w:t>Wróblew</w:t>
      </w:r>
      <w:r w:rsidRPr="00C35E94">
        <w:rPr>
          <w:rFonts w:asciiTheme="minorHAnsi" w:hAnsiTheme="minorHAnsi"/>
          <w:sz w:val="22"/>
          <w:szCs w:val="22"/>
        </w:rPr>
        <w:t xml:space="preserve"> oraz brak podmiotów gospodarczych, które można zaklasyfikować jako duże, poziom emisji punktowych nie ma dużego wpływu na stan środowiska. </w:t>
      </w:r>
      <w:r w:rsidR="00C35E94">
        <w:rPr>
          <w:rFonts w:asciiTheme="minorHAnsi" w:hAnsiTheme="minorHAnsi"/>
          <w:sz w:val="22"/>
          <w:szCs w:val="22"/>
        </w:rPr>
        <w:t xml:space="preserve">Do największych emitorów  punktowych z ternu </w:t>
      </w:r>
      <w:r w:rsidR="007111BA">
        <w:rPr>
          <w:rFonts w:asciiTheme="minorHAnsi" w:hAnsiTheme="minorHAnsi"/>
          <w:sz w:val="22"/>
          <w:szCs w:val="22"/>
        </w:rPr>
        <w:t>Gminy</w:t>
      </w:r>
      <w:r w:rsidR="00C35E94">
        <w:rPr>
          <w:rFonts w:asciiTheme="minorHAnsi" w:hAnsiTheme="minorHAnsi"/>
          <w:sz w:val="22"/>
          <w:szCs w:val="22"/>
        </w:rPr>
        <w:t xml:space="preserve"> możemy zaliczyć: </w:t>
      </w:r>
    </w:p>
    <w:p w:rsidR="00C35E94" w:rsidRPr="00C35E94" w:rsidRDefault="00C35E94" w:rsidP="00717C36">
      <w:pPr>
        <w:pStyle w:val="Tekstpodstawowy"/>
        <w:numPr>
          <w:ilvl w:val="0"/>
          <w:numId w:val="74"/>
        </w:numPr>
        <w:spacing w:line="360" w:lineRule="auto"/>
        <w:ind w:left="851" w:hanging="425"/>
        <w:jc w:val="left"/>
        <w:rPr>
          <w:rFonts w:asciiTheme="minorHAnsi" w:hAnsiTheme="minorHAnsi"/>
          <w:sz w:val="22"/>
          <w:szCs w:val="22"/>
        </w:rPr>
      </w:pPr>
      <w:r w:rsidRPr="00C35E94">
        <w:rPr>
          <w:rFonts w:asciiTheme="minorHAnsi" w:hAnsiTheme="minorHAnsi"/>
          <w:sz w:val="22"/>
          <w:szCs w:val="22"/>
        </w:rPr>
        <w:t xml:space="preserve">Ceramika Tubądzin </w:t>
      </w:r>
    </w:p>
    <w:p w:rsidR="00C35E94" w:rsidRPr="00C35E94" w:rsidRDefault="00C35E94" w:rsidP="00717C36">
      <w:pPr>
        <w:pStyle w:val="Tekstpodstawowy"/>
        <w:numPr>
          <w:ilvl w:val="0"/>
          <w:numId w:val="74"/>
        </w:numPr>
        <w:spacing w:line="360" w:lineRule="auto"/>
        <w:ind w:left="851" w:hanging="425"/>
        <w:jc w:val="left"/>
        <w:rPr>
          <w:rFonts w:asciiTheme="minorHAnsi" w:hAnsiTheme="minorHAnsi"/>
          <w:sz w:val="22"/>
          <w:szCs w:val="22"/>
        </w:rPr>
      </w:pPr>
      <w:r w:rsidRPr="00C35E94">
        <w:rPr>
          <w:rFonts w:asciiTheme="minorHAnsi" w:hAnsiTheme="minorHAnsi"/>
          <w:sz w:val="22"/>
          <w:szCs w:val="22"/>
        </w:rPr>
        <w:t>Wytwórnia Mas Bitumicznych Inczew</w:t>
      </w:r>
    </w:p>
    <w:p w:rsidR="00C35E94" w:rsidRPr="00C35E94" w:rsidRDefault="00C35E94" w:rsidP="00717C36">
      <w:pPr>
        <w:pStyle w:val="Tekstpodstawowy"/>
        <w:numPr>
          <w:ilvl w:val="0"/>
          <w:numId w:val="74"/>
        </w:numPr>
        <w:spacing w:line="360" w:lineRule="auto"/>
        <w:ind w:left="851" w:hanging="425"/>
        <w:rPr>
          <w:rFonts w:asciiTheme="minorHAnsi" w:hAnsiTheme="minorHAnsi"/>
          <w:sz w:val="22"/>
          <w:szCs w:val="22"/>
        </w:rPr>
      </w:pPr>
      <w:r w:rsidRPr="00C35E94">
        <w:rPr>
          <w:rFonts w:asciiTheme="minorHAnsi" w:hAnsiTheme="minorHAnsi"/>
          <w:sz w:val="22"/>
          <w:szCs w:val="22"/>
        </w:rPr>
        <w:t xml:space="preserve">MORFISH Wróblew, </w:t>
      </w:r>
    </w:p>
    <w:p w:rsidR="00C35E94" w:rsidRPr="00C35E94" w:rsidRDefault="00C35E94" w:rsidP="00717C36">
      <w:pPr>
        <w:pStyle w:val="Tekstpodstawowy"/>
        <w:numPr>
          <w:ilvl w:val="0"/>
          <w:numId w:val="74"/>
        </w:numPr>
        <w:spacing w:line="360" w:lineRule="auto"/>
        <w:ind w:left="851" w:hanging="425"/>
        <w:rPr>
          <w:rFonts w:asciiTheme="minorHAnsi" w:hAnsiTheme="minorHAnsi"/>
          <w:sz w:val="22"/>
          <w:szCs w:val="22"/>
        </w:rPr>
      </w:pPr>
      <w:r w:rsidRPr="00C35E94">
        <w:rPr>
          <w:rFonts w:asciiTheme="minorHAnsi" w:hAnsiTheme="minorHAnsi"/>
          <w:sz w:val="22"/>
          <w:szCs w:val="22"/>
        </w:rPr>
        <w:t xml:space="preserve">Ubojnia drobiu  WYRĘBSKI Wróblew, </w:t>
      </w:r>
    </w:p>
    <w:p w:rsidR="00C35E94" w:rsidRPr="00C35E94" w:rsidRDefault="00C35E94" w:rsidP="00717C36">
      <w:pPr>
        <w:pStyle w:val="Tekstpodstawowy"/>
        <w:numPr>
          <w:ilvl w:val="0"/>
          <w:numId w:val="74"/>
        </w:numPr>
        <w:spacing w:line="360" w:lineRule="auto"/>
        <w:ind w:left="851" w:hanging="425"/>
        <w:rPr>
          <w:rFonts w:asciiTheme="minorHAnsi" w:hAnsiTheme="minorHAnsi"/>
          <w:sz w:val="22"/>
          <w:szCs w:val="22"/>
        </w:rPr>
      </w:pPr>
      <w:r w:rsidRPr="00C35E94">
        <w:rPr>
          <w:rFonts w:asciiTheme="minorHAnsi" w:hAnsiTheme="minorHAnsi"/>
          <w:sz w:val="22"/>
          <w:szCs w:val="22"/>
        </w:rPr>
        <w:t>Gosp</w:t>
      </w:r>
      <w:r>
        <w:rPr>
          <w:rFonts w:asciiTheme="minorHAnsi" w:hAnsiTheme="minorHAnsi"/>
          <w:sz w:val="22"/>
          <w:szCs w:val="22"/>
        </w:rPr>
        <w:t xml:space="preserve">odarstwo </w:t>
      </w:r>
      <w:r w:rsidRPr="00C35E94">
        <w:rPr>
          <w:rFonts w:asciiTheme="minorHAnsi" w:hAnsiTheme="minorHAnsi"/>
          <w:sz w:val="22"/>
          <w:szCs w:val="22"/>
        </w:rPr>
        <w:t xml:space="preserve">Rolne Skarbu Państwa Inczew, </w:t>
      </w:r>
    </w:p>
    <w:p w:rsidR="00C35E94" w:rsidRPr="00C35E94" w:rsidRDefault="00C35E94" w:rsidP="00717C36">
      <w:pPr>
        <w:pStyle w:val="Tekstpodstawowy"/>
        <w:numPr>
          <w:ilvl w:val="0"/>
          <w:numId w:val="74"/>
        </w:numPr>
        <w:spacing w:line="360" w:lineRule="auto"/>
        <w:ind w:left="851" w:hanging="425"/>
        <w:rPr>
          <w:rFonts w:asciiTheme="minorHAnsi" w:hAnsiTheme="minorHAnsi"/>
          <w:sz w:val="22"/>
          <w:szCs w:val="22"/>
        </w:rPr>
      </w:pPr>
      <w:r w:rsidRPr="00C35E94">
        <w:rPr>
          <w:rFonts w:asciiTheme="minorHAnsi" w:hAnsiTheme="minorHAnsi"/>
          <w:sz w:val="22"/>
          <w:szCs w:val="22"/>
        </w:rPr>
        <w:t>Gorzelnia Rolnicza w Inczewie</w:t>
      </w:r>
      <w:r>
        <w:rPr>
          <w:rFonts w:asciiTheme="minorHAnsi" w:hAnsiTheme="minorHAnsi"/>
          <w:sz w:val="22"/>
          <w:szCs w:val="22"/>
        </w:rPr>
        <w:t>.</w:t>
      </w:r>
    </w:p>
    <w:p w:rsidR="00C35E94" w:rsidRPr="00C35E94" w:rsidRDefault="00C35E94" w:rsidP="00C35E94">
      <w:pPr>
        <w:pStyle w:val="Tekstpodstawowy"/>
        <w:spacing w:after="240" w:line="360" w:lineRule="auto"/>
        <w:ind w:firstLine="426"/>
        <w:rPr>
          <w:rFonts w:asciiTheme="minorHAnsi" w:hAnsiTheme="minorHAnsi"/>
          <w:sz w:val="22"/>
          <w:szCs w:val="22"/>
        </w:rPr>
      </w:pPr>
      <w:r w:rsidRPr="00C35E94">
        <w:rPr>
          <w:rFonts w:asciiTheme="minorHAnsi" w:hAnsiTheme="minorHAnsi"/>
          <w:sz w:val="22"/>
          <w:szCs w:val="22"/>
        </w:rPr>
        <w:t>Największe znaczenie ma tutaj zakład Ceramika Tubądzin. Ilości emitowanych zanieczyszczeń są tu zdecydowanie większe niż z pozostałych obiektów. Jednak z uwagi na małą koncentrację emisja ze źródeł przemysłowych nie stanowi we Wróblewie dużego zagrożenia.</w:t>
      </w:r>
    </w:p>
    <w:p w:rsidR="006937E4" w:rsidRDefault="006937E4" w:rsidP="00C35E94">
      <w:pPr>
        <w:pStyle w:val="Normalny1"/>
        <w:spacing w:after="240" w:line="360" w:lineRule="auto"/>
        <w:ind w:firstLine="426"/>
        <w:jc w:val="both"/>
        <w:rPr>
          <w:rFonts w:asciiTheme="minorHAnsi" w:hAnsiTheme="minorHAnsi" w:cs="Times New Roman"/>
          <w:sz w:val="22"/>
          <w:szCs w:val="22"/>
        </w:rPr>
      </w:pPr>
      <w:r w:rsidRPr="002C71D1">
        <w:rPr>
          <w:rFonts w:asciiTheme="minorHAnsi" w:hAnsiTheme="minorHAnsi" w:cs="Times New Roman"/>
          <w:sz w:val="22"/>
          <w:szCs w:val="22"/>
        </w:rPr>
        <w:t xml:space="preserve">Emisja liniowa skoncentrowana jest wzdłuż głównych szlaków komunikacyjnych i charakteryzuje się dużą nierównomiernością w ciągu doby. Substancje emitowane z silników pojazdów oddziałują na stan czystości szczególnie w najbliższym otoczeniu dróg, a ich wpływ maleje wraz z odległością od nich. W ujęciu ogólnym stężenia zanieczyszczeń komunikacyjnych wykazują systematyczną tendencję rosnącą, co jest konsekwencją szybkiego rozwoju motoryzacji i emisji spalin. </w:t>
      </w:r>
    </w:p>
    <w:p w:rsidR="006937E4" w:rsidRDefault="006937E4" w:rsidP="002A0F81">
      <w:pPr>
        <w:pStyle w:val="Normalny1"/>
        <w:spacing w:after="200" w:line="360" w:lineRule="auto"/>
        <w:ind w:firstLine="426"/>
        <w:jc w:val="both"/>
        <w:rPr>
          <w:rFonts w:asciiTheme="minorHAnsi" w:hAnsiTheme="minorHAnsi" w:cs="Times New Roman"/>
          <w:color w:val="auto"/>
          <w:sz w:val="22"/>
          <w:szCs w:val="22"/>
        </w:rPr>
      </w:pPr>
      <w:r w:rsidRPr="002C71D1">
        <w:rPr>
          <w:rFonts w:asciiTheme="minorHAnsi" w:hAnsiTheme="minorHAnsi" w:cs="Times New Roman"/>
          <w:sz w:val="22"/>
          <w:szCs w:val="22"/>
        </w:rPr>
        <w:lastRenderedPageBreak/>
        <w:t xml:space="preserve">Emisja komunikacyjna z transportu kołowego jest drugą co do znaczenia dla jakości powietrza grupą emisji. Największe zanieczyszczenia komunikacyjne </w:t>
      </w:r>
      <w:r w:rsidRPr="002C71D1">
        <w:rPr>
          <w:rFonts w:asciiTheme="minorHAnsi" w:hAnsiTheme="minorHAnsi" w:cs="Times New Roman"/>
          <w:color w:val="auto"/>
          <w:sz w:val="22"/>
          <w:szCs w:val="22"/>
        </w:rPr>
        <w:t xml:space="preserve">związane z ruchem pojazdów w </w:t>
      </w:r>
      <w:r>
        <w:rPr>
          <w:rFonts w:asciiTheme="minorHAnsi" w:hAnsiTheme="minorHAnsi" w:cs="Times New Roman"/>
          <w:color w:val="auto"/>
          <w:sz w:val="22"/>
          <w:szCs w:val="22"/>
        </w:rPr>
        <w:t>Gminie</w:t>
      </w:r>
      <w:r w:rsidRPr="002C71D1">
        <w:rPr>
          <w:rFonts w:asciiTheme="minorHAnsi" w:hAnsiTheme="minorHAnsi" w:cs="Times New Roman"/>
          <w:color w:val="auto"/>
          <w:sz w:val="22"/>
          <w:szCs w:val="22"/>
        </w:rPr>
        <w:t xml:space="preserve"> emitowane są wzdłuż dr</w:t>
      </w:r>
      <w:r w:rsidR="001E3572">
        <w:rPr>
          <w:rFonts w:asciiTheme="minorHAnsi" w:hAnsiTheme="minorHAnsi" w:cs="Times New Roman"/>
          <w:color w:val="auto"/>
          <w:sz w:val="22"/>
          <w:szCs w:val="22"/>
        </w:rPr>
        <w:t>ó</w:t>
      </w:r>
      <w:r w:rsidRPr="002C71D1">
        <w:rPr>
          <w:rFonts w:asciiTheme="minorHAnsi" w:hAnsiTheme="minorHAnsi" w:cs="Times New Roman"/>
          <w:color w:val="auto"/>
          <w:sz w:val="22"/>
          <w:szCs w:val="22"/>
        </w:rPr>
        <w:t>g</w:t>
      </w:r>
      <w:r w:rsidR="00A210E8">
        <w:rPr>
          <w:rFonts w:asciiTheme="minorHAnsi" w:hAnsiTheme="minorHAnsi" w:cs="Times New Roman"/>
          <w:color w:val="auto"/>
          <w:sz w:val="22"/>
          <w:szCs w:val="22"/>
        </w:rPr>
        <w:t xml:space="preserve"> krajow</w:t>
      </w:r>
      <w:r w:rsidR="001E3572">
        <w:rPr>
          <w:rFonts w:asciiTheme="minorHAnsi" w:hAnsiTheme="minorHAnsi" w:cs="Times New Roman"/>
          <w:color w:val="auto"/>
          <w:sz w:val="22"/>
          <w:szCs w:val="22"/>
        </w:rPr>
        <w:t xml:space="preserve">ych </w:t>
      </w:r>
      <w:r w:rsidR="00A210E8">
        <w:rPr>
          <w:rFonts w:asciiTheme="minorHAnsi" w:hAnsiTheme="minorHAnsi" w:cs="Times New Roman"/>
          <w:color w:val="auto"/>
          <w:sz w:val="22"/>
          <w:szCs w:val="22"/>
        </w:rPr>
        <w:t>nr 12</w:t>
      </w:r>
      <w:r w:rsidR="00052DC6">
        <w:rPr>
          <w:rFonts w:asciiTheme="minorHAnsi" w:hAnsiTheme="minorHAnsi" w:cs="Times New Roman"/>
          <w:color w:val="auto"/>
          <w:sz w:val="22"/>
          <w:szCs w:val="22"/>
        </w:rPr>
        <w:t xml:space="preserve"> </w:t>
      </w:r>
      <w:r w:rsidR="001E3572">
        <w:rPr>
          <w:rFonts w:asciiTheme="minorHAnsi" w:hAnsiTheme="minorHAnsi" w:cs="Times New Roman"/>
          <w:color w:val="auto"/>
          <w:sz w:val="22"/>
          <w:szCs w:val="22"/>
        </w:rPr>
        <w:t xml:space="preserve">i 14 </w:t>
      </w:r>
      <w:r w:rsidR="00052DC6">
        <w:rPr>
          <w:rFonts w:asciiTheme="minorHAnsi" w:hAnsiTheme="minorHAnsi" w:cs="Times New Roman"/>
          <w:color w:val="auto"/>
          <w:sz w:val="22"/>
          <w:szCs w:val="22"/>
        </w:rPr>
        <w:t>oraz przebiegając</w:t>
      </w:r>
      <w:r w:rsidR="00C10CC2">
        <w:rPr>
          <w:rFonts w:asciiTheme="minorHAnsi" w:hAnsiTheme="minorHAnsi" w:cs="Times New Roman"/>
          <w:color w:val="auto"/>
          <w:sz w:val="22"/>
          <w:szCs w:val="22"/>
        </w:rPr>
        <w:t>ych</w:t>
      </w:r>
      <w:r w:rsidR="00052DC6">
        <w:rPr>
          <w:rFonts w:asciiTheme="minorHAnsi" w:hAnsiTheme="minorHAnsi" w:cs="Times New Roman"/>
          <w:color w:val="auto"/>
          <w:sz w:val="22"/>
          <w:szCs w:val="22"/>
        </w:rPr>
        <w:t xml:space="preserve"> nieopodal granicy </w:t>
      </w:r>
      <w:r w:rsidR="007111BA">
        <w:rPr>
          <w:rFonts w:asciiTheme="minorHAnsi" w:hAnsiTheme="minorHAnsi" w:cs="Times New Roman"/>
          <w:color w:val="auto"/>
          <w:sz w:val="22"/>
          <w:szCs w:val="22"/>
        </w:rPr>
        <w:t>Gminy</w:t>
      </w:r>
      <w:r w:rsidR="00052DC6">
        <w:rPr>
          <w:rFonts w:asciiTheme="minorHAnsi" w:hAnsiTheme="minorHAnsi" w:cs="Times New Roman"/>
          <w:color w:val="auto"/>
          <w:sz w:val="22"/>
          <w:szCs w:val="22"/>
        </w:rPr>
        <w:t xml:space="preserve"> drogi ekspresowej nr S8</w:t>
      </w:r>
      <w:r w:rsidR="00C10CC2">
        <w:rPr>
          <w:rFonts w:asciiTheme="minorHAnsi" w:hAnsiTheme="minorHAnsi" w:cs="Times New Roman"/>
          <w:color w:val="auto"/>
          <w:sz w:val="22"/>
          <w:szCs w:val="22"/>
        </w:rPr>
        <w:t xml:space="preserve"> i drogi krajowej nr 83</w:t>
      </w:r>
      <w:r w:rsidRPr="002C71D1">
        <w:rPr>
          <w:rFonts w:asciiTheme="minorHAnsi" w:hAnsiTheme="minorHAnsi" w:cs="Times New Roman"/>
          <w:color w:val="auto"/>
          <w:sz w:val="22"/>
          <w:szCs w:val="22"/>
        </w:rPr>
        <w:t xml:space="preserve">. </w:t>
      </w:r>
    </w:p>
    <w:p w:rsidR="005B1109" w:rsidRPr="005B1109" w:rsidRDefault="005B1109" w:rsidP="005B1109">
      <w:pPr>
        <w:pStyle w:val="Tekstpodstawowy"/>
        <w:spacing w:line="360" w:lineRule="auto"/>
        <w:ind w:firstLine="360"/>
        <w:rPr>
          <w:rFonts w:ascii="Calibri" w:hAnsi="Calibri"/>
          <w:sz w:val="22"/>
          <w:szCs w:val="22"/>
        </w:rPr>
      </w:pPr>
      <w:r w:rsidRPr="005B1109">
        <w:rPr>
          <w:rFonts w:asciiTheme="minorHAnsi" w:hAnsiTheme="minorHAnsi"/>
          <w:sz w:val="22"/>
          <w:szCs w:val="22"/>
        </w:rPr>
        <w:t xml:space="preserve">Zgodnie Programem </w:t>
      </w:r>
      <w:r>
        <w:rPr>
          <w:rFonts w:asciiTheme="minorHAnsi" w:hAnsiTheme="minorHAnsi"/>
          <w:sz w:val="22"/>
          <w:szCs w:val="22"/>
        </w:rPr>
        <w:t>O</w:t>
      </w:r>
      <w:r w:rsidRPr="005B1109">
        <w:rPr>
          <w:rFonts w:asciiTheme="minorHAnsi" w:hAnsiTheme="minorHAnsi"/>
          <w:sz w:val="22"/>
          <w:szCs w:val="22"/>
        </w:rPr>
        <w:t xml:space="preserve">chrony Środowiska </w:t>
      </w:r>
      <w:r w:rsidR="007111BA">
        <w:rPr>
          <w:rFonts w:asciiTheme="minorHAnsi" w:hAnsiTheme="minorHAnsi"/>
          <w:sz w:val="22"/>
          <w:szCs w:val="22"/>
        </w:rPr>
        <w:t>Gminy</w:t>
      </w:r>
      <w:r w:rsidRPr="005B1109">
        <w:rPr>
          <w:rFonts w:asciiTheme="minorHAnsi" w:hAnsiTheme="minorHAnsi"/>
          <w:sz w:val="22"/>
          <w:szCs w:val="22"/>
        </w:rPr>
        <w:t xml:space="preserve"> </w:t>
      </w:r>
      <w:r w:rsidR="008D3D49">
        <w:rPr>
          <w:rFonts w:asciiTheme="minorHAnsi" w:hAnsiTheme="minorHAnsi"/>
          <w:sz w:val="22"/>
          <w:szCs w:val="22"/>
        </w:rPr>
        <w:t xml:space="preserve">Wróblew </w:t>
      </w:r>
      <w:r w:rsidRPr="005B1109">
        <w:rPr>
          <w:rFonts w:asciiTheme="minorHAnsi" w:hAnsiTheme="minorHAnsi"/>
          <w:sz w:val="22"/>
          <w:szCs w:val="22"/>
        </w:rPr>
        <w:t xml:space="preserve">w celu </w:t>
      </w:r>
      <w:r w:rsidR="00C35E94">
        <w:rPr>
          <w:rFonts w:asciiTheme="minorHAnsi" w:hAnsiTheme="minorHAnsi"/>
          <w:sz w:val="22"/>
          <w:szCs w:val="22"/>
        </w:rPr>
        <w:t xml:space="preserve">ograniczenia emisji gazów cieplarnianych do atmosfery wyznaczono sobie szereg </w:t>
      </w:r>
      <w:r w:rsidRPr="005B1109">
        <w:rPr>
          <w:rFonts w:ascii="Calibri" w:hAnsi="Calibri"/>
          <w:sz w:val="22"/>
          <w:szCs w:val="22"/>
        </w:rPr>
        <w:t xml:space="preserve">celów </w:t>
      </w:r>
      <w:r w:rsidR="008D3D49">
        <w:rPr>
          <w:rFonts w:ascii="Calibri" w:hAnsi="Calibri"/>
          <w:sz w:val="22"/>
          <w:szCs w:val="22"/>
        </w:rPr>
        <w:t xml:space="preserve">średnio i długoterminowych </w:t>
      </w:r>
      <w:r w:rsidR="00052DC6">
        <w:rPr>
          <w:rFonts w:ascii="Calibri" w:hAnsi="Calibri"/>
          <w:sz w:val="22"/>
          <w:szCs w:val="22"/>
        </w:rPr>
        <w:t>do 2014</w:t>
      </w:r>
      <w:r w:rsidRPr="005B1109">
        <w:rPr>
          <w:rFonts w:ascii="Calibri" w:hAnsi="Calibri"/>
          <w:sz w:val="22"/>
          <w:szCs w:val="22"/>
        </w:rPr>
        <w:t>:</w:t>
      </w:r>
    </w:p>
    <w:p w:rsidR="00C35E94" w:rsidRPr="00C35E94" w:rsidRDefault="00C35E94" w:rsidP="00717C36">
      <w:pPr>
        <w:pStyle w:val="Akapitzlist"/>
        <w:numPr>
          <w:ilvl w:val="0"/>
          <w:numId w:val="75"/>
        </w:numPr>
        <w:spacing w:after="0" w:line="360" w:lineRule="auto"/>
        <w:ind w:hanging="294"/>
        <w:rPr>
          <w:rFonts w:asciiTheme="minorHAnsi" w:hAnsiTheme="minorHAnsi"/>
          <w:sz w:val="22"/>
        </w:rPr>
      </w:pPr>
      <w:r>
        <w:rPr>
          <w:rFonts w:asciiTheme="minorHAnsi" w:hAnsiTheme="minorHAnsi"/>
          <w:sz w:val="22"/>
        </w:rPr>
        <w:t>u</w:t>
      </w:r>
      <w:r w:rsidRPr="00C35E94">
        <w:rPr>
          <w:rFonts w:asciiTheme="minorHAnsi" w:hAnsiTheme="minorHAnsi"/>
          <w:sz w:val="22"/>
        </w:rPr>
        <w:t>trzymanie na właściwym poziomie stanu czystości powietrza, głównie poprzez przechodzenie na ekologiczne systemy grzewcze</w:t>
      </w:r>
      <w:r>
        <w:rPr>
          <w:rFonts w:asciiTheme="minorHAnsi" w:hAnsiTheme="minorHAnsi"/>
          <w:sz w:val="22"/>
        </w:rPr>
        <w:t>,</w:t>
      </w:r>
    </w:p>
    <w:p w:rsidR="00C35E94" w:rsidRPr="00C35E94" w:rsidRDefault="00C35E94" w:rsidP="00717C36">
      <w:pPr>
        <w:pStyle w:val="Akapitzlist"/>
        <w:numPr>
          <w:ilvl w:val="0"/>
          <w:numId w:val="75"/>
        </w:numPr>
        <w:spacing w:after="0" w:line="360" w:lineRule="auto"/>
        <w:ind w:hanging="294"/>
        <w:rPr>
          <w:rFonts w:asciiTheme="minorHAnsi" w:hAnsiTheme="minorHAnsi"/>
          <w:sz w:val="22"/>
        </w:rPr>
      </w:pPr>
      <w:r>
        <w:rPr>
          <w:rFonts w:asciiTheme="minorHAnsi" w:hAnsiTheme="minorHAnsi"/>
          <w:sz w:val="22"/>
        </w:rPr>
        <w:t>o</w:t>
      </w:r>
      <w:r w:rsidRPr="00C35E94">
        <w:rPr>
          <w:rFonts w:asciiTheme="minorHAnsi" w:hAnsiTheme="minorHAnsi"/>
          <w:sz w:val="22"/>
        </w:rPr>
        <w:t>graniczanie niskiej emisji</w:t>
      </w:r>
      <w:r>
        <w:rPr>
          <w:rFonts w:asciiTheme="minorHAnsi" w:hAnsiTheme="minorHAnsi"/>
          <w:sz w:val="22"/>
        </w:rPr>
        <w:t>,</w:t>
      </w:r>
    </w:p>
    <w:p w:rsidR="00C35E94" w:rsidRDefault="00C35E94" w:rsidP="00717C36">
      <w:pPr>
        <w:pStyle w:val="Akapitzlist"/>
        <w:numPr>
          <w:ilvl w:val="0"/>
          <w:numId w:val="75"/>
        </w:numPr>
        <w:spacing w:after="0" w:line="360" w:lineRule="auto"/>
        <w:ind w:hanging="294"/>
        <w:rPr>
          <w:rFonts w:asciiTheme="minorHAnsi" w:hAnsiTheme="minorHAnsi"/>
          <w:sz w:val="22"/>
        </w:rPr>
      </w:pPr>
      <w:r>
        <w:rPr>
          <w:rFonts w:asciiTheme="minorHAnsi" w:hAnsiTheme="minorHAnsi"/>
          <w:sz w:val="22"/>
        </w:rPr>
        <w:t>z</w:t>
      </w:r>
      <w:r w:rsidRPr="00C35E94">
        <w:rPr>
          <w:rFonts w:asciiTheme="minorHAnsi" w:hAnsiTheme="minorHAnsi"/>
          <w:sz w:val="22"/>
        </w:rPr>
        <w:t>mniejszanie zużycia energii</w:t>
      </w:r>
      <w:r>
        <w:rPr>
          <w:rFonts w:asciiTheme="minorHAnsi" w:hAnsiTheme="minorHAnsi"/>
          <w:sz w:val="22"/>
        </w:rPr>
        <w:t>,</w:t>
      </w:r>
    </w:p>
    <w:p w:rsidR="00C35E94" w:rsidRPr="00C35E94" w:rsidRDefault="00C35E94" w:rsidP="00717C36">
      <w:pPr>
        <w:pStyle w:val="Akapitzlist"/>
        <w:numPr>
          <w:ilvl w:val="0"/>
          <w:numId w:val="75"/>
        </w:numPr>
        <w:spacing w:after="0" w:line="360" w:lineRule="auto"/>
        <w:ind w:hanging="294"/>
        <w:rPr>
          <w:rFonts w:asciiTheme="minorHAnsi" w:hAnsiTheme="minorHAnsi"/>
          <w:sz w:val="22"/>
        </w:rPr>
      </w:pPr>
      <w:r>
        <w:rPr>
          <w:rFonts w:asciiTheme="minorHAnsi" w:hAnsiTheme="minorHAnsi"/>
          <w:sz w:val="22"/>
        </w:rPr>
        <w:t>w</w:t>
      </w:r>
      <w:r w:rsidRPr="00C35E94">
        <w:rPr>
          <w:rFonts w:asciiTheme="minorHAnsi" w:hAnsiTheme="minorHAnsi"/>
          <w:sz w:val="22"/>
        </w:rPr>
        <w:t>ykorzystanie alternatywnych źródeł energii</w:t>
      </w:r>
      <w:r>
        <w:rPr>
          <w:rFonts w:asciiTheme="minorHAnsi" w:hAnsiTheme="minorHAnsi"/>
          <w:sz w:val="22"/>
        </w:rPr>
        <w:t>,</w:t>
      </w:r>
    </w:p>
    <w:p w:rsidR="00C35E94" w:rsidRPr="00C35E94" w:rsidRDefault="00C35E94" w:rsidP="00717C36">
      <w:pPr>
        <w:pStyle w:val="Akapitzlist"/>
        <w:numPr>
          <w:ilvl w:val="0"/>
          <w:numId w:val="75"/>
        </w:numPr>
        <w:spacing w:after="0" w:line="360" w:lineRule="auto"/>
        <w:ind w:hanging="294"/>
        <w:rPr>
          <w:rFonts w:asciiTheme="minorHAnsi" w:hAnsiTheme="minorHAnsi"/>
          <w:sz w:val="22"/>
        </w:rPr>
      </w:pPr>
      <w:r>
        <w:rPr>
          <w:rFonts w:asciiTheme="minorHAnsi" w:hAnsiTheme="minorHAnsi"/>
          <w:sz w:val="22"/>
        </w:rPr>
        <w:t>p</w:t>
      </w:r>
      <w:r w:rsidRPr="00C35E94">
        <w:rPr>
          <w:rFonts w:asciiTheme="minorHAnsi" w:hAnsiTheme="minorHAnsi"/>
          <w:sz w:val="22"/>
        </w:rPr>
        <w:t>ozyskiwanie energii ze źródeł niekonwencjonalnych</w:t>
      </w:r>
      <w:r>
        <w:rPr>
          <w:rFonts w:asciiTheme="minorHAnsi" w:hAnsiTheme="minorHAnsi"/>
          <w:sz w:val="22"/>
        </w:rPr>
        <w:t>,</w:t>
      </w:r>
    </w:p>
    <w:p w:rsidR="00C35E94" w:rsidRPr="00C35E94" w:rsidRDefault="00C35E94" w:rsidP="00717C36">
      <w:pPr>
        <w:pStyle w:val="Akapitzlist"/>
        <w:numPr>
          <w:ilvl w:val="0"/>
          <w:numId w:val="75"/>
        </w:numPr>
        <w:spacing w:after="0" w:line="360" w:lineRule="auto"/>
        <w:ind w:hanging="294"/>
        <w:rPr>
          <w:rFonts w:asciiTheme="minorHAnsi" w:hAnsiTheme="minorHAnsi"/>
          <w:sz w:val="22"/>
        </w:rPr>
      </w:pPr>
      <w:r>
        <w:rPr>
          <w:rFonts w:asciiTheme="minorHAnsi" w:hAnsiTheme="minorHAnsi"/>
          <w:sz w:val="22"/>
        </w:rPr>
        <w:t>r</w:t>
      </w:r>
      <w:r w:rsidRPr="00C35E94">
        <w:rPr>
          <w:rFonts w:asciiTheme="minorHAnsi" w:hAnsiTheme="minorHAnsi"/>
          <w:sz w:val="22"/>
        </w:rPr>
        <w:t xml:space="preserve">ealizacja programu gazyfikacji </w:t>
      </w:r>
      <w:r w:rsidR="007111BA">
        <w:rPr>
          <w:rFonts w:asciiTheme="minorHAnsi" w:hAnsiTheme="minorHAnsi"/>
          <w:sz w:val="22"/>
        </w:rPr>
        <w:t>gminy</w:t>
      </w:r>
      <w:r>
        <w:rPr>
          <w:rFonts w:asciiTheme="minorHAnsi" w:hAnsiTheme="minorHAnsi"/>
          <w:sz w:val="22"/>
        </w:rPr>
        <w:t>,</w:t>
      </w:r>
    </w:p>
    <w:p w:rsidR="00C35E94" w:rsidRPr="00C35E94" w:rsidRDefault="00C35E94" w:rsidP="00717C36">
      <w:pPr>
        <w:pStyle w:val="Akapitzlist"/>
        <w:numPr>
          <w:ilvl w:val="0"/>
          <w:numId w:val="75"/>
        </w:numPr>
        <w:spacing w:line="360" w:lineRule="auto"/>
        <w:ind w:hanging="294"/>
        <w:rPr>
          <w:rFonts w:asciiTheme="minorHAnsi" w:hAnsiTheme="minorHAnsi"/>
          <w:sz w:val="22"/>
        </w:rPr>
      </w:pPr>
      <w:r>
        <w:rPr>
          <w:rFonts w:asciiTheme="minorHAnsi" w:hAnsiTheme="minorHAnsi"/>
          <w:sz w:val="22"/>
        </w:rPr>
        <w:t>m</w:t>
      </w:r>
      <w:r w:rsidRPr="00C35E94">
        <w:rPr>
          <w:rFonts w:asciiTheme="minorHAnsi" w:hAnsiTheme="minorHAnsi"/>
          <w:sz w:val="22"/>
        </w:rPr>
        <w:t>odernizacja technik spalania w kierunku technik ekologicznie bezpieczniejszych</w:t>
      </w:r>
      <w:r>
        <w:rPr>
          <w:rFonts w:asciiTheme="minorHAnsi" w:hAnsiTheme="minorHAnsi"/>
          <w:sz w:val="22"/>
        </w:rPr>
        <w:t>.</w:t>
      </w:r>
    </w:p>
    <w:p w:rsidR="00943FDD" w:rsidRDefault="00C35E94" w:rsidP="005B1109">
      <w:pPr>
        <w:autoSpaceDE w:val="0"/>
        <w:spacing w:line="360" w:lineRule="auto"/>
        <w:ind w:firstLine="426"/>
        <w:jc w:val="both"/>
        <w:rPr>
          <w:sz w:val="22"/>
        </w:rPr>
      </w:pPr>
      <w:r>
        <w:rPr>
          <w:sz w:val="22"/>
        </w:rPr>
        <w:t xml:space="preserve">Większość z tych celów została w mniejszym lub większym stopniu osiągnięta. Przez ostanie 10 lat  </w:t>
      </w:r>
      <w:r w:rsidR="007111BA">
        <w:rPr>
          <w:sz w:val="22"/>
        </w:rPr>
        <w:t>Gmina</w:t>
      </w:r>
      <w:r w:rsidR="00943FDD">
        <w:rPr>
          <w:sz w:val="22"/>
        </w:rPr>
        <w:t xml:space="preserve"> przeprowadziła termomodernizację następujących budynków:</w:t>
      </w:r>
    </w:p>
    <w:tbl>
      <w:tblPr>
        <w:tblW w:w="0" w:type="auto"/>
        <w:jc w:val="center"/>
        <w:tblBorders>
          <w:top w:val="single" w:sz="4" w:space="0" w:color="auto"/>
          <w:bottom w:val="single" w:sz="4" w:space="0" w:color="auto"/>
        </w:tblBorders>
        <w:tblLayout w:type="fixed"/>
        <w:tblCellMar>
          <w:left w:w="70" w:type="dxa"/>
          <w:right w:w="70" w:type="dxa"/>
        </w:tblCellMar>
        <w:tblLook w:val="0000"/>
      </w:tblPr>
      <w:tblGrid>
        <w:gridCol w:w="461"/>
        <w:gridCol w:w="1452"/>
        <w:gridCol w:w="1701"/>
        <w:gridCol w:w="1276"/>
        <w:gridCol w:w="3118"/>
      </w:tblGrid>
      <w:tr w:rsidR="00943FDD" w:rsidRPr="00943FDD" w:rsidTr="00943FDD">
        <w:trPr>
          <w:trHeight w:val="507"/>
          <w:jc w:val="center"/>
        </w:trPr>
        <w:tc>
          <w:tcPr>
            <w:tcW w:w="461" w:type="dxa"/>
            <w:shd w:val="clear" w:color="auto" w:fill="D9D9D9" w:themeFill="background1" w:themeFillShade="D9"/>
            <w:vAlign w:val="center"/>
          </w:tcPr>
          <w:p w:rsidR="00943FDD" w:rsidRPr="00943FDD" w:rsidRDefault="00943FDD" w:rsidP="0086138D">
            <w:pPr>
              <w:spacing w:after="0" w:line="240" w:lineRule="auto"/>
              <w:jc w:val="center"/>
              <w:rPr>
                <w:b/>
              </w:rPr>
            </w:pPr>
            <w:r w:rsidRPr="00943FDD">
              <w:rPr>
                <w:b/>
                <w:sz w:val="22"/>
              </w:rPr>
              <w:t>Lp.</w:t>
            </w:r>
          </w:p>
        </w:tc>
        <w:tc>
          <w:tcPr>
            <w:tcW w:w="1452" w:type="dxa"/>
            <w:shd w:val="clear" w:color="auto" w:fill="D9D9D9" w:themeFill="background1" w:themeFillShade="D9"/>
            <w:vAlign w:val="center"/>
          </w:tcPr>
          <w:p w:rsidR="00943FDD" w:rsidRPr="00943FDD" w:rsidRDefault="00943FDD" w:rsidP="0086138D">
            <w:pPr>
              <w:spacing w:after="0" w:line="240" w:lineRule="auto"/>
              <w:jc w:val="center"/>
              <w:rPr>
                <w:b/>
              </w:rPr>
            </w:pPr>
            <w:r w:rsidRPr="00943FDD">
              <w:rPr>
                <w:b/>
                <w:sz w:val="22"/>
              </w:rPr>
              <w:t>Nazwa</w:t>
            </w:r>
          </w:p>
        </w:tc>
        <w:tc>
          <w:tcPr>
            <w:tcW w:w="1701" w:type="dxa"/>
            <w:shd w:val="clear" w:color="auto" w:fill="D9D9D9" w:themeFill="background1" w:themeFillShade="D9"/>
            <w:vAlign w:val="center"/>
          </w:tcPr>
          <w:p w:rsidR="00943FDD" w:rsidRPr="00943FDD" w:rsidRDefault="00943FDD" w:rsidP="0086138D">
            <w:pPr>
              <w:spacing w:after="0" w:line="240" w:lineRule="auto"/>
              <w:jc w:val="center"/>
              <w:rPr>
                <w:b/>
              </w:rPr>
            </w:pPr>
            <w:r w:rsidRPr="00943FDD">
              <w:rPr>
                <w:b/>
                <w:sz w:val="22"/>
              </w:rPr>
              <w:t>Położenie</w:t>
            </w:r>
          </w:p>
        </w:tc>
        <w:tc>
          <w:tcPr>
            <w:tcW w:w="1276" w:type="dxa"/>
            <w:shd w:val="clear" w:color="auto" w:fill="D9D9D9" w:themeFill="background1" w:themeFillShade="D9"/>
            <w:vAlign w:val="center"/>
          </w:tcPr>
          <w:p w:rsidR="00943FDD" w:rsidRPr="00943FDD" w:rsidRDefault="00943FDD" w:rsidP="0086138D">
            <w:pPr>
              <w:spacing w:after="0" w:line="240" w:lineRule="auto"/>
              <w:jc w:val="center"/>
              <w:rPr>
                <w:b/>
              </w:rPr>
            </w:pPr>
            <w:r w:rsidRPr="00943FDD">
              <w:rPr>
                <w:b/>
                <w:sz w:val="22"/>
              </w:rPr>
              <w:t>Rodzaj paliwa</w:t>
            </w:r>
          </w:p>
        </w:tc>
        <w:tc>
          <w:tcPr>
            <w:tcW w:w="3118" w:type="dxa"/>
            <w:shd w:val="clear" w:color="auto" w:fill="D9D9D9" w:themeFill="background1" w:themeFillShade="D9"/>
            <w:vAlign w:val="center"/>
          </w:tcPr>
          <w:p w:rsidR="00943FDD" w:rsidRPr="00943FDD" w:rsidRDefault="00943FDD" w:rsidP="0086138D">
            <w:pPr>
              <w:spacing w:after="0" w:line="240" w:lineRule="auto"/>
              <w:jc w:val="center"/>
              <w:rPr>
                <w:b/>
              </w:rPr>
            </w:pPr>
            <w:r w:rsidRPr="00943FDD">
              <w:rPr>
                <w:b/>
                <w:sz w:val="22"/>
              </w:rPr>
              <w:t>Wykonany zakres termomodernizacji</w:t>
            </w:r>
          </w:p>
        </w:tc>
      </w:tr>
      <w:tr w:rsidR="00943FDD" w:rsidRPr="00943FDD" w:rsidTr="00943FDD">
        <w:trPr>
          <w:jc w:val="center"/>
        </w:trPr>
        <w:tc>
          <w:tcPr>
            <w:tcW w:w="461" w:type="dxa"/>
            <w:vAlign w:val="center"/>
          </w:tcPr>
          <w:p w:rsidR="00943FDD" w:rsidRPr="00943FDD" w:rsidRDefault="00943FDD" w:rsidP="0086138D">
            <w:pPr>
              <w:spacing w:after="0" w:line="240" w:lineRule="auto"/>
              <w:jc w:val="center"/>
            </w:pPr>
            <w:r w:rsidRPr="00943FDD">
              <w:rPr>
                <w:sz w:val="22"/>
              </w:rPr>
              <w:t>1</w:t>
            </w:r>
          </w:p>
        </w:tc>
        <w:tc>
          <w:tcPr>
            <w:tcW w:w="1452" w:type="dxa"/>
            <w:vAlign w:val="center"/>
          </w:tcPr>
          <w:p w:rsidR="00943FDD" w:rsidRPr="00943FDD" w:rsidRDefault="00943FDD" w:rsidP="0086138D">
            <w:pPr>
              <w:spacing w:after="0" w:line="240" w:lineRule="auto"/>
              <w:jc w:val="center"/>
            </w:pPr>
            <w:r w:rsidRPr="00943FDD">
              <w:rPr>
                <w:sz w:val="22"/>
              </w:rPr>
              <w:t xml:space="preserve">Szkoła Podstawowa </w:t>
            </w:r>
          </w:p>
        </w:tc>
        <w:tc>
          <w:tcPr>
            <w:tcW w:w="1701" w:type="dxa"/>
            <w:vAlign w:val="center"/>
          </w:tcPr>
          <w:p w:rsidR="00943FDD" w:rsidRPr="00943FDD" w:rsidRDefault="00943FDD" w:rsidP="0086138D">
            <w:pPr>
              <w:spacing w:after="0" w:line="240" w:lineRule="auto"/>
              <w:jc w:val="center"/>
            </w:pPr>
            <w:r w:rsidRPr="00943FDD">
              <w:rPr>
                <w:sz w:val="22"/>
              </w:rPr>
              <w:t>Charłupia Wielka</w:t>
            </w:r>
          </w:p>
        </w:tc>
        <w:tc>
          <w:tcPr>
            <w:tcW w:w="1276" w:type="dxa"/>
            <w:vAlign w:val="center"/>
          </w:tcPr>
          <w:p w:rsidR="00943FDD" w:rsidRPr="00943FDD" w:rsidRDefault="00943FDD" w:rsidP="0086138D">
            <w:pPr>
              <w:spacing w:after="0" w:line="240" w:lineRule="auto"/>
              <w:jc w:val="center"/>
            </w:pPr>
            <w:r w:rsidRPr="00943FDD">
              <w:rPr>
                <w:sz w:val="22"/>
              </w:rPr>
              <w:t>olej</w:t>
            </w:r>
          </w:p>
        </w:tc>
        <w:tc>
          <w:tcPr>
            <w:tcW w:w="3118" w:type="dxa"/>
            <w:vAlign w:val="center"/>
          </w:tcPr>
          <w:p w:rsidR="00943FDD" w:rsidRPr="00943FDD" w:rsidRDefault="00943FDD" w:rsidP="0086138D">
            <w:pPr>
              <w:spacing w:after="0" w:line="240" w:lineRule="auto"/>
              <w:jc w:val="center"/>
            </w:pPr>
            <w:r w:rsidRPr="00943FDD">
              <w:rPr>
                <w:sz w:val="22"/>
              </w:rPr>
              <w:t>szkoła wybudowana wg nowej technologii</w:t>
            </w:r>
          </w:p>
        </w:tc>
      </w:tr>
      <w:tr w:rsidR="00943FDD" w:rsidRPr="00943FDD" w:rsidTr="00943FDD">
        <w:trPr>
          <w:jc w:val="center"/>
        </w:trPr>
        <w:tc>
          <w:tcPr>
            <w:tcW w:w="461"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2</w:t>
            </w:r>
          </w:p>
        </w:tc>
        <w:tc>
          <w:tcPr>
            <w:tcW w:w="1452"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Szkoła Podstawowa</w:t>
            </w:r>
          </w:p>
        </w:tc>
        <w:tc>
          <w:tcPr>
            <w:tcW w:w="1701"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Słomków Mokry</w:t>
            </w:r>
          </w:p>
        </w:tc>
        <w:tc>
          <w:tcPr>
            <w:tcW w:w="1276"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węgiel</w:t>
            </w:r>
          </w:p>
        </w:tc>
        <w:tc>
          <w:tcPr>
            <w:tcW w:w="3118"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wymiana okien</w:t>
            </w:r>
          </w:p>
        </w:tc>
      </w:tr>
      <w:tr w:rsidR="00943FDD" w:rsidRPr="00943FDD" w:rsidTr="00943FDD">
        <w:trPr>
          <w:jc w:val="center"/>
        </w:trPr>
        <w:tc>
          <w:tcPr>
            <w:tcW w:w="461" w:type="dxa"/>
            <w:vAlign w:val="center"/>
          </w:tcPr>
          <w:p w:rsidR="00943FDD" w:rsidRPr="00943FDD" w:rsidRDefault="00943FDD" w:rsidP="0086138D">
            <w:pPr>
              <w:spacing w:after="0" w:line="240" w:lineRule="auto"/>
              <w:jc w:val="center"/>
            </w:pPr>
            <w:r w:rsidRPr="00943FDD">
              <w:rPr>
                <w:sz w:val="22"/>
              </w:rPr>
              <w:t>3</w:t>
            </w:r>
          </w:p>
        </w:tc>
        <w:tc>
          <w:tcPr>
            <w:tcW w:w="1452" w:type="dxa"/>
            <w:vAlign w:val="center"/>
          </w:tcPr>
          <w:p w:rsidR="00943FDD" w:rsidRPr="00943FDD" w:rsidRDefault="00943FDD" w:rsidP="0086138D">
            <w:pPr>
              <w:spacing w:after="0" w:line="240" w:lineRule="auto"/>
              <w:jc w:val="center"/>
            </w:pPr>
            <w:r w:rsidRPr="00943FDD">
              <w:rPr>
                <w:sz w:val="22"/>
              </w:rPr>
              <w:t>Szkoła Podstawowa</w:t>
            </w:r>
          </w:p>
        </w:tc>
        <w:tc>
          <w:tcPr>
            <w:tcW w:w="1701" w:type="dxa"/>
            <w:vAlign w:val="center"/>
          </w:tcPr>
          <w:p w:rsidR="00943FDD" w:rsidRPr="00943FDD" w:rsidRDefault="00943FDD" w:rsidP="0086138D">
            <w:pPr>
              <w:spacing w:after="0" w:line="240" w:lineRule="auto"/>
              <w:jc w:val="center"/>
            </w:pPr>
            <w:r w:rsidRPr="00943FDD">
              <w:rPr>
                <w:sz w:val="22"/>
              </w:rPr>
              <w:t>Wągłczew</w:t>
            </w:r>
          </w:p>
        </w:tc>
        <w:tc>
          <w:tcPr>
            <w:tcW w:w="1276" w:type="dxa"/>
            <w:vAlign w:val="center"/>
          </w:tcPr>
          <w:p w:rsidR="00943FDD" w:rsidRPr="00943FDD" w:rsidRDefault="00943FDD" w:rsidP="0086138D">
            <w:pPr>
              <w:spacing w:after="0" w:line="240" w:lineRule="auto"/>
              <w:jc w:val="center"/>
            </w:pPr>
            <w:r w:rsidRPr="00943FDD">
              <w:rPr>
                <w:sz w:val="22"/>
              </w:rPr>
              <w:t>miał węglowy, koks</w:t>
            </w:r>
          </w:p>
        </w:tc>
        <w:tc>
          <w:tcPr>
            <w:tcW w:w="3118" w:type="dxa"/>
            <w:vAlign w:val="center"/>
          </w:tcPr>
          <w:p w:rsidR="00943FDD" w:rsidRPr="00943FDD" w:rsidRDefault="00943FDD" w:rsidP="0086138D">
            <w:pPr>
              <w:spacing w:after="0" w:line="240" w:lineRule="auto"/>
              <w:jc w:val="center"/>
            </w:pPr>
            <w:r w:rsidRPr="00943FDD">
              <w:rPr>
                <w:sz w:val="22"/>
              </w:rPr>
              <w:t>wymiana okien, docieplenie stropodachu</w:t>
            </w:r>
          </w:p>
        </w:tc>
      </w:tr>
      <w:tr w:rsidR="00943FDD" w:rsidRPr="00943FDD" w:rsidTr="0086138D">
        <w:trPr>
          <w:cantSplit/>
          <w:jc w:val="center"/>
        </w:trPr>
        <w:tc>
          <w:tcPr>
            <w:tcW w:w="461"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4</w:t>
            </w:r>
          </w:p>
        </w:tc>
        <w:tc>
          <w:tcPr>
            <w:tcW w:w="1452"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Szkoła Podst. Gimnazjum i Przedszkole</w:t>
            </w:r>
          </w:p>
        </w:tc>
        <w:tc>
          <w:tcPr>
            <w:tcW w:w="1701"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Wróblew</w:t>
            </w:r>
          </w:p>
        </w:tc>
        <w:tc>
          <w:tcPr>
            <w:tcW w:w="1276"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miał węglowy, węgiel</w:t>
            </w:r>
          </w:p>
          <w:p w:rsidR="00943FDD" w:rsidRPr="00943FDD" w:rsidRDefault="00943FDD" w:rsidP="0086138D">
            <w:pPr>
              <w:spacing w:after="0" w:line="240" w:lineRule="auto"/>
              <w:jc w:val="center"/>
            </w:pPr>
          </w:p>
        </w:tc>
        <w:tc>
          <w:tcPr>
            <w:tcW w:w="3118"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wymiana okien, docieplenie stropodachu</w:t>
            </w:r>
            <w:r>
              <w:rPr>
                <w:sz w:val="22"/>
              </w:rPr>
              <w:t xml:space="preserve">, </w:t>
            </w:r>
            <w:r w:rsidRPr="00943FDD">
              <w:rPr>
                <w:sz w:val="22"/>
              </w:rPr>
              <w:t>docieplenie szczytów</w:t>
            </w:r>
          </w:p>
        </w:tc>
      </w:tr>
      <w:tr w:rsidR="00943FDD" w:rsidRPr="00943FDD" w:rsidTr="0086138D">
        <w:trPr>
          <w:jc w:val="center"/>
        </w:trPr>
        <w:tc>
          <w:tcPr>
            <w:tcW w:w="461" w:type="dxa"/>
            <w:shd w:val="clear" w:color="auto" w:fill="auto"/>
            <w:vAlign w:val="center"/>
          </w:tcPr>
          <w:p w:rsidR="00943FDD" w:rsidRPr="00943FDD" w:rsidRDefault="0086138D" w:rsidP="0086138D">
            <w:pPr>
              <w:spacing w:after="0" w:line="240" w:lineRule="auto"/>
              <w:jc w:val="center"/>
            </w:pPr>
            <w:r>
              <w:t>5</w:t>
            </w:r>
          </w:p>
        </w:tc>
        <w:tc>
          <w:tcPr>
            <w:tcW w:w="1452" w:type="dxa"/>
            <w:shd w:val="clear" w:color="auto" w:fill="auto"/>
            <w:vAlign w:val="center"/>
          </w:tcPr>
          <w:p w:rsidR="00943FDD" w:rsidRPr="00943FDD" w:rsidRDefault="00943FDD" w:rsidP="0086138D">
            <w:pPr>
              <w:spacing w:after="0" w:line="240" w:lineRule="auto"/>
              <w:jc w:val="center"/>
            </w:pPr>
            <w:r w:rsidRPr="00943FDD">
              <w:rPr>
                <w:sz w:val="22"/>
              </w:rPr>
              <w:t xml:space="preserve">Urząd </w:t>
            </w:r>
            <w:r w:rsidR="007111BA">
              <w:rPr>
                <w:sz w:val="22"/>
              </w:rPr>
              <w:t>Gminy</w:t>
            </w:r>
          </w:p>
        </w:tc>
        <w:tc>
          <w:tcPr>
            <w:tcW w:w="1701" w:type="dxa"/>
            <w:shd w:val="clear" w:color="auto" w:fill="auto"/>
            <w:vAlign w:val="center"/>
          </w:tcPr>
          <w:p w:rsidR="00943FDD" w:rsidRPr="00943FDD" w:rsidRDefault="00943FDD" w:rsidP="0086138D">
            <w:pPr>
              <w:spacing w:after="0" w:line="240" w:lineRule="auto"/>
              <w:jc w:val="center"/>
            </w:pPr>
            <w:r w:rsidRPr="00943FDD">
              <w:rPr>
                <w:sz w:val="22"/>
              </w:rPr>
              <w:t>Wróblew</w:t>
            </w:r>
          </w:p>
        </w:tc>
        <w:tc>
          <w:tcPr>
            <w:tcW w:w="1276" w:type="dxa"/>
            <w:shd w:val="clear" w:color="auto" w:fill="auto"/>
            <w:vAlign w:val="center"/>
          </w:tcPr>
          <w:p w:rsidR="00943FDD" w:rsidRPr="00943FDD" w:rsidRDefault="00943FDD" w:rsidP="0086138D">
            <w:pPr>
              <w:spacing w:after="0" w:line="240" w:lineRule="auto"/>
              <w:jc w:val="center"/>
            </w:pPr>
            <w:r w:rsidRPr="00943FDD">
              <w:rPr>
                <w:sz w:val="22"/>
              </w:rPr>
              <w:t>miał węglowy, węgiel</w:t>
            </w:r>
          </w:p>
        </w:tc>
        <w:tc>
          <w:tcPr>
            <w:tcW w:w="3118" w:type="dxa"/>
            <w:shd w:val="clear" w:color="auto" w:fill="auto"/>
            <w:vAlign w:val="center"/>
          </w:tcPr>
          <w:p w:rsidR="00943FDD" w:rsidRPr="00943FDD" w:rsidRDefault="00943FDD" w:rsidP="0086138D">
            <w:pPr>
              <w:spacing w:after="0" w:line="240" w:lineRule="auto"/>
              <w:jc w:val="center"/>
            </w:pPr>
            <w:r w:rsidRPr="00943FDD">
              <w:rPr>
                <w:sz w:val="22"/>
              </w:rPr>
              <w:t xml:space="preserve">wymiana okien i częściowe docieplenie stropodachu </w:t>
            </w:r>
          </w:p>
        </w:tc>
      </w:tr>
      <w:tr w:rsidR="00943FDD" w:rsidRPr="00943FDD" w:rsidTr="0086138D">
        <w:trPr>
          <w:cantSplit/>
          <w:trHeight w:val="699"/>
          <w:jc w:val="center"/>
        </w:trPr>
        <w:tc>
          <w:tcPr>
            <w:tcW w:w="461" w:type="dxa"/>
            <w:shd w:val="clear" w:color="auto" w:fill="D9D9D9" w:themeFill="background1" w:themeFillShade="D9"/>
            <w:vAlign w:val="center"/>
          </w:tcPr>
          <w:p w:rsidR="00943FDD" w:rsidRPr="00943FDD" w:rsidRDefault="0086138D" w:rsidP="0086138D">
            <w:pPr>
              <w:spacing w:after="0" w:line="240" w:lineRule="auto"/>
              <w:jc w:val="center"/>
            </w:pPr>
            <w:r>
              <w:t>6</w:t>
            </w:r>
          </w:p>
        </w:tc>
        <w:tc>
          <w:tcPr>
            <w:tcW w:w="1452"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Ośrodek Zdrowia</w:t>
            </w:r>
          </w:p>
        </w:tc>
        <w:tc>
          <w:tcPr>
            <w:tcW w:w="1701"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Wróblew</w:t>
            </w:r>
            <w:r w:rsidR="0086138D">
              <w:rPr>
                <w:sz w:val="22"/>
              </w:rPr>
              <w:t>, Charłupia Wielka</w:t>
            </w:r>
          </w:p>
        </w:tc>
        <w:tc>
          <w:tcPr>
            <w:tcW w:w="1276"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olej</w:t>
            </w:r>
          </w:p>
        </w:tc>
        <w:tc>
          <w:tcPr>
            <w:tcW w:w="3118"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wymiana okien, ocieplenie stropu i ścian, wymiana systemu grzewczego z węglowego na olejowy</w:t>
            </w:r>
          </w:p>
        </w:tc>
      </w:tr>
      <w:tr w:rsidR="00943FDD" w:rsidRPr="00943FDD" w:rsidTr="0086138D">
        <w:trPr>
          <w:jc w:val="center"/>
        </w:trPr>
        <w:tc>
          <w:tcPr>
            <w:tcW w:w="461" w:type="dxa"/>
            <w:shd w:val="clear" w:color="auto" w:fill="auto"/>
            <w:vAlign w:val="center"/>
          </w:tcPr>
          <w:p w:rsidR="00943FDD" w:rsidRPr="00943FDD" w:rsidRDefault="0086138D" w:rsidP="0086138D">
            <w:pPr>
              <w:spacing w:after="0" w:line="240" w:lineRule="auto"/>
              <w:jc w:val="center"/>
            </w:pPr>
            <w:r>
              <w:t>7</w:t>
            </w:r>
          </w:p>
        </w:tc>
        <w:tc>
          <w:tcPr>
            <w:tcW w:w="1452" w:type="dxa"/>
            <w:shd w:val="clear" w:color="auto" w:fill="auto"/>
            <w:vAlign w:val="center"/>
          </w:tcPr>
          <w:p w:rsidR="00943FDD" w:rsidRPr="00943FDD" w:rsidRDefault="00943FDD" w:rsidP="0086138D">
            <w:pPr>
              <w:spacing w:after="0" w:line="240" w:lineRule="auto"/>
              <w:jc w:val="center"/>
            </w:pPr>
            <w:r w:rsidRPr="00943FDD">
              <w:rPr>
                <w:sz w:val="22"/>
              </w:rPr>
              <w:t>2 bloki mieszkalne</w:t>
            </w:r>
          </w:p>
        </w:tc>
        <w:tc>
          <w:tcPr>
            <w:tcW w:w="1701" w:type="dxa"/>
            <w:shd w:val="clear" w:color="auto" w:fill="auto"/>
            <w:vAlign w:val="center"/>
          </w:tcPr>
          <w:p w:rsidR="00943FDD" w:rsidRPr="00943FDD" w:rsidRDefault="00943FDD" w:rsidP="0086138D">
            <w:pPr>
              <w:spacing w:after="0" w:line="240" w:lineRule="auto"/>
              <w:jc w:val="center"/>
            </w:pPr>
            <w:r w:rsidRPr="00943FDD">
              <w:rPr>
                <w:sz w:val="22"/>
              </w:rPr>
              <w:t xml:space="preserve">Kościerzyn </w:t>
            </w:r>
          </w:p>
          <w:p w:rsidR="00943FDD" w:rsidRPr="00943FDD" w:rsidRDefault="00943FDD" w:rsidP="0086138D">
            <w:pPr>
              <w:spacing w:after="0" w:line="240" w:lineRule="auto"/>
              <w:jc w:val="center"/>
            </w:pPr>
            <w:r w:rsidRPr="00943FDD">
              <w:rPr>
                <w:sz w:val="22"/>
              </w:rPr>
              <w:t>(nr 79, 80)</w:t>
            </w:r>
          </w:p>
        </w:tc>
        <w:tc>
          <w:tcPr>
            <w:tcW w:w="1276" w:type="dxa"/>
            <w:shd w:val="clear" w:color="auto" w:fill="auto"/>
            <w:vAlign w:val="center"/>
          </w:tcPr>
          <w:p w:rsidR="00943FDD" w:rsidRPr="00943FDD" w:rsidRDefault="00943FDD" w:rsidP="0086138D">
            <w:pPr>
              <w:spacing w:after="0" w:line="240" w:lineRule="auto"/>
              <w:jc w:val="center"/>
            </w:pPr>
            <w:r w:rsidRPr="00943FDD">
              <w:rPr>
                <w:sz w:val="22"/>
              </w:rPr>
              <w:t>olej</w:t>
            </w:r>
          </w:p>
        </w:tc>
        <w:tc>
          <w:tcPr>
            <w:tcW w:w="3118" w:type="dxa"/>
            <w:shd w:val="clear" w:color="auto" w:fill="auto"/>
            <w:vAlign w:val="center"/>
          </w:tcPr>
          <w:p w:rsidR="00943FDD" w:rsidRPr="00943FDD" w:rsidRDefault="00943FDD" w:rsidP="0086138D">
            <w:pPr>
              <w:spacing w:after="0" w:line="240" w:lineRule="auto"/>
              <w:jc w:val="center"/>
            </w:pPr>
            <w:r w:rsidRPr="00943FDD">
              <w:rPr>
                <w:sz w:val="22"/>
              </w:rPr>
              <w:t xml:space="preserve">docieplenie szczytowych ścian bloku </w:t>
            </w:r>
          </w:p>
        </w:tc>
      </w:tr>
      <w:tr w:rsidR="00943FDD" w:rsidRPr="00943FDD" w:rsidTr="0086138D">
        <w:trPr>
          <w:jc w:val="center"/>
        </w:trPr>
        <w:tc>
          <w:tcPr>
            <w:tcW w:w="461" w:type="dxa"/>
            <w:shd w:val="clear" w:color="auto" w:fill="D9D9D9" w:themeFill="background1" w:themeFillShade="D9"/>
            <w:vAlign w:val="center"/>
          </w:tcPr>
          <w:p w:rsidR="00943FDD" w:rsidRPr="00943FDD" w:rsidRDefault="0086138D" w:rsidP="0086138D">
            <w:pPr>
              <w:spacing w:after="0" w:line="240" w:lineRule="auto"/>
              <w:jc w:val="center"/>
            </w:pPr>
            <w:r>
              <w:t>8</w:t>
            </w:r>
          </w:p>
        </w:tc>
        <w:tc>
          <w:tcPr>
            <w:tcW w:w="1452"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bloki mieszkalne</w:t>
            </w:r>
          </w:p>
        </w:tc>
        <w:tc>
          <w:tcPr>
            <w:tcW w:w="1701"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Kobierzycko</w:t>
            </w:r>
          </w:p>
        </w:tc>
        <w:tc>
          <w:tcPr>
            <w:tcW w:w="1276" w:type="dxa"/>
            <w:shd w:val="clear" w:color="auto" w:fill="D9D9D9" w:themeFill="background1" w:themeFillShade="D9"/>
            <w:vAlign w:val="center"/>
          </w:tcPr>
          <w:p w:rsidR="00943FDD" w:rsidRPr="00943FDD" w:rsidRDefault="00943FDD" w:rsidP="0086138D">
            <w:pPr>
              <w:spacing w:after="0" w:line="240" w:lineRule="auto"/>
              <w:jc w:val="center"/>
            </w:pPr>
            <w:r>
              <w:rPr>
                <w:sz w:val="22"/>
              </w:rPr>
              <w:t>miał węglowy</w:t>
            </w:r>
          </w:p>
        </w:tc>
        <w:tc>
          <w:tcPr>
            <w:tcW w:w="3118" w:type="dxa"/>
            <w:shd w:val="clear" w:color="auto" w:fill="D9D9D9" w:themeFill="background1" w:themeFillShade="D9"/>
            <w:vAlign w:val="center"/>
          </w:tcPr>
          <w:p w:rsidR="00943FDD" w:rsidRPr="00943FDD" w:rsidRDefault="00943FDD" w:rsidP="0086138D">
            <w:pPr>
              <w:spacing w:after="0" w:line="240" w:lineRule="auto"/>
              <w:jc w:val="center"/>
            </w:pPr>
            <w:r w:rsidRPr="00943FDD">
              <w:rPr>
                <w:sz w:val="22"/>
              </w:rPr>
              <w:t xml:space="preserve">docieplenie szczytowych ścian bloku </w:t>
            </w:r>
          </w:p>
        </w:tc>
      </w:tr>
    </w:tbl>
    <w:p w:rsidR="00C35E94" w:rsidRDefault="00C35E94" w:rsidP="00943FDD">
      <w:pPr>
        <w:autoSpaceDE w:val="0"/>
        <w:spacing w:after="0" w:line="360" w:lineRule="auto"/>
        <w:ind w:firstLine="426"/>
        <w:jc w:val="both"/>
        <w:rPr>
          <w:sz w:val="22"/>
        </w:rPr>
      </w:pPr>
    </w:p>
    <w:p w:rsidR="00442FD2" w:rsidRPr="00442FD2" w:rsidRDefault="00442FD2" w:rsidP="00442FD2">
      <w:pPr>
        <w:autoSpaceDE w:val="0"/>
        <w:autoSpaceDN w:val="0"/>
        <w:adjustRightInd w:val="0"/>
        <w:spacing w:after="0" w:line="360" w:lineRule="auto"/>
        <w:ind w:firstLine="426"/>
        <w:jc w:val="both"/>
        <w:rPr>
          <w:rFonts w:eastAsia="TimesNewRomanPSMT"/>
          <w:sz w:val="22"/>
          <w:lang w:eastAsia="pl-PL"/>
        </w:rPr>
      </w:pPr>
      <w:r w:rsidRPr="00442FD2">
        <w:rPr>
          <w:sz w:val="22"/>
          <w:lang w:eastAsia="pl-PL"/>
        </w:rPr>
        <w:lastRenderedPageBreak/>
        <w:t xml:space="preserve">Stan powietrza w Gminie określany </w:t>
      </w:r>
      <w:r w:rsidRPr="001E3572">
        <w:rPr>
          <w:sz w:val="22"/>
          <w:lang w:eastAsia="pl-PL"/>
        </w:rPr>
        <w:t>jest jako dobry. Potwierdza tzw. „R</w:t>
      </w:r>
      <w:r w:rsidRPr="001E3572">
        <w:rPr>
          <w:rFonts w:eastAsia="TimesNewRomanPS-BoldMT"/>
          <w:bCs/>
          <w:sz w:val="22"/>
          <w:lang w:eastAsia="pl-PL"/>
        </w:rPr>
        <w:t xml:space="preserve">oczna Ocena Jakości Powietrza w Województwie Łódzkim w 2014r.”. </w:t>
      </w:r>
      <w:r w:rsidRPr="001E3572">
        <w:rPr>
          <w:rFonts w:eastAsia="TimesNewRomanPSMT"/>
          <w:sz w:val="22"/>
          <w:lang w:eastAsia="pl-PL"/>
        </w:rPr>
        <w:t>Na mocy</w:t>
      </w:r>
      <w:r w:rsidRPr="00442FD2">
        <w:rPr>
          <w:rFonts w:eastAsia="TimesNewRomanPSMT"/>
          <w:sz w:val="22"/>
          <w:lang w:eastAsia="pl-PL"/>
        </w:rPr>
        <w:t xml:space="preserve"> ustawy Prawo ochrony środowiska, (art. 89), Wojewódzki Inspektor Ochrony Środowiska co roku w terminie do dnia 30 kwietnia, dokonuje oceny poziomów substancji w powietrzu w danej strefie za rok poprzedni oraz odrębnie dla każdej substancji</w:t>
      </w:r>
      <w:r>
        <w:rPr>
          <w:rFonts w:eastAsia="TimesNewRomanPSMT"/>
          <w:sz w:val="22"/>
          <w:lang w:eastAsia="pl-PL"/>
        </w:rPr>
        <w:t xml:space="preserve"> </w:t>
      </w:r>
      <w:r w:rsidRPr="00442FD2">
        <w:rPr>
          <w:rFonts w:eastAsia="TimesNewRomanPSMT"/>
          <w:sz w:val="22"/>
          <w:lang w:eastAsia="pl-PL"/>
        </w:rPr>
        <w:t>dokonuje klasyfikacji stref, w których poziom odpowiednio:</w:t>
      </w:r>
    </w:p>
    <w:p w:rsidR="00442FD2" w:rsidRPr="00442FD2" w:rsidRDefault="00442FD2" w:rsidP="00717C36">
      <w:pPr>
        <w:pStyle w:val="Akapitzlist"/>
        <w:numPr>
          <w:ilvl w:val="0"/>
          <w:numId w:val="77"/>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przekracza poziom dopuszczalny powiększony o margines tolerancji;</w:t>
      </w:r>
    </w:p>
    <w:p w:rsidR="00442FD2" w:rsidRPr="00442FD2" w:rsidRDefault="00442FD2" w:rsidP="00717C36">
      <w:pPr>
        <w:pStyle w:val="Akapitzlist"/>
        <w:numPr>
          <w:ilvl w:val="0"/>
          <w:numId w:val="77"/>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mieści się pomiędzy poziomem dopuszczalnym a poziomem dopuszczalnym</w:t>
      </w:r>
    </w:p>
    <w:p w:rsidR="00442FD2" w:rsidRPr="00442FD2" w:rsidRDefault="00442FD2" w:rsidP="00717C36">
      <w:pPr>
        <w:pStyle w:val="Akapitzlist"/>
        <w:numPr>
          <w:ilvl w:val="0"/>
          <w:numId w:val="76"/>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powiększonym o margines tolerancji;</w:t>
      </w:r>
    </w:p>
    <w:p w:rsidR="00442FD2" w:rsidRPr="00442FD2" w:rsidRDefault="00442FD2" w:rsidP="00717C36">
      <w:pPr>
        <w:pStyle w:val="Akapitzlist"/>
        <w:numPr>
          <w:ilvl w:val="0"/>
          <w:numId w:val="76"/>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nie przekracza poziomu dopuszczalnego;</w:t>
      </w:r>
    </w:p>
    <w:p w:rsidR="00442FD2" w:rsidRPr="00442FD2" w:rsidRDefault="00442FD2" w:rsidP="00717C36">
      <w:pPr>
        <w:pStyle w:val="Akapitzlist"/>
        <w:numPr>
          <w:ilvl w:val="0"/>
          <w:numId w:val="76"/>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przekracza poziom docelowy;</w:t>
      </w:r>
    </w:p>
    <w:p w:rsidR="00442FD2" w:rsidRPr="00442FD2" w:rsidRDefault="00442FD2" w:rsidP="00717C36">
      <w:pPr>
        <w:pStyle w:val="Akapitzlist"/>
        <w:numPr>
          <w:ilvl w:val="0"/>
          <w:numId w:val="76"/>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nie przekracza poziomu docelowego;</w:t>
      </w:r>
    </w:p>
    <w:p w:rsidR="00442FD2" w:rsidRPr="00442FD2" w:rsidRDefault="00442FD2" w:rsidP="00717C36">
      <w:pPr>
        <w:pStyle w:val="Akapitzlist"/>
        <w:numPr>
          <w:ilvl w:val="0"/>
          <w:numId w:val="76"/>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przekracza poziom celu długoterminowego;</w:t>
      </w:r>
    </w:p>
    <w:p w:rsidR="00442FD2" w:rsidRPr="00442FD2" w:rsidRDefault="00442FD2" w:rsidP="00717C36">
      <w:pPr>
        <w:pStyle w:val="Akapitzlist"/>
        <w:numPr>
          <w:ilvl w:val="0"/>
          <w:numId w:val="76"/>
        </w:numPr>
        <w:autoSpaceDE w:val="0"/>
        <w:autoSpaceDN w:val="0"/>
        <w:adjustRightInd w:val="0"/>
        <w:spacing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nie przekracza poziomu celu długoterminowego.</w:t>
      </w:r>
    </w:p>
    <w:p w:rsidR="00442FD2" w:rsidRPr="00442FD2" w:rsidRDefault="00442FD2" w:rsidP="00442FD2">
      <w:pPr>
        <w:autoSpaceDE w:val="0"/>
        <w:autoSpaceDN w:val="0"/>
        <w:adjustRightInd w:val="0"/>
        <w:spacing w:line="360" w:lineRule="auto"/>
        <w:ind w:firstLine="426"/>
        <w:jc w:val="both"/>
        <w:rPr>
          <w:rFonts w:eastAsia="TimesNewRomanPSMT"/>
          <w:sz w:val="22"/>
          <w:lang w:eastAsia="pl-PL"/>
        </w:rPr>
      </w:pPr>
      <w:r w:rsidRPr="00442FD2">
        <w:rPr>
          <w:rFonts w:eastAsia="TimesNewRomanPSMT"/>
          <w:sz w:val="22"/>
          <w:lang w:eastAsia="pl-PL"/>
        </w:rPr>
        <w:t>Roczną ocenę jakości powietrza dokonuje się w oparciu o przyjęte kryteria, tj. dopuszczalny poziom substancji w powietrzu, poziom dopuszczalny powiększony o margines tolerancji, poziom docelowy oraz poziom celu długoterminowego, określone w rozporządzeniu Ministra Środowiska z</w:t>
      </w:r>
      <w:r w:rsidR="009321BA">
        <w:rPr>
          <w:rFonts w:eastAsia="TimesNewRomanPSMT"/>
          <w:sz w:val="22"/>
          <w:lang w:eastAsia="pl-PL"/>
        </w:rPr>
        <w:t> </w:t>
      </w:r>
      <w:r w:rsidRPr="00442FD2">
        <w:rPr>
          <w:rFonts w:eastAsia="TimesNewRomanPSMT"/>
          <w:sz w:val="22"/>
          <w:lang w:eastAsia="pl-PL"/>
        </w:rPr>
        <w:t xml:space="preserve">dnia 24 sierpnia 2012 r. w sprawie poziomów niektórych substancji w powietrzu (Dz. U. z 2012 r. poz. 1031). Klasyfikacja jakości powietrza jest podstawą do podjęcia decyzji o potrzebie zaplanowania działań na rzecz poprawy jakości powietrza w danej strefie. Na podstawie oceny jakości powietrza mogą zostać nadane danej strefie klasy równoznaczne z koniecznością podjęcia prac nad opracowywaniem programów ochrony powietrza. </w:t>
      </w:r>
    </w:p>
    <w:p w:rsidR="00442FD2" w:rsidRPr="00442FD2" w:rsidRDefault="00442FD2" w:rsidP="00442FD2">
      <w:pPr>
        <w:autoSpaceDE w:val="0"/>
        <w:autoSpaceDN w:val="0"/>
        <w:adjustRightInd w:val="0"/>
        <w:spacing w:after="0" w:line="360" w:lineRule="auto"/>
        <w:ind w:firstLine="426"/>
        <w:jc w:val="both"/>
        <w:rPr>
          <w:rFonts w:eastAsia="TimesNewRomanPSMT"/>
          <w:sz w:val="22"/>
          <w:lang w:eastAsia="pl-PL"/>
        </w:rPr>
      </w:pPr>
      <w:r w:rsidRPr="00442FD2">
        <w:rPr>
          <w:rFonts w:eastAsia="TimesNewRomanPSMT"/>
          <w:sz w:val="22"/>
          <w:lang w:eastAsia="pl-PL"/>
        </w:rPr>
        <w:t xml:space="preserve">Na podstawie wieloetapowej klasyfikacji jakości powietrza w strefach, została określona konieczność realizacji programu ochrony powietrza ze względu na ochronę zdrowia dla </w:t>
      </w:r>
      <w:r w:rsidR="001625F8">
        <w:rPr>
          <w:rFonts w:eastAsia="TimesNewRomanPSMT"/>
          <w:sz w:val="22"/>
          <w:lang w:eastAsia="pl-PL"/>
        </w:rPr>
        <w:t>3 </w:t>
      </w:r>
      <w:r w:rsidRPr="00442FD2">
        <w:rPr>
          <w:rFonts w:eastAsia="TimesNewRomanPSMT"/>
          <w:sz w:val="22"/>
          <w:lang w:eastAsia="pl-PL"/>
        </w:rPr>
        <w:t>parametrów:</w:t>
      </w:r>
    </w:p>
    <w:p w:rsidR="00442FD2" w:rsidRPr="00442FD2" w:rsidRDefault="00442FD2" w:rsidP="00717C36">
      <w:pPr>
        <w:pStyle w:val="Akapitzlist"/>
        <w:numPr>
          <w:ilvl w:val="0"/>
          <w:numId w:val="78"/>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pył zawieszony PM10 (rok),</w:t>
      </w:r>
    </w:p>
    <w:p w:rsidR="00442FD2" w:rsidRPr="00442FD2" w:rsidRDefault="00442FD2" w:rsidP="00717C36">
      <w:pPr>
        <w:pStyle w:val="Akapitzlist"/>
        <w:numPr>
          <w:ilvl w:val="0"/>
          <w:numId w:val="78"/>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pył zawieszony PM10 (24-godziny),</w:t>
      </w:r>
    </w:p>
    <w:p w:rsidR="00442FD2" w:rsidRPr="00442FD2" w:rsidRDefault="00442FD2" w:rsidP="00717C36">
      <w:pPr>
        <w:pStyle w:val="Akapitzlist"/>
        <w:numPr>
          <w:ilvl w:val="0"/>
          <w:numId w:val="78"/>
        </w:numPr>
        <w:autoSpaceDE w:val="0"/>
        <w:autoSpaceDN w:val="0"/>
        <w:adjustRightInd w:val="0"/>
        <w:spacing w:after="0"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benzo(a)piren w pyle PM10 (rok),</w:t>
      </w:r>
    </w:p>
    <w:p w:rsidR="00442FD2" w:rsidRPr="00442FD2" w:rsidRDefault="00442FD2" w:rsidP="00717C36">
      <w:pPr>
        <w:pStyle w:val="Akapitzlist"/>
        <w:numPr>
          <w:ilvl w:val="0"/>
          <w:numId w:val="78"/>
        </w:numPr>
        <w:autoSpaceDE w:val="0"/>
        <w:autoSpaceDN w:val="0"/>
        <w:adjustRightInd w:val="0"/>
        <w:spacing w:line="360" w:lineRule="auto"/>
        <w:ind w:left="709" w:hanging="283"/>
        <w:rPr>
          <w:rFonts w:asciiTheme="minorHAnsi" w:eastAsia="TimesNewRomanPSMT" w:hAnsiTheme="minorHAnsi"/>
          <w:sz w:val="22"/>
          <w:lang w:eastAsia="pl-PL"/>
        </w:rPr>
      </w:pPr>
      <w:r w:rsidRPr="00442FD2">
        <w:rPr>
          <w:rFonts w:asciiTheme="minorHAnsi" w:eastAsia="TimesNewRomanPSMT" w:hAnsiTheme="minorHAnsi"/>
          <w:sz w:val="22"/>
          <w:lang w:eastAsia="pl-PL"/>
        </w:rPr>
        <w:t>pył zawieszony PM2,5 (rok).</w:t>
      </w:r>
    </w:p>
    <w:p w:rsidR="00442FD2" w:rsidRPr="00442FD2" w:rsidRDefault="00442FD2" w:rsidP="00442FD2">
      <w:pPr>
        <w:autoSpaceDE w:val="0"/>
        <w:autoSpaceDN w:val="0"/>
        <w:adjustRightInd w:val="0"/>
        <w:spacing w:line="360" w:lineRule="auto"/>
        <w:ind w:firstLine="426"/>
        <w:jc w:val="both"/>
        <w:rPr>
          <w:rFonts w:eastAsia="TimesNewRomanPSMT"/>
          <w:sz w:val="22"/>
          <w:lang w:eastAsia="pl-PL"/>
        </w:rPr>
      </w:pPr>
      <w:r w:rsidRPr="00442FD2">
        <w:rPr>
          <w:rFonts w:eastAsia="TimesNewRomanPSMT"/>
          <w:sz w:val="22"/>
          <w:lang w:eastAsia="pl-PL"/>
        </w:rPr>
        <w:t xml:space="preserve">Zarząd Województwa na podstawie art. 91 ustawy Prawo ochrony środowiska, w terminie 15 miesięcy od dnia otrzymania wyników oceny poziomu substancji w powietrzu i klasyfikacji stref (o których mowa w art. 89  ww. ustawy - ocena i klasyfikacja stref muszą być wykonane corocznie do dnia 30 kwietnia przez właściwy WIOŚ), przedstawia do zaopiniowania właściwym wójtom, burmistrzom lub prezydentom miast i starostom projekt uchwały w sprawie programu ochrony </w:t>
      </w:r>
      <w:r w:rsidRPr="00442FD2">
        <w:rPr>
          <w:rFonts w:eastAsia="TimesNewRomanPSMT"/>
          <w:sz w:val="22"/>
          <w:lang w:eastAsia="pl-PL"/>
        </w:rPr>
        <w:lastRenderedPageBreak/>
        <w:t>powietrza (POP), mającego na celu osiągnięcie dopuszczalnych poziomów substancji w powietrzu oraz pułapu stężenia ekspozycji. Wójt, burmistrz lub prezydent miasta i starosta są obowiązani do wydania opinii w terminie miesiąca od dnia otrzymania projektu POP. Nie wydanie opinii w terminie miesiąca, oznacza akceptację projektu uchwały POP. Z kolei sejmik województwa w terminie 18 miesięcy od daty otrzymania wyników oceny poziomu substancji w powietrzu i klasyfikacji stref określa w drodze uchwały, POP (art. 91 ust. 3 ustawy- P</w:t>
      </w:r>
      <w:r w:rsidR="001E3572">
        <w:rPr>
          <w:rFonts w:eastAsia="TimesNewRomanPSMT"/>
          <w:sz w:val="22"/>
          <w:lang w:eastAsia="pl-PL"/>
        </w:rPr>
        <w:t>OŚ</w:t>
      </w:r>
      <w:r w:rsidRPr="00442FD2">
        <w:rPr>
          <w:rFonts w:eastAsia="TimesNewRomanPSMT"/>
          <w:sz w:val="22"/>
          <w:lang w:eastAsia="pl-PL"/>
        </w:rPr>
        <w:t>).</w:t>
      </w:r>
    </w:p>
    <w:p w:rsidR="00442FD2" w:rsidRDefault="00442FD2" w:rsidP="001625F8">
      <w:pPr>
        <w:autoSpaceDE w:val="0"/>
        <w:autoSpaceDN w:val="0"/>
        <w:adjustRightInd w:val="0"/>
        <w:spacing w:line="360" w:lineRule="auto"/>
        <w:ind w:firstLine="426"/>
        <w:jc w:val="both"/>
        <w:rPr>
          <w:sz w:val="22"/>
        </w:rPr>
      </w:pPr>
      <w:r w:rsidRPr="001625F8">
        <w:rPr>
          <w:rFonts w:eastAsia="TimesNewRomanPSMT"/>
          <w:sz w:val="22"/>
          <w:lang w:eastAsia="pl-PL"/>
        </w:rPr>
        <w:t xml:space="preserve">Według </w:t>
      </w:r>
      <w:r w:rsidRPr="001625F8">
        <w:rPr>
          <w:sz w:val="22"/>
          <w:lang w:eastAsia="pl-PL"/>
        </w:rPr>
        <w:t>„R</w:t>
      </w:r>
      <w:r w:rsidRPr="001625F8">
        <w:rPr>
          <w:rFonts w:eastAsia="TimesNewRomanPS-BoldMT"/>
          <w:bCs/>
          <w:sz w:val="22"/>
          <w:lang w:eastAsia="pl-PL"/>
        </w:rPr>
        <w:t xml:space="preserve">ocznej Oceny Jakości Powietrza w Województwie Łódzkim w 2014r.”, </w:t>
      </w:r>
      <w:r w:rsidR="007111BA">
        <w:rPr>
          <w:rFonts w:eastAsia="TimesNewRomanPS-BoldMT"/>
          <w:bCs/>
          <w:sz w:val="22"/>
          <w:lang w:eastAsia="pl-PL"/>
        </w:rPr>
        <w:t>Gmina</w:t>
      </w:r>
      <w:r w:rsidRPr="001625F8">
        <w:rPr>
          <w:rFonts w:eastAsia="TimesNewRomanPS-BoldMT"/>
          <w:bCs/>
          <w:sz w:val="22"/>
          <w:lang w:eastAsia="pl-PL"/>
        </w:rPr>
        <w:t xml:space="preserve"> Wróblew znajduje się w strefie przekroczeń </w:t>
      </w:r>
      <w:r w:rsidRPr="001625F8">
        <w:rPr>
          <w:sz w:val="22"/>
        </w:rPr>
        <w:t xml:space="preserve">benzo(a)pirenu zawartego w pyle zawieszonym PM10. </w:t>
      </w:r>
      <w:r w:rsidR="001625F8" w:rsidRPr="001625F8">
        <w:rPr>
          <w:rFonts w:eastAsia="TimesNewRomanPSMT"/>
          <w:sz w:val="22"/>
          <w:lang w:eastAsia="pl-PL"/>
        </w:rPr>
        <w:t>Poniższa</w:t>
      </w:r>
      <w:r w:rsidR="001625F8">
        <w:rPr>
          <w:rFonts w:eastAsia="TimesNewRomanPSMT"/>
          <w:sz w:val="22"/>
          <w:lang w:eastAsia="pl-PL"/>
        </w:rPr>
        <w:t xml:space="preserve"> </w:t>
      </w:r>
      <w:r w:rsidR="001625F8" w:rsidRPr="001625F8">
        <w:rPr>
          <w:rFonts w:eastAsia="TimesNewRomanPSMT"/>
          <w:sz w:val="22"/>
          <w:lang w:eastAsia="pl-PL"/>
        </w:rPr>
        <w:t>mapka prezentuje przekroczenia pył</w:t>
      </w:r>
      <w:r w:rsidR="001625F8">
        <w:rPr>
          <w:rFonts w:eastAsia="TimesNewRomanPSMT"/>
          <w:sz w:val="22"/>
          <w:lang w:eastAsia="pl-PL"/>
        </w:rPr>
        <w:t>u</w:t>
      </w:r>
      <w:r w:rsidR="001625F8" w:rsidRPr="001625F8">
        <w:rPr>
          <w:rFonts w:eastAsia="TimesNewRomanPSMT"/>
          <w:sz w:val="22"/>
          <w:lang w:eastAsia="pl-PL"/>
        </w:rPr>
        <w:t xml:space="preserve"> zawieszon</w:t>
      </w:r>
      <w:r w:rsidR="001625F8">
        <w:rPr>
          <w:rFonts w:eastAsia="TimesNewRomanPSMT"/>
          <w:sz w:val="22"/>
          <w:lang w:eastAsia="pl-PL"/>
        </w:rPr>
        <w:t>ego</w:t>
      </w:r>
      <w:r w:rsidR="001625F8" w:rsidRPr="001625F8">
        <w:rPr>
          <w:rFonts w:eastAsia="TimesNewRomanPSMT"/>
          <w:sz w:val="22"/>
          <w:lang w:eastAsia="pl-PL"/>
        </w:rPr>
        <w:t xml:space="preserve"> PM10 (rok),</w:t>
      </w:r>
      <w:r w:rsidR="001625F8">
        <w:rPr>
          <w:rFonts w:eastAsia="TimesNewRomanPSMT"/>
          <w:sz w:val="22"/>
          <w:lang w:eastAsia="pl-PL"/>
        </w:rPr>
        <w:t xml:space="preserve"> </w:t>
      </w:r>
      <w:r w:rsidR="001625F8" w:rsidRPr="001625F8">
        <w:rPr>
          <w:rFonts w:eastAsia="TimesNewRomanPSMT"/>
          <w:sz w:val="22"/>
          <w:lang w:eastAsia="pl-PL"/>
        </w:rPr>
        <w:t>benzo(a)piren</w:t>
      </w:r>
      <w:r w:rsidR="001625F8">
        <w:rPr>
          <w:rFonts w:eastAsia="TimesNewRomanPSMT"/>
          <w:sz w:val="22"/>
          <w:lang w:eastAsia="pl-PL"/>
        </w:rPr>
        <w:t>u</w:t>
      </w:r>
      <w:r w:rsidR="001625F8" w:rsidRPr="001625F8">
        <w:rPr>
          <w:rFonts w:eastAsia="TimesNewRomanPSMT"/>
          <w:sz w:val="22"/>
          <w:lang w:eastAsia="pl-PL"/>
        </w:rPr>
        <w:t xml:space="preserve"> w pyle PM10 (rok)</w:t>
      </w:r>
      <w:r w:rsidR="001625F8">
        <w:rPr>
          <w:rFonts w:eastAsia="TimesNewRomanPSMT"/>
          <w:sz w:val="22"/>
          <w:lang w:eastAsia="pl-PL"/>
        </w:rPr>
        <w:t xml:space="preserve"> i</w:t>
      </w:r>
      <w:r w:rsidR="001E3572">
        <w:t> </w:t>
      </w:r>
      <w:r w:rsidR="001625F8" w:rsidRPr="001625F8">
        <w:rPr>
          <w:rFonts w:eastAsia="TimesNewRomanPSMT"/>
          <w:sz w:val="22"/>
          <w:lang w:eastAsia="pl-PL"/>
        </w:rPr>
        <w:t>pył</w:t>
      </w:r>
      <w:r w:rsidR="001625F8">
        <w:rPr>
          <w:rFonts w:eastAsia="TimesNewRomanPSMT"/>
          <w:sz w:val="22"/>
          <w:lang w:eastAsia="pl-PL"/>
        </w:rPr>
        <w:t>u</w:t>
      </w:r>
      <w:r w:rsidR="001625F8" w:rsidRPr="001625F8">
        <w:rPr>
          <w:rFonts w:eastAsia="TimesNewRomanPSMT"/>
          <w:sz w:val="22"/>
          <w:lang w:eastAsia="pl-PL"/>
        </w:rPr>
        <w:t xml:space="preserve"> zawieszon</w:t>
      </w:r>
      <w:r w:rsidR="001625F8">
        <w:rPr>
          <w:rFonts w:eastAsia="TimesNewRomanPSMT"/>
          <w:sz w:val="22"/>
          <w:lang w:eastAsia="pl-PL"/>
        </w:rPr>
        <w:t>ego</w:t>
      </w:r>
      <w:r w:rsidR="001625F8" w:rsidRPr="001625F8">
        <w:rPr>
          <w:rFonts w:eastAsia="TimesNewRomanPSMT"/>
          <w:sz w:val="22"/>
          <w:lang w:eastAsia="pl-PL"/>
        </w:rPr>
        <w:t xml:space="preserve"> PM2,5 (rok).</w:t>
      </w:r>
      <w:r w:rsidR="001625F8">
        <w:rPr>
          <w:rFonts w:eastAsia="TimesNewRomanPSMT"/>
          <w:sz w:val="22"/>
          <w:lang w:eastAsia="pl-PL"/>
        </w:rPr>
        <w:t xml:space="preserve"> Na niebiesko zaznaczone są </w:t>
      </w:r>
      <w:r w:rsidR="007111BA">
        <w:rPr>
          <w:rFonts w:eastAsia="TimesNewRomanPSMT"/>
          <w:sz w:val="22"/>
          <w:lang w:eastAsia="pl-PL"/>
        </w:rPr>
        <w:t>Gminy</w:t>
      </w:r>
      <w:r w:rsidR="001625F8">
        <w:rPr>
          <w:rFonts w:eastAsia="TimesNewRomanPSMT"/>
          <w:sz w:val="22"/>
          <w:lang w:eastAsia="pl-PL"/>
        </w:rPr>
        <w:t xml:space="preserve"> w, których występuje przekroczenie </w:t>
      </w:r>
      <w:r w:rsidR="001625F8" w:rsidRPr="001625F8">
        <w:rPr>
          <w:sz w:val="22"/>
        </w:rPr>
        <w:t>benzo(a)pirenu zawartego w pyle zawieszonym PM10</w:t>
      </w:r>
      <w:r w:rsidR="001625F8">
        <w:rPr>
          <w:sz w:val="22"/>
        </w:rPr>
        <w:t xml:space="preserve">. </w:t>
      </w:r>
    </w:p>
    <w:p w:rsidR="001625F8" w:rsidRDefault="001625F8" w:rsidP="001625F8">
      <w:pPr>
        <w:autoSpaceDE w:val="0"/>
        <w:autoSpaceDN w:val="0"/>
        <w:adjustRightInd w:val="0"/>
        <w:spacing w:line="360" w:lineRule="auto"/>
        <w:ind w:firstLine="426"/>
        <w:jc w:val="both"/>
        <w:rPr>
          <w:sz w:val="22"/>
        </w:rPr>
      </w:pPr>
      <w:r>
        <w:rPr>
          <w:sz w:val="22"/>
        </w:rPr>
        <w:t xml:space="preserve">Zatem zgodnie z Programem Ochrony Powietrza dla Strefy Łódzkiej, którym objęta jest też </w:t>
      </w:r>
      <w:r w:rsidR="007111BA">
        <w:rPr>
          <w:sz w:val="22"/>
        </w:rPr>
        <w:t>Gmina</w:t>
      </w:r>
      <w:r>
        <w:rPr>
          <w:sz w:val="22"/>
        </w:rPr>
        <w:t xml:space="preserve"> Wróblew, w celu redukcji emisji należy podjąć działania naprawcze. </w:t>
      </w:r>
    </w:p>
    <w:p w:rsidR="001625F8" w:rsidRDefault="001625F8" w:rsidP="001625F8">
      <w:pPr>
        <w:autoSpaceDE w:val="0"/>
        <w:autoSpaceDN w:val="0"/>
        <w:adjustRightInd w:val="0"/>
        <w:spacing w:line="360" w:lineRule="auto"/>
        <w:ind w:firstLine="426"/>
        <w:jc w:val="both"/>
        <w:rPr>
          <w:rFonts w:eastAsia="TimesNewRomanPSMT"/>
          <w:sz w:val="22"/>
          <w:lang w:eastAsia="pl-PL"/>
        </w:rPr>
      </w:pPr>
      <w:r>
        <w:rPr>
          <w:sz w:val="22"/>
        </w:rPr>
        <w:t xml:space="preserve">Plan Gospodarki Niskoemisyjnej dla </w:t>
      </w:r>
      <w:r w:rsidR="007111BA">
        <w:rPr>
          <w:sz w:val="22"/>
        </w:rPr>
        <w:t>Gminy</w:t>
      </w:r>
      <w:r>
        <w:rPr>
          <w:sz w:val="22"/>
        </w:rPr>
        <w:t xml:space="preserve"> Wróble jest więc zatem spójny z założeniami programu ochrony powietrza, gdyż tak jak POP, również wskazuje kierunki działań i konkretne ich przykłady w celu redukcji szkodliwych substancji do atmosfery. </w:t>
      </w:r>
    </w:p>
    <w:p w:rsidR="00442FD2" w:rsidRDefault="0024052E" w:rsidP="00442FD2">
      <w:pPr>
        <w:autoSpaceDE w:val="0"/>
        <w:autoSpaceDN w:val="0"/>
        <w:adjustRightInd w:val="0"/>
        <w:spacing w:after="0" w:line="360" w:lineRule="auto"/>
        <w:ind w:firstLine="426"/>
        <w:jc w:val="both"/>
        <w:rPr>
          <w:rFonts w:eastAsia="TimesNewRomanPSMT"/>
          <w:sz w:val="22"/>
          <w:lang w:eastAsia="pl-PL"/>
        </w:rPr>
      </w:pPr>
      <w:r>
        <w:rPr>
          <w:rFonts w:eastAsia="TimesNewRomanPSMT"/>
          <w:noProof/>
          <w:sz w:val="22"/>
          <w:lang w:eastAsia="pl-PL"/>
        </w:rPr>
        <w:lastRenderedPageBreak/>
        <w:pict>
          <v:shape id="_x0000_s1044" type="#_x0000_t67" style="position:absolute;left:0;text-align:left;margin-left:51.65pt;margin-top:98.05pt;width:41.05pt;height:108.3pt;rotation:270;z-index:251668992;visibility:visible;mso-width-relative:margin;mso-height-relative:margin;v-text-anchor:middle" adj="17693" fillcolor="#f79646 [3209]" strokecolor="#f2f2f2 [3041]" strokeweight="3pt">
            <v:shadow on="t" type="perspective" color="#974706 [1609]" opacity=".5" offset="1pt" offset2="-1pt"/>
            <v:path arrowok="t"/>
            <v:textbox>
              <w:txbxContent>
                <w:p w:rsidR="000E33E8" w:rsidRDefault="000E33E8">
                  <w:r>
                    <w:t>Gmina Wróblew</w:t>
                  </w:r>
                </w:p>
              </w:txbxContent>
            </v:textbox>
          </v:shape>
        </w:pict>
      </w:r>
      <w:r w:rsidR="00A916CB">
        <w:rPr>
          <w:rFonts w:eastAsia="TimesNewRomanPSMT"/>
          <w:noProof/>
          <w:sz w:val="22"/>
          <w:lang w:eastAsia="pl-PL"/>
        </w:rPr>
        <w:drawing>
          <wp:inline distT="0" distB="0" distL="0" distR="0">
            <wp:extent cx="5332691" cy="4898004"/>
            <wp:effectExtent l="19050" t="0" r="1309"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38830" cy="4903643"/>
                    </a:xfrm>
                    <a:prstGeom prst="rect">
                      <a:avLst/>
                    </a:prstGeom>
                    <a:noFill/>
                    <a:ln w="9525">
                      <a:noFill/>
                      <a:miter lim="800000"/>
                      <a:headEnd/>
                      <a:tailEnd/>
                    </a:ln>
                  </pic:spPr>
                </pic:pic>
              </a:graphicData>
            </a:graphic>
          </wp:inline>
        </w:drawing>
      </w:r>
    </w:p>
    <w:p w:rsidR="00442FD2" w:rsidRDefault="00442FD2" w:rsidP="00442FD2">
      <w:pPr>
        <w:autoSpaceDE w:val="0"/>
        <w:autoSpaceDN w:val="0"/>
        <w:adjustRightInd w:val="0"/>
        <w:spacing w:after="0" w:line="360" w:lineRule="auto"/>
        <w:ind w:firstLine="426"/>
        <w:jc w:val="both"/>
        <w:rPr>
          <w:rFonts w:eastAsia="TimesNewRomanPSMT"/>
          <w:sz w:val="22"/>
          <w:lang w:eastAsia="pl-PL"/>
        </w:rPr>
      </w:pPr>
    </w:p>
    <w:p w:rsidR="00884E83" w:rsidRPr="00884E83" w:rsidRDefault="00884E83" w:rsidP="00884E83">
      <w:pPr>
        <w:pStyle w:val="Legenda"/>
        <w:keepNext/>
        <w:ind w:firstLine="0"/>
        <w:jc w:val="center"/>
        <w:rPr>
          <w:rFonts w:asciiTheme="minorHAnsi" w:hAnsiTheme="minorHAnsi"/>
          <w:color w:val="auto"/>
          <w:sz w:val="20"/>
          <w:szCs w:val="20"/>
        </w:rPr>
      </w:pPr>
      <w:bookmarkStart w:id="86" w:name="_Toc464631892"/>
      <w:r w:rsidRPr="00884E83">
        <w:rPr>
          <w:rFonts w:asciiTheme="minorHAnsi" w:hAnsiTheme="minorHAnsi"/>
          <w:color w:val="auto"/>
          <w:sz w:val="20"/>
          <w:szCs w:val="20"/>
        </w:rPr>
        <w:t xml:space="preserve">Tabela </w:t>
      </w:r>
      <w:r w:rsidR="0024052E" w:rsidRPr="00884E83">
        <w:rPr>
          <w:rFonts w:asciiTheme="minorHAnsi" w:hAnsiTheme="minorHAnsi"/>
          <w:color w:val="auto"/>
          <w:sz w:val="20"/>
          <w:szCs w:val="20"/>
        </w:rPr>
        <w:fldChar w:fldCharType="begin"/>
      </w:r>
      <w:r w:rsidRPr="00884E83">
        <w:rPr>
          <w:rFonts w:asciiTheme="minorHAnsi" w:hAnsiTheme="minorHAnsi"/>
          <w:color w:val="auto"/>
          <w:sz w:val="20"/>
          <w:szCs w:val="20"/>
        </w:rPr>
        <w:instrText xml:space="preserve"> SEQ Tabela \* ARABIC </w:instrText>
      </w:r>
      <w:r w:rsidR="0024052E" w:rsidRPr="00884E83">
        <w:rPr>
          <w:rFonts w:asciiTheme="minorHAnsi" w:hAnsiTheme="minorHAnsi"/>
          <w:color w:val="auto"/>
          <w:sz w:val="20"/>
          <w:szCs w:val="20"/>
        </w:rPr>
        <w:fldChar w:fldCharType="separate"/>
      </w:r>
      <w:r w:rsidR="001713C7">
        <w:rPr>
          <w:rFonts w:asciiTheme="minorHAnsi" w:hAnsiTheme="minorHAnsi"/>
          <w:noProof/>
          <w:color w:val="auto"/>
          <w:sz w:val="20"/>
          <w:szCs w:val="20"/>
        </w:rPr>
        <w:t>8</w:t>
      </w:r>
      <w:r w:rsidR="0024052E" w:rsidRPr="00884E83">
        <w:rPr>
          <w:rFonts w:asciiTheme="minorHAnsi" w:hAnsiTheme="minorHAnsi"/>
          <w:color w:val="auto"/>
          <w:sz w:val="20"/>
          <w:szCs w:val="20"/>
        </w:rPr>
        <w:fldChar w:fldCharType="end"/>
      </w:r>
      <w:r w:rsidRPr="00884E83">
        <w:rPr>
          <w:rFonts w:asciiTheme="minorHAnsi" w:hAnsiTheme="minorHAnsi"/>
          <w:color w:val="auto"/>
          <w:sz w:val="20"/>
          <w:szCs w:val="20"/>
        </w:rPr>
        <w:t xml:space="preserve"> Procentowy udział rodzajów/typów emisji w stężeniach całkowitych B(a)P rok w obszarze </w:t>
      </w:r>
      <w:r>
        <w:rPr>
          <w:rFonts w:asciiTheme="minorHAnsi" w:hAnsiTheme="minorHAnsi"/>
          <w:color w:val="auto"/>
          <w:sz w:val="20"/>
          <w:szCs w:val="20"/>
        </w:rPr>
        <w:t xml:space="preserve">  </w:t>
      </w:r>
      <w:r w:rsidRPr="00884E83">
        <w:rPr>
          <w:rFonts w:asciiTheme="minorHAnsi" w:hAnsiTheme="minorHAnsi"/>
          <w:color w:val="auto"/>
          <w:sz w:val="20"/>
          <w:szCs w:val="20"/>
        </w:rPr>
        <w:t>przekroczeń</w:t>
      </w:r>
      <w:r w:rsidR="001E3572">
        <w:rPr>
          <w:rFonts w:asciiTheme="minorHAnsi" w:hAnsiTheme="minorHAnsi"/>
          <w:color w:val="auto"/>
          <w:sz w:val="20"/>
          <w:szCs w:val="20"/>
        </w:rPr>
        <w:t xml:space="preserve"> za 2014 rok</w:t>
      </w:r>
      <w:bookmarkEnd w:id="86"/>
    </w:p>
    <w:p w:rsidR="00884E83" w:rsidRDefault="00884E83" w:rsidP="00884E83">
      <w:pPr>
        <w:autoSpaceDE w:val="0"/>
        <w:autoSpaceDN w:val="0"/>
        <w:adjustRightInd w:val="0"/>
        <w:spacing w:after="0" w:line="360" w:lineRule="auto"/>
        <w:jc w:val="both"/>
        <w:rPr>
          <w:rFonts w:eastAsia="TimesNewRomanPSMT"/>
          <w:sz w:val="22"/>
          <w:lang w:eastAsia="pl-PL"/>
        </w:rPr>
      </w:pPr>
      <w:r>
        <w:rPr>
          <w:rFonts w:eastAsia="TimesNewRomanPSMT"/>
          <w:noProof/>
          <w:sz w:val="22"/>
          <w:lang w:eastAsia="pl-PL"/>
        </w:rPr>
        <w:drawing>
          <wp:inline distT="0" distB="0" distL="0" distR="0">
            <wp:extent cx="5836258" cy="794562"/>
            <wp:effectExtent l="1905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839619" cy="795020"/>
                    </a:xfrm>
                    <a:prstGeom prst="rect">
                      <a:avLst/>
                    </a:prstGeom>
                    <a:noFill/>
                    <a:ln w="9525">
                      <a:noFill/>
                      <a:miter lim="800000"/>
                      <a:headEnd/>
                      <a:tailEnd/>
                    </a:ln>
                  </pic:spPr>
                </pic:pic>
              </a:graphicData>
            </a:graphic>
          </wp:inline>
        </w:drawing>
      </w:r>
    </w:p>
    <w:p w:rsidR="00884E83" w:rsidRPr="00884E83" w:rsidRDefault="00884E83" w:rsidP="00884E83">
      <w:pPr>
        <w:autoSpaceDE w:val="0"/>
        <w:autoSpaceDN w:val="0"/>
        <w:adjustRightInd w:val="0"/>
        <w:spacing w:after="0" w:line="360" w:lineRule="auto"/>
        <w:ind w:firstLine="426"/>
        <w:jc w:val="center"/>
        <w:rPr>
          <w:rFonts w:eastAsia="TimesNewRomanPSMT"/>
          <w:sz w:val="20"/>
          <w:szCs w:val="20"/>
          <w:lang w:eastAsia="pl-PL"/>
        </w:rPr>
      </w:pPr>
      <w:r w:rsidRPr="00884E83">
        <w:rPr>
          <w:rFonts w:eastAsia="TimesNewRomanPSMT"/>
          <w:sz w:val="20"/>
          <w:szCs w:val="20"/>
          <w:lang w:eastAsia="pl-PL"/>
        </w:rPr>
        <w:t>źródło: Program Ochrony Powietrza dla Strefy</w:t>
      </w:r>
      <w:r w:rsidR="00534833">
        <w:rPr>
          <w:rFonts w:eastAsia="TimesNewRomanPSMT"/>
          <w:sz w:val="20"/>
          <w:szCs w:val="20"/>
          <w:lang w:eastAsia="pl-PL"/>
        </w:rPr>
        <w:t xml:space="preserve"> Łódzkiej </w:t>
      </w:r>
    </w:p>
    <w:p w:rsidR="00884E83" w:rsidRDefault="00884E83" w:rsidP="00442FD2">
      <w:pPr>
        <w:autoSpaceDE w:val="0"/>
        <w:autoSpaceDN w:val="0"/>
        <w:adjustRightInd w:val="0"/>
        <w:spacing w:after="0" w:line="360" w:lineRule="auto"/>
        <w:ind w:firstLine="426"/>
        <w:jc w:val="both"/>
        <w:rPr>
          <w:rFonts w:eastAsia="TimesNewRomanPSMT"/>
          <w:sz w:val="22"/>
          <w:lang w:eastAsia="pl-PL"/>
        </w:rPr>
      </w:pPr>
    </w:p>
    <w:p w:rsidR="0010025D" w:rsidRDefault="00884E83" w:rsidP="00442FD2">
      <w:pPr>
        <w:autoSpaceDE w:val="0"/>
        <w:autoSpaceDN w:val="0"/>
        <w:adjustRightInd w:val="0"/>
        <w:spacing w:after="0" w:line="360" w:lineRule="auto"/>
        <w:ind w:firstLine="426"/>
        <w:jc w:val="both"/>
        <w:rPr>
          <w:sz w:val="22"/>
        </w:rPr>
      </w:pPr>
      <w:r w:rsidRPr="00884E83">
        <w:rPr>
          <w:rFonts w:eastAsia="TimesNewRomanPSMT"/>
          <w:sz w:val="22"/>
          <w:lang w:eastAsia="pl-PL"/>
        </w:rPr>
        <w:t xml:space="preserve">Zgodnie z powyższą tabelą największy udział w ogólnej emisji </w:t>
      </w:r>
      <w:r w:rsidRPr="00884E83">
        <w:rPr>
          <w:sz w:val="22"/>
        </w:rPr>
        <w:t>B(a)P z teren</w:t>
      </w:r>
      <w:r>
        <w:rPr>
          <w:sz w:val="22"/>
        </w:rPr>
        <w:t>u</w:t>
      </w:r>
      <w:r w:rsidRPr="00884E83">
        <w:rPr>
          <w:sz w:val="22"/>
        </w:rPr>
        <w:t xml:space="preserve"> </w:t>
      </w:r>
      <w:r w:rsidR="007111BA">
        <w:rPr>
          <w:sz w:val="22"/>
        </w:rPr>
        <w:t>Gminy</w:t>
      </w:r>
      <w:r w:rsidRPr="00884E83">
        <w:rPr>
          <w:sz w:val="22"/>
        </w:rPr>
        <w:t xml:space="preserve"> ma</w:t>
      </w:r>
      <w:r w:rsidR="0010025D">
        <w:rPr>
          <w:sz w:val="22"/>
        </w:rPr>
        <w:t>ją</w:t>
      </w:r>
      <w:r w:rsidRPr="00884E83">
        <w:rPr>
          <w:sz w:val="22"/>
        </w:rPr>
        <w:t xml:space="preserve"> emisj</w:t>
      </w:r>
      <w:r>
        <w:rPr>
          <w:sz w:val="22"/>
        </w:rPr>
        <w:t>a</w:t>
      </w:r>
      <w:r w:rsidRPr="00884E83">
        <w:rPr>
          <w:sz w:val="22"/>
        </w:rPr>
        <w:t xml:space="preserve"> napływowa i powierzchniowa. Jeżeli chodzi o emisję napływową </w:t>
      </w:r>
      <w:r>
        <w:rPr>
          <w:sz w:val="22"/>
        </w:rPr>
        <w:t xml:space="preserve">jej wartość wynika  </w:t>
      </w:r>
      <w:r w:rsidRPr="00884E83">
        <w:rPr>
          <w:sz w:val="22"/>
        </w:rPr>
        <w:t>głównie z</w:t>
      </w:r>
      <w:r>
        <w:rPr>
          <w:sz w:val="22"/>
        </w:rPr>
        <w:t xml:space="preserve"> faktu iż </w:t>
      </w:r>
      <w:r w:rsidRPr="00884E83">
        <w:rPr>
          <w:sz w:val="22"/>
        </w:rPr>
        <w:t xml:space="preserve"> nieopodal </w:t>
      </w:r>
      <w:r>
        <w:rPr>
          <w:sz w:val="22"/>
        </w:rPr>
        <w:t xml:space="preserve">granicy </w:t>
      </w:r>
      <w:r w:rsidR="007111BA">
        <w:rPr>
          <w:sz w:val="22"/>
        </w:rPr>
        <w:t>Gminy</w:t>
      </w:r>
      <w:r>
        <w:rPr>
          <w:sz w:val="22"/>
        </w:rPr>
        <w:t xml:space="preserve"> przebiega </w:t>
      </w:r>
      <w:r w:rsidRPr="00884E83">
        <w:rPr>
          <w:sz w:val="22"/>
        </w:rPr>
        <w:t>drog</w:t>
      </w:r>
      <w:r>
        <w:rPr>
          <w:sz w:val="22"/>
        </w:rPr>
        <w:t>a</w:t>
      </w:r>
      <w:r w:rsidRPr="00884E83">
        <w:rPr>
          <w:sz w:val="22"/>
        </w:rPr>
        <w:t xml:space="preserve"> ekspresow</w:t>
      </w:r>
      <w:r>
        <w:rPr>
          <w:sz w:val="22"/>
        </w:rPr>
        <w:t>a</w:t>
      </w:r>
      <w:r w:rsidRPr="00884E83">
        <w:rPr>
          <w:sz w:val="22"/>
        </w:rPr>
        <w:t xml:space="preserve"> S8</w:t>
      </w:r>
      <w:r>
        <w:rPr>
          <w:sz w:val="22"/>
        </w:rPr>
        <w:t xml:space="preserve">, a sama </w:t>
      </w:r>
      <w:r w:rsidR="007111BA">
        <w:rPr>
          <w:sz w:val="22"/>
        </w:rPr>
        <w:t>Gmina</w:t>
      </w:r>
      <w:r>
        <w:rPr>
          <w:sz w:val="22"/>
        </w:rPr>
        <w:t xml:space="preserve"> położona jest </w:t>
      </w:r>
      <w:r w:rsidRPr="00884E83">
        <w:rPr>
          <w:sz w:val="22"/>
        </w:rPr>
        <w:t xml:space="preserve">w bliskim sąsiedztwie Sieradza jak ośrodka przemysłowego i dużego skupiska mieszkańców. </w:t>
      </w:r>
      <w:r w:rsidR="007111BA">
        <w:rPr>
          <w:sz w:val="22"/>
        </w:rPr>
        <w:t>Gmina</w:t>
      </w:r>
      <w:r>
        <w:rPr>
          <w:sz w:val="22"/>
        </w:rPr>
        <w:t xml:space="preserve"> Wróblew nie ma większego wpływu na emisję napływową.</w:t>
      </w:r>
      <w:r w:rsidR="0010025D">
        <w:rPr>
          <w:sz w:val="22"/>
        </w:rPr>
        <w:t xml:space="preserve"> Wpływ emisji napływowej na ogólną wartość emisji z terenu </w:t>
      </w:r>
      <w:r w:rsidR="007111BA">
        <w:rPr>
          <w:sz w:val="22"/>
        </w:rPr>
        <w:t>Gminy</w:t>
      </w:r>
      <w:r w:rsidR="0010025D">
        <w:rPr>
          <w:sz w:val="22"/>
        </w:rPr>
        <w:t xml:space="preserve"> Wróblew obrazuje poniższa, na której doskonale widać jak duży wpływ na bliskość Sieradza jako największej aglomeracji w regionie: </w:t>
      </w:r>
    </w:p>
    <w:p w:rsidR="0010025D" w:rsidRPr="0010025D" w:rsidRDefault="0010025D" w:rsidP="0010025D">
      <w:pPr>
        <w:pStyle w:val="Legenda"/>
        <w:keepNext/>
        <w:jc w:val="center"/>
        <w:rPr>
          <w:rFonts w:asciiTheme="minorHAnsi" w:hAnsiTheme="minorHAnsi"/>
          <w:color w:val="auto"/>
          <w:sz w:val="20"/>
          <w:szCs w:val="20"/>
        </w:rPr>
      </w:pPr>
      <w:r w:rsidRPr="0010025D">
        <w:rPr>
          <w:rFonts w:asciiTheme="minorHAnsi" w:hAnsiTheme="minorHAnsi"/>
          <w:color w:val="auto"/>
          <w:sz w:val="20"/>
          <w:szCs w:val="20"/>
        </w:rPr>
        <w:lastRenderedPageBreak/>
        <w:t xml:space="preserve">Mapa </w:t>
      </w:r>
      <w:r w:rsidR="0024052E" w:rsidRPr="0010025D">
        <w:rPr>
          <w:rFonts w:asciiTheme="minorHAnsi" w:hAnsiTheme="minorHAnsi"/>
          <w:color w:val="auto"/>
          <w:sz w:val="20"/>
          <w:szCs w:val="20"/>
        </w:rPr>
        <w:fldChar w:fldCharType="begin"/>
      </w:r>
      <w:r w:rsidRPr="0010025D">
        <w:rPr>
          <w:rFonts w:asciiTheme="minorHAnsi" w:hAnsiTheme="minorHAnsi"/>
          <w:color w:val="auto"/>
          <w:sz w:val="20"/>
          <w:szCs w:val="20"/>
        </w:rPr>
        <w:instrText xml:space="preserve"> SEQ mapa \* ARABIC </w:instrText>
      </w:r>
      <w:r w:rsidR="0024052E" w:rsidRPr="0010025D">
        <w:rPr>
          <w:rFonts w:asciiTheme="minorHAnsi" w:hAnsiTheme="minorHAnsi"/>
          <w:color w:val="auto"/>
          <w:sz w:val="20"/>
          <w:szCs w:val="20"/>
        </w:rPr>
        <w:fldChar w:fldCharType="separate"/>
      </w:r>
      <w:r w:rsidR="001713C7">
        <w:rPr>
          <w:rFonts w:asciiTheme="minorHAnsi" w:hAnsiTheme="minorHAnsi"/>
          <w:noProof/>
          <w:color w:val="auto"/>
          <w:sz w:val="20"/>
          <w:szCs w:val="20"/>
        </w:rPr>
        <w:t>1</w:t>
      </w:r>
      <w:r w:rsidR="0024052E" w:rsidRPr="0010025D">
        <w:rPr>
          <w:rFonts w:asciiTheme="minorHAnsi" w:hAnsiTheme="minorHAnsi"/>
          <w:color w:val="auto"/>
          <w:sz w:val="20"/>
          <w:szCs w:val="20"/>
        </w:rPr>
        <w:fldChar w:fldCharType="end"/>
      </w:r>
      <w:r w:rsidRPr="0010025D">
        <w:rPr>
          <w:rFonts w:asciiTheme="minorHAnsi" w:hAnsiTheme="minorHAnsi"/>
          <w:color w:val="auto"/>
          <w:sz w:val="20"/>
          <w:szCs w:val="20"/>
        </w:rPr>
        <w:t xml:space="preserve"> Obszar przekroczeń średniej rocznej wartości poziomu docelowego stężenia</w:t>
      </w:r>
    </w:p>
    <w:p w:rsidR="0010025D" w:rsidRDefault="0024052E" w:rsidP="0010025D">
      <w:pPr>
        <w:autoSpaceDE w:val="0"/>
        <w:autoSpaceDN w:val="0"/>
        <w:adjustRightInd w:val="0"/>
        <w:spacing w:after="0" w:line="360" w:lineRule="auto"/>
        <w:jc w:val="center"/>
        <w:rPr>
          <w:sz w:val="22"/>
        </w:rPr>
      </w:pPr>
      <w:r>
        <w:rPr>
          <w:noProof/>
          <w:sz w:val="22"/>
          <w:lang w:eastAsia="pl-PL"/>
        </w:rPr>
        <w:pict>
          <v:roundrect id="_x0000_s1048" style="position:absolute;left:0;text-align:left;margin-left:256.6pt;margin-top:228.75pt;width:78.85pt;height:21.9pt;z-index:251673088" arcsize="10923f">
            <v:textbox>
              <w:txbxContent>
                <w:p w:rsidR="000E33E8" w:rsidRPr="00CB7AAC" w:rsidRDefault="000E33E8">
                  <w:pPr>
                    <w:rPr>
                      <w:sz w:val="18"/>
                      <w:szCs w:val="18"/>
                    </w:rPr>
                  </w:pPr>
                  <w:r w:rsidRPr="00CB7AAC">
                    <w:rPr>
                      <w:sz w:val="18"/>
                      <w:szCs w:val="18"/>
                    </w:rPr>
                    <w:t>Miasto Sieradz</w:t>
                  </w:r>
                </w:p>
              </w:txbxContent>
            </v:textbox>
          </v:roundrect>
        </w:pict>
      </w:r>
      <w:r>
        <w:rPr>
          <w:noProof/>
          <w:sz w:val="22"/>
          <w:lang w:eastAsia="pl-PL"/>
        </w:rPr>
        <w:pict>
          <v:shapetype id="_x0000_t32" coordsize="21600,21600" o:spt="32" o:oned="t" path="m,l21600,21600e" filled="f">
            <v:path arrowok="t" fillok="f" o:connecttype="none"/>
            <o:lock v:ext="edit" shapetype="t"/>
          </v:shapetype>
          <v:shape id="_x0000_s1047" type="#_x0000_t32" style="position:absolute;left:0;text-align:left;margin-left:240.95pt;margin-top:174.3pt;width:31.3pt;height:50.7pt;flip:x y;z-index:251672064" o:connectortype="straight">
            <v:stroke endarrow="block"/>
          </v:shape>
        </w:pict>
      </w:r>
      <w:r>
        <w:rPr>
          <w:noProof/>
          <w:sz w:val="22"/>
          <w:lang w:eastAsia="pl-PL"/>
        </w:rPr>
        <w:pict>
          <v:roundrect id="_x0000_s1046" style="position:absolute;left:0;text-align:left;margin-left:46.85pt;margin-top:146.1pt;width:79.5pt;height:21.95pt;z-index:251671040" arcsize="10923f">
            <v:textbox>
              <w:txbxContent>
                <w:p w:rsidR="000E33E8" w:rsidRPr="00CB7AAC" w:rsidRDefault="000E33E8">
                  <w:pPr>
                    <w:rPr>
                      <w:sz w:val="18"/>
                      <w:szCs w:val="18"/>
                    </w:rPr>
                  </w:pPr>
                  <w:r>
                    <w:rPr>
                      <w:sz w:val="18"/>
                      <w:szCs w:val="18"/>
                    </w:rPr>
                    <w:t>Gmina</w:t>
                  </w:r>
                  <w:r w:rsidRPr="00CB7AAC">
                    <w:rPr>
                      <w:sz w:val="18"/>
                      <w:szCs w:val="18"/>
                    </w:rPr>
                    <w:t xml:space="preserve"> Wróblew</w:t>
                  </w:r>
                </w:p>
              </w:txbxContent>
            </v:textbox>
          </v:roundrect>
        </w:pict>
      </w:r>
      <w:r>
        <w:rPr>
          <w:noProof/>
          <w:sz w:val="22"/>
          <w:lang w:eastAsia="pl-PL"/>
        </w:rPr>
        <w:pict>
          <v:shape id="_x0000_s1045" type="#_x0000_t32" style="position:absolute;left:0;text-align:left;margin-left:126.35pt;margin-top:157.4pt;width:75.75pt;height:16.9pt;z-index:251670016" o:connectortype="straight">
            <v:stroke endarrow="block"/>
          </v:shape>
        </w:pict>
      </w:r>
      <w:r w:rsidR="0010025D">
        <w:rPr>
          <w:noProof/>
          <w:sz w:val="22"/>
          <w:lang w:eastAsia="pl-PL"/>
        </w:rPr>
        <w:drawing>
          <wp:inline distT="0" distB="0" distL="0" distR="0">
            <wp:extent cx="3511329" cy="5038402"/>
            <wp:effectExtent l="1905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513606" cy="5041670"/>
                    </a:xfrm>
                    <a:prstGeom prst="rect">
                      <a:avLst/>
                    </a:prstGeom>
                    <a:noFill/>
                    <a:ln w="9525">
                      <a:noFill/>
                      <a:miter lim="800000"/>
                      <a:headEnd/>
                      <a:tailEnd/>
                    </a:ln>
                  </pic:spPr>
                </pic:pic>
              </a:graphicData>
            </a:graphic>
          </wp:inline>
        </w:drawing>
      </w:r>
    </w:p>
    <w:p w:rsidR="0010025D" w:rsidRPr="0010025D" w:rsidRDefault="0010025D" w:rsidP="0010025D">
      <w:pPr>
        <w:autoSpaceDE w:val="0"/>
        <w:autoSpaceDN w:val="0"/>
        <w:adjustRightInd w:val="0"/>
        <w:spacing w:line="360" w:lineRule="auto"/>
        <w:jc w:val="center"/>
        <w:rPr>
          <w:sz w:val="20"/>
          <w:szCs w:val="20"/>
        </w:rPr>
      </w:pPr>
      <w:r w:rsidRPr="0010025D">
        <w:rPr>
          <w:sz w:val="20"/>
          <w:szCs w:val="20"/>
        </w:rPr>
        <w:t>źródło: roczna ocena jakości powietrza w woj. łódzkim opracowana przez WIOŚ w Łodzi</w:t>
      </w:r>
    </w:p>
    <w:p w:rsidR="00721AB5" w:rsidRDefault="00884E83" w:rsidP="00442FD2">
      <w:pPr>
        <w:autoSpaceDE w:val="0"/>
        <w:autoSpaceDN w:val="0"/>
        <w:adjustRightInd w:val="0"/>
        <w:spacing w:line="360" w:lineRule="auto"/>
        <w:ind w:firstLine="426"/>
        <w:jc w:val="both"/>
        <w:rPr>
          <w:sz w:val="22"/>
        </w:rPr>
      </w:pPr>
      <w:r>
        <w:rPr>
          <w:sz w:val="22"/>
        </w:rPr>
        <w:t xml:space="preserve"> Natomiast </w:t>
      </w:r>
      <w:r w:rsidR="0010025D">
        <w:rPr>
          <w:sz w:val="22"/>
        </w:rPr>
        <w:t xml:space="preserve">działaniami własnymi </w:t>
      </w:r>
      <w:r w:rsidR="007111BA">
        <w:rPr>
          <w:sz w:val="22"/>
        </w:rPr>
        <w:t>Gmina</w:t>
      </w:r>
      <w:r w:rsidR="0010025D">
        <w:rPr>
          <w:sz w:val="22"/>
        </w:rPr>
        <w:t xml:space="preserve"> </w:t>
      </w:r>
      <w:r>
        <w:rPr>
          <w:sz w:val="22"/>
        </w:rPr>
        <w:t xml:space="preserve">może ograniczyć emisję powierzchniową, która stanowi prawie 50 % </w:t>
      </w:r>
      <w:r w:rsidRPr="00884E83">
        <w:rPr>
          <w:rFonts w:eastAsia="TimesNewRomanPSMT"/>
          <w:sz w:val="22"/>
          <w:lang w:eastAsia="pl-PL"/>
        </w:rPr>
        <w:t xml:space="preserve">ogólnej emisji </w:t>
      </w:r>
      <w:r w:rsidRPr="00884E83">
        <w:rPr>
          <w:sz w:val="22"/>
        </w:rPr>
        <w:t>B(a)P</w:t>
      </w:r>
      <w:r w:rsidR="00BA28EE">
        <w:rPr>
          <w:sz w:val="22"/>
        </w:rPr>
        <w:t xml:space="preserve"> w pyle zawieszonym PM 10 </w:t>
      </w:r>
      <w:r w:rsidRPr="00884E83">
        <w:rPr>
          <w:sz w:val="22"/>
        </w:rPr>
        <w:t>z teren</w:t>
      </w:r>
      <w:r>
        <w:rPr>
          <w:sz w:val="22"/>
        </w:rPr>
        <w:t>u</w:t>
      </w:r>
      <w:r w:rsidRPr="00884E83">
        <w:rPr>
          <w:sz w:val="22"/>
        </w:rPr>
        <w:t xml:space="preserve"> </w:t>
      </w:r>
      <w:r w:rsidR="007111BA">
        <w:rPr>
          <w:sz w:val="22"/>
        </w:rPr>
        <w:t>Gminy</w:t>
      </w:r>
      <w:r>
        <w:rPr>
          <w:sz w:val="22"/>
        </w:rPr>
        <w:t>.</w:t>
      </w:r>
      <w:r w:rsidR="001E3572">
        <w:rPr>
          <w:sz w:val="22"/>
        </w:rPr>
        <w:t xml:space="preserve"> </w:t>
      </w:r>
      <w:r w:rsidR="00C35F9E">
        <w:rPr>
          <w:sz w:val="22"/>
        </w:rPr>
        <w:t>Emisja przemysłowa nie osiąga wartości  nawet 1% stąd też można wywnioskować</w:t>
      </w:r>
      <w:r w:rsidR="00721AB5">
        <w:rPr>
          <w:sz w:val="22"/>
        </w:rPr>
        <w:t>,</w:t>
      </w:r>
      <w:r w:rsidR="00C35F9E">
        <w:rPr>
          <w:sz w:val="22"/>
        </w:rPr>
        <w:t xml:space="preserve"> że </w:t>
      </w:r>
      <w:r w:rsidR="00721AB5">
        <w:rPr>
          <w:sz w:val="22"/>
        </w:rPr>
        <w:t>działania skierowane na rzecz ograniczenia emisji CO</w:t>
      </w:r>
      <w:r w:rsidR="00721AB5">
        <w:rPr>
          <w:sz w:val="22"/>
          <w:vertAlign w:val="subscript"/>
        </w:rPr>
        <w:t xml:space="preserve">2 </w:t>
      </w:r>
      <w:r w:rsidR="00721AB5">
        <w:rPr>
          <w:sz w:val="22"/>
        </w:rPr>
        <w:t>do atmosfery powinny być głównie ukierunkowane na działania w sektorze gospodarstw domowych.</w:t>
      </w:r>
    </w:p>
    <w:p w:rsidR="00884E83" w:rsidRDefault="00721AB5" w:rsidP="00442FD2">
      <w:pPr>
        <w:autoSpaceDE w:val="0"/>
        <w:autoSpaceDN w:val="0"/>
        <w:adjustRightInd w:val="0"/>
        <w:spacing w:after="0" w:line="360" w:lineRule="auto"/>
        <w:ind w:firstLine="426"/>
        <w:jc w:val="both"/>
        <w:rPr>
          <w:sz w:val="22"/>
        </w:rPr>
      </w:pPr>
      <w:r>
        <w:rPr>
          <w:sz w:val="22"/>
        </w:rPr>
        <w:t xml:space="preserve"> </w:t>
      </w:r>
      <w:r w:rsidR="00884E83">
        <w:rPr>
          <w:sz w:val="22"/>
        </w:rPr>
        <w:t xml:space="preserve"> </w:t>
      </w:r>
    </w:p>
    <w:p w:rsidR="00BD632F" w:rsidRPr="00924AEF" w:rsidRDefault="002768B3" w:rsidP="00717C36">
      <w:pPr>
        <w:pStyle w:val="Nagwek2"/>
        <w:numPr>
          <w:ilvl w:val="1"/>
          <w:numId w:val="11"/>
        </w:numPr>
        <w:ind w:left="993" w:hanging="567"/>
        <w:rPr>
          <w:szCs w:val="24"/>
        </w:rPr>
      </w:pPr>
      <w:bookmarkStart w:id="87" w:name="_Toc445383921"/>
      <w:r w:rsidRPr="00924AEF">
        <w:rPr>
          <w:szCs w:val="24"/>
        </w:rPr>
        <w:t>Rolnictwo i leśnictwo</w:t>
      </w:r>
      <w:bookmarkEnd w:id="87"/>
      <w:r w:rsidRPr="00924AEF">
        <w:rPr>
          <w:szCs w:val="24"/>
        </w:rPr>
        <w:t xml:space="preserve"> </w:t>
      </w:r>
    </w:p>
    <w:p w:rsidR="00221756" w:rsidRDefault="007111BA" w:rsidP="002A0F81">
      <w:pPr>
        <w:spacing w:line="360" w:lineRule="auto"/>
        <w:ind w:firstLine="357"/>
        <w:jc w:val="both"/>
        <w:rPr>
          <w:sz w:val="22"/>
        </w:rPr>
      </w:pPr>
      <w:r>
        <w:rPr>
          <w:sz w:val="22"/>
        </w:rPr>
        <w:t>Gmina</w:t>
      </w:r>
      <w:r w:rsidR="003763BB">
        <w:rPr>
          <w:sz w:val="22"/>
        </w:rPr>
        <w:t xml:space="preserve"> Wróblew ma charakter typowo rolniczy. 84% powierzchni </w:t>
      </w:r>
      <w:r>
        <w:rPr>
          <w:sz w:val="22"/>
        </w:rPr>
        <w:t>Gminy</w:t>
      </w:r>
      <w:r w:rsidR="003763BB">
        <w:rPr>
          <w:sz w:val="22"/>
        </w:rPr>
        <w:t xml:space="preserve"> stanowią </w:t>
      </w:r>
      <w:r w:rsidR="008259D3" w:rsidRPr="000A143C">
        <w:rPr>
          <w:sz w:val="22"/>
        </w:rPr>
        <w:t>użytki rolne</w:t>
      </w:r>
      <w:r w:rsidR="0037216B">
        <w:rPr>
          <w:sz w:val="22"/>
        </w:rPr>
        <w:t xml:space="preserve"> </w:t>
      </w:r>
      <w:r w:rsidR="008259D3" w:rsidRPr="000A143C">
        <w:rPr>
          <w:sz w:val="22"/>
        </w:rPr>
        <w:t>(</w:t>
      </w:r>
      <w:r w:rsidR="00221756" w:rsidRPr="000A143C">
        <w:rPr>
          <w:sz w:val="22"/>
        </w:rPr>
        <w:t>9 4</w:t>
      </w:r>
      <w:r w:rsidR="003763BB">
        <w:rPr>
          <w:sz w:val="22"/>
        </w:rPr>
        <w:t>92</w:t>
      </w:r>
      <w:r w:rsidR="008259D3" w:rsidRPr="000A143C">
        <w:rPr>
          <w:sz w:val="22"/>
        </w:rPr>
        <w:t xml:space="preserve"> ha),</w:t>
      </w:r>
      <w:r w:rsidR="00221756" w:rsidRPr="000A143C">
        <w:rPr>
          <w:sz w:val="22"/>
        </w:rPr>
        <w:t xml:space="preserve"> z których ok. 92% to grunty orne</w:t>
      </w:r>
      <w:r w:rsidR="003763BB">
        <w:rPr>
          <w:sz w:val="22"/>
        </w:rPr>
        <w:t xml:space="preserve"> (8 482 ha)</w:t>
      </w:r>
      <w:r w:rsidR="00221756" w:rsidRPr="000A143C">
        <w:rPr>
          <w:sz w:val="22"/>
        </w:rPr>
        <w:t xml:space="preserve">. Łąki, pastwiska i sady stanowią łącznie ok. </w:t>
      </w:r>
      <w:r w:rsidR="003763BB">
        <w:rPr>
          <w:sz w:val="22"/>
        </w:rPr>
        <w:t>8% powierzchni użytków rolnych w Gminie Wróblew.</w:t>
      </w:r>
    </w:p>
    <w:p w:rsidR="002A0F81" w:rsidRPr="002A0F81" w:rsidRDefault="002A0F81" w:rsidP="002A0F81">
      <w:pPr>
        <w:pStyle w:val="Legenda"/>
        <w:keepNext/>
        <w:ind w:firstLine="0"/>
        <w:jc w:val="center"/>
        <w:rPr>
          <w:rFonts w:asciiTheme="minorHAnsi" w:hAnsiTheme="minorHAnsi"/>
          <w:color w:val="auto"/>
          <w:sz w:val="20"/>
          <w:szCs w:val="20"/>
        </w:rPr>
      </w:pPr>
      <w:bookmarkStart w:id="88" w:name="_Toc464631909"/>
      <w:r w:rsidRPr="002A0F81">
        <w:rPr>
          <w:rFonts w:asciiTheme="minorHAnsi" w:hAnsiTheme="minorHAnsi"/>
          <w:color w:val="auto"/>
          <w:sz w:val="20"/>
          <w:szCs w:val="20"/>
        </w:rPr>
        <w:lastRenderedPageBreak/>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2</w:t>
      </w:r>
      <w:r w:rsidR="0024052E">
        <w:rPr>
          <w:rFonts w:asciiTheme="minorHAnsi" w:hAnsiTheme="minorHAnsi"/>
          <w:color w:val="auto"/>
          <w:sz w:val="20"/>
          <w:szCs w:val="20"/>
        </w:rPr>
        <w:fldChar w:fldCharType="end"/>
      </w:r>
      <w:r w:rsidRPr="002A0F81">
        <w:rPr>
          <w:rFonts w:asciiTheme="minorHAnsi" w:hAnsiTheme="minorHAnsi"/>
          <w:color w:val="auto"/>
          <w:sz w:val="20"/>
          <w:szCs w:val="20"/>
        </w:rPr>
        <w:t xml:space="preserve"> Struktu</w:t>
      </w:r>
      <w:r w:rsidR="00C05ADA">
        <w:rPr>
          <w:rFonts w:asciiTheme="minorHAnsi" w:hAnsiTheme="minorHAnsi"/>
          <w:color w:val="auto"/>
          <w:sz w:val="20"/>
          <w:szCs w:val="20"/>
        </w:rPr>
        <w:t xml:space="preserve">ra powierzchni użytków rolnych </w:t>
      </w:r>
      <w:r w:rsidR="003763BB">
        <w:rPr>
          <w:rFonts w:asciiTheme="minorHAnsi" w:hAnsiTheme="minorHAnsi"/>
          <w:color w:val="auto"/>
          <w:sz w:val="20"/>
          <w:szCs w:val="20"/>
        </w:rPr>
        <w:t>w Gminie Wróblew</w:t>
      </w:r>
      <w:bookmarkEnd w:id="88"/>
    </w:p>
    <w:p w:rsidR="00221756" w:rsidRPr="000A143C" w:rsidRDefault="003763BB" w:rsidP="00221756">
      <w:pPr>
        <w:jc w:val="center"/>
        <w:rPr>
          <w:sz w:val="22"/>
          <w:highlight w:val="yellow"/>
        </w:rPr>
      </w:pPr>
      <w:r w:rsidRPr="003763BB">
        <w:rPr>
          <w:noProof/>
          <w:sz w:val="22"/>
          <w:lang w:eastAsia="pl-PL"/>
        </w:rPr>
        <w:drawing>
          <wp:inline distT="0" distB="0" distL="0" distR="0">
            <wp:extent cx="4572000" cy="2743200"/>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763BB">
        <w:rPr>
          <w:noProof/>
          <w:sz w:val="22"/>
          <w:lang w:eastAsia="pl-PL"/>
        </w:rPr>
        <w:t xml:space="preserve"> </w:t>
      </w:r>
    </w:p>
    <w:p w:rsidR="00217CFA" w:rsidRPr="00B81343" w:rsidRDefault="002A0F81" w:rsidP="00221756">
      <w:pPr>
        <w:pStyle w:val="Legenda"/>
        <w:jc w:val="center"/>
        <w:rPr>
          <w:rFonts w:asciiTheme="minorHAnsi" w:eastAsiaTheme="majorEastAsia" w:hAnsiTheme="minorHAnsi" w:cstheme="majorBidi"/>
          <w:b w:val="0"/>
          <w:bCs w:val="0"/>
          <w:color w:val="auto"/>
          <w:sz w:val="20"/>
          <w:szCs w:val="20"/>
        </w:rPr>
      </w:pPr>
      <w:r w:rsidRPr="00B81343">
        <w:rPr>
          <w:rFonts w:asciiTheme="minorHAnsi" w:hAnsiTheme="minorHAnsi"/>
          <w:b w:val="0"/>
          <w:color w:val="auto"/>
          <w:sz w:val="20"/>
          <w:szCs w:val="20"/>
        </w:rPr>
        <w:t xml:space="preserve">źródło: </w:t>
      </w:r>
      <w:r w:rsidR="00221756" w:rsidRPr="00B81343">
        <w:rPr>
          <w:rFonts w:asciiTheme="minorHAnsi" w:hAnsiTheme="minorHAnsi"/>
          <w:b w:val="0"/>
          <w:color w:val="auto"/>
          <w:sz w:val="20"/>
          <w:szCs w:val="20"/>
        </w:rPr>
        <w:t>opracowanie własne na podstawie BDL</w:t>
      </w:r>
    </w:p>
    <w:p w:rsidR="00221756" w:rsidRPr="00B81343" w:rsidRDefault="00221756">
      <w:pPr>
        <w:rPr>
          <w:sz w:val="20"/>
          <w:szCs w:val="20"/>
        </w:rPr>
      </w:pPr>
    </w:p>
    <w:p w:rsidR="00221756" w:rsidRPr="001E3572" w:rsidRDefault="008477D4" w:rsidP="001E3572">
      <w:pPr>
        <w:spacing w:after="0" w:line="360" w:lineRule="auto"/>
        <w:ind w:firstLine="426"/>
        <w:jc w:val="both"/>
        <w:rPr>
          <w:sz w:val="22"/>
        </w:rPr>
      </w:pPr>
      <w:r w:rsidRPr="001E3572">
        <w:rPr>
          <w:sz w:val="22"/>
        </w:rPr>
        <w:t xml:space="preserve">Zgodnie z danymi </w:t>
      </w:r>
      <w:r w:rsidR="00221756" w:rsidRPr="001E3572">
        <w:rPr>
          <w:sz w:val="22"/>
        </w:rPr>
        <w:t>zamieszczonymi w Powszechnym Spisie Rolnym</w:t>
      </w:r>
      <w:r w:rsidR="005936C5" w:rsidRPr="001E3572">
        <w:rPr>
          <w:sz w:val="22"/>
        </w:rPr>
        <w:t xml:space="preserve"> z 2010 roku</w:t>
      </w:r>
      <w:r w:rsidR="00E0255A" w:rsidRPr="001E3572">
        <w:rPr>
          <w:sz w:val="22"/>
        </w:rPr>
        <w:t xml:space="preserve"> w Gminie Wróblew jest 1261 indywidualnych gospodarstw rolnych.</w:t>
      </w:r>
      <w:r w:rsidR="00221756" w:rsidRPr="001E3572">
        <w:rPr>
          <w:sz w:val="22"/>
        </w:rPr>
        <w:t xml:space="preserve"> </w:t>
      </w:r>
      <w:r w:rsidR="00E0255A" w:rsidRPr="001E3572">
        <w:rPr>
          <w:sz w:val="22"/>
        </w:rPr>
        <w:t xml:space="preserve"> </w:t>
      </w:r>
      <w:r w:rsidR="001E3572" w:rsidRPr="001E3572">
        <w:rPr>
          <w:sz w:val="22"/>
          <w:lang w:eastAsia="pl-PL"/>
        </w:rPr>
        <w:t xml:space="preserve">Ponadto, gospodarstwa znajdujące się na terenie </w:t>
      </w:r>
      <w:r w:rsidR="007111BA">
        <w:rPr>
          <w:sz w:val="22"/>
          <w:lang w:eastAsia="pl-PL"/>
        </w:rPr>
        <w:t>gminy</w:t>
      </w:r>
      <w:r w:rsidR="001E3572" w:rsidRPr="001E3572">
        <w:rPr>
          <w:sz w:val="22"/>
          <w:lang w:eastAsia="pl-PL"/>
        </w:rPr>
        <w:t xml:space="preserve"> to gospodarstwa rozdrobnione i stosunkowo niewiele występuję dużych gospodarstw rolnych.  Dominują głównie </w:t>
      </w:r>
      <w:r w:rsidR="00221756" w:rsidRPr="001E3572">
        <w:rPr>
          <w:sz w:val="22"/>
        </w:rPr>
        <w:t xml:space="preserve">gospodarstwa nie przekraczające swoją powierzchnią 10 ha. Przeważają gospodarstwa o powierzchni  1-5 ha oraz 5-10 ha, stanowią one odpowiednio </w:t>
      </w:r>
      <w:r w:rsidRPr="001E3572">
        <w:rPr>
          <w:sz w:val="22"/>
        </w:rPr>
        <w:t>44</w:t>
      </w:r>
      <w:r w:rsidR="00221756" w:rsidRPr="001E3572">
        <w:rPr>
          <w:sz w:val="22"/>
        </w:rPr>
        <w:t xml:space="preserve">%, </w:t>
      </w:r>
      <w:r w:rsidRPr="001E3572">
        <w:rPr>
          <w:sz w:val="22"/>
        </w:rPr>
        <w:t>28</w:t>
      </w:r>
      <w:r w:rsidR="00221756" w:rsidRPr="001E3572">
        <w:rPr>
          <w:sz w:val="22"/>
        </w:rPr>
        <w:t>% wszystkich gospodarstw. Kolejne miejsce w klasyfikacji zajmują gospodarstwa o powierzchni od 10 do 15 ha, jest ich 1</w:t>
      </w:r>
      <w:r w:rsidRPr="001E3572">
        <w:rPr>
          <w:sz w:val="22"/>
        </w:rPr>
        <w:t>3</w:t>
      </w:r>
      <w:r w:rsidR="00221756" w:rsidRPr="001E3572">
        <w:rPr>
          <w:sz w:val="22"/>
        </w:rPr>
        <w:t xml:space="preserve">% ogółu. Z kolei najmniej jest gospodarstw niewielkich o powierzchni </w:t>
      </w:r>
      <w:r w:rsidRPr="001E3572">
        <w:rPr>
          <w:sz w:val="22"/>
        </w:rPr>
        <w:t>powyżej</w:t>
      </w:r>
      <w:r w:rsidR="00221756" w:rsidRPr="001E3572">
        <w:rPr>
          <w:sz w:val="22"/>
        </w:rPr>
        <w:t xml:space="preserve"> 1</w:t>
      </w:r>
      <w:r w:rsidRPr="001E3572">
        <w:rPr>
          <w:sz w:val="22"/>
        </w:rPr>
        <w:t>5</w:t>
      </w:r>
      <w:r w:rsidR="00221756" w:rsidRPr="001E3572">
        <w:rPr>
          <w:sz w:val="22"/>
        </w:rPr>
        <w:t xml:space="preserve"> ha – </w:t>
      </w:r>
      <w:r w:rsidRPr="001E3572">
        <w:rPr>
          <w:sz w:val="22"/>
        </w:rPr>
        <w:t>1</w:t>
      </w:r>
      <w:r w:rsidR="00221756" w:rsidRPr="001E3572">
        <w:rPr>
          <w:sz w:val="22"/>
        </w:rPr>
        <w:t>%.</w:t>
      </w:r>
    </w:p>
    <w:p w:rsidR="005662D8" w:rsidRDefault="005662D8" w:rsidP="00D46E63">
      <w:pPr>
        <w:pStyle w:val="Legenda"/>
        <w:keepNext/>
        <w:spacing w:after="0"/>
        <w:ind w:firstLine="0"/>
        <w:jc w:val="center"/>
        <w:rPr>
          <w:rFonts w:asciiTheme="minorHAnsi" w:hAnsiTheme="minorHAnsi"/>
          <w:color w:val="auto"/>
          <w:sz w:val="20"/>
          <w:szCs w:val="20"/>
        </w:rPr>
      </w:pPr>
    </w:p>
    <w:p w:rsidR="00221756" w:rsidRPr="001E3572" w:rsidRDefault="006E7536" w:rsidP="002A0F81">
      <w:pPr>
        <w:spacing w:line="360" w:lineRule="auto"/>
        <w:ind w:firstLine="357"/>
        <w:jc w:val="both"/>
        <w:rPr>
          <w:sz w:val="22"/>
        </w:rPr>
      </w:pPr>
      <w:r w:rsidRPr="001E3572">
        <w:rPr>
          <w:sz w:val="22"/>
        </w:rPr>
        <w:t>Powierzchnia l</w:t>
      </w:r>
      <w:r w:rsidR="00B808C9" w:rsidRPr="001E3572">
        <w:rPr>
          <w:sz w:val="22"/>
        </w:rPr>
        <w:t>as</w:t>
      </w:r>
      <w:r w:rsidRPr="001E3572">
        <w:rPr>
          <w:sz w:val="22"/>
        </w:rPr>
        <w:t>ów</w:t>
      </w:r>
      <w:r w:rsidR="00B808C9" w:rsidRPr="001E3572">
        <w:rPr>
          <w:sz w:val="22"/>
        </w:rPr>
        <w:t xml:space="preserve"> i grunt</w:t>
      </w:r>
      <w:r w:rsidRPr="001E3572">
        <w:rPr>
          <w:sz w:val="22"/>
        </w:rPr>
        <w:t xml:space="preserve">ów leśnych na terenie </w:t>
      </w:r>
      <w:r w:rsidR="007111BA">
        <w:rPr>
          <w:sz w:val="22"/>
        </w:rPr>
        <w:t>gminy</w:t>
      </w:r>
      <w:r w:rsidRPr="001E3572">
        <w:rPr>
          <w:sz w:val="22"/>
        </w:rPr>
        <w:t xml:space="preserve"> wynosi</w:t>
      </w:r>
      <w:r w:rsidR="00E0255A" w:rsidRPr="001E3572">
        <w:rPr>
          <w:sz w:val="22"/>
        </w:rPr>
        <w:t xml:space="preserve"> 744</w:t>
      </w:r>
      <w:r w:rsidRPr="001E3572">
        <w:rPr>
          <w:sz w:val="22"/>
        </w:rPr>
        <w:t xml:space="preserve"> ha</w:t>
      </w:r>
      <w:r w:rsidR="00E0255A" w:rsidRPr="001E3572">
        <w:rPr>
          <w:sz w:val="22"/>
        </w:rPr>
        <w:t xml:space="preserve"> co stanowi ok. 6,5 % powierzchni </w:t>
      </w:r>
      <w:r w:rsidR="007111BA">
        <w:rPr>
          <w:sz w:val="22"/>
        </w:rPr>
        <w:t>Gminy</w:t>
      </w:r>
      <w:r w:rsidRPr="001E3572">
        <w:rPr>
          <w:sz w:val="22"/>
        </w:rPr>
        <w:t xml:space="preserve">. W około </w:t>
      </w:r>
      <w:r w:rsidR="00E0255A" w:rsidRPr="001E3572">
        <w:rPr>
          <w:sz w:val="22"/>
        </w:rPr>
        <w:t>90</w:t>
      </w:r>
      <w:r w:rsidRPr="001E3572">
        <w:rPr>
          <w:sz w:val="22"/>
        </w:rPr>
        <w:t>% stanowią własność niepaństwową.</w:t>
      </w:r>
      <w:r w:rsidR="00B1783D" w:rsidRPr="001E3572">
        <w:rPr>
          <w:sz w:val="22"/>
        </w:rPr>
        <w:t xml:space="preserve"> </w:t>
      </w:r>
      <w:r w:rsidRPr="001E3572">
        <w:rPr>
          <w:sz w:val="22"/>
        </w:rPr>
        <w:t>Wskaźnik lesistoś</w:t>
      </w:r>
      <w:r w:rsidR="00123773" w:rsidRPr="001E3572">
        <w:rPr>
          <w:sz w:val="22"/>
        </w:rPr>
        <w:t>ci</w:t>
      </w:r>
      <w:r w:rsidRPr="001E3572">
        <w:rPr>
          <w:sz w:val="22"/>
        </w:rPr>
        <w:t xml:space="preserve"> dla </w:t>
      </w:r>
      <w:r w:rsidR="007111BA">
        <w:rPr>
          <w:sz w:val="22"/>
        </w:rPr>
        <w:t>gminy</w:t>
      </w:r>
      <w:r w:rsidRPr="001E3572">
        <w:rPr>
          <w:sz w:val="22"/>
        </w:rPr>
        <w:t xml:space="preserve"> wynosi 13,6%. </w:t>
      </w:r>
    </w:p>
    <w:p w:rsidR="00E0255A" w:rsidRDefault="00E0255A" w:rsidP="002A0F81">
      <w:pPr>
        <w:spacing w:line="360" w:lineRule="auto"/>
        <w:ind w:firstLine="357"/>
        <w:jc w:val="both"/>
        <w:rPr>
          <w:sz w:val="22"/>
        </w:rPr>
      </w:pPr>
      <w:r>
        <w:rPr>
          <w:sz w:val="22"/>
        </w:rPr>
        <w:t xml:space="preserve">Pozostałe grunty użytkowane i nieużytki  stanowią łącznie pozostałe 10% powierzchni </w:t>
      </w:r>
      <w:r w:rsidR="007111BA">
        <w:rPr>
          <w:sz w:val="22"/>
        </w:rPr>
        <w:t>Gminy</w:t>
      </w:r>
      <w:r>
        <w:rPr>
          <w:sz w:val="22"/>
        </w:rPr>
        <w:t>.</w:t>
      </w:r>
    </w:p>
    <w:p w:rsidR="00AF216C" w:rsidRPr="000A143C" w:rsidRDefault="00AF216C" w:rsidP="002A0F81">
      <w:pPr>
        <w:spacing w:line="360" w:lineRule="auto"/>
        <w:ind w:firstLine="357"/>
        <w:jc w:val="both"/>
        <w:rPr>
          <w:rFonts w:eastAsiaTheme="majorEastAsia" w:cstheme="majorBidi"/>
          <w:b/>
          <w:bCs/>
          <w:sz w:val="22"/>
        </w:rPr>
      </w:pPr>
    </w:p>
    <w:p w:rsidR="002768B3" w:rsidRPr="00C83AA3" w:rsidRDefault="002768B3" w:rsidP="00717C36">
      <w:pPr>
        <w:pStyle w:val="Nagwek2"/>
        <w:numPr>
          <w:ilvl w:val="1"/>
          <w:numId w:val="11"/>
        </w:numPr>
        <w:ind w:left="993" w:hanging="567"/>
        <w:rPr>
          <w:szCs w:val="24"/>
        </w:rPr>
      </w:pPr>
      <w:bookmarkStart w:id="89" w:name="_Toc445383922"/>
      <w:r w:rsidRPr="00C83AA3">
        <w:rPr>
          <w:szCs w:val="24"/>
        </w:rPr>
        <w:t>Gospodarka odpadami</w:t>
      </w:r>
      <w:bookmarkEnd w:id="89"/>
    </w:p>
    <w:p w:rsidR="001F3BE1" w:rsidRPr="001F3BE1" w:rsidRDefault="00E77A66" w:rsidP="00AF216C">
      <w:pPr>
        <w:pStyle w:val="style1"/>
        <w:tabs>
          <w:tab w:val="left" w:pos="426"/>
        </w:tabs>
        <w:spacing w:before="0" w:beforeAutospacing="0" w:line="360" w:lineRule="auto"/>
        <w:jc w:val="both"/>
        <w:rPr>
          <w:rFonts w:asciiTheme="minorHAnsi" w:hAnsiTheme="minorHAnsi" w:cs="Arial"/>
          <w:sz w:val="22"/>
          <w:szCs w:val="22"/>
        </w:rPr>
      </w:pPr>
      <w:r w:rsidRPr="001F3BE1">
        <w:rPr>
          <w:rFonts w:asciiTheme="minorHAnsi" w:hAnsiTheme="minorHAnsi"/>
          <w:color w:val="C2D69B" w:themeColor="accent3" w:themeTint="99"/>
          <w:sz w:val="22"/>
          <w:szCs w:val="22"/>
        </w:rPr>
        <w:t xml:space="preserve"> </w:t>
      </w:r>
      <w:r w:rsidR="00AF216C">
        <w:rPr>
          <w:rFonts w:asciiTheme="minorHAnsi" w:hAnsiTheme="minorHAnsi"/>
          <w:color w:val="C2D69B" w:themeColor="accent3" w:themeTint="99"/>
          <w:sz w:val="22"/>
          <w:szCs w:val="22"/>
        </w:rPr>
        <w:tab/>
      </w:r>
      <w:r w:rsidR="007111BA">
        <w:rPr>
          <w:rFonts w:asciiTheme="minorHAnsi" w:hAnsiTheme="minorHAnsi" w:cs="Arial"/>
          <w:sz w:val="22"/>
          <w:szCs w:val="22"/>
        </w:rPr>
        <w:t>Gmina</w:t>
      </w:r>
      <w:r w:rsidR="001F3BE1" w:rsidRPr="001F3BE1">
        <w:rPr>
          <w:rFonts w:asciiTheme="minorHAnsi" w:hAnsiTheme="minorHAnsi" w:cs="Arial"/>
          <w:sz w:val="22"/>
          <w:szCs w:val="22"/>
        </w:rPr>
        <w:t xml:space="preserve"> Wróblew należy do</w:t>
      </w:r>
      <w:r w:rsidR="001F3BE1" w:rsidRPr="001F3BE1">
        <w:rPr>
          <w:rFonts w:asciiTheme="minorHAnsi" w:hAnsiTheme="minorHAnsi"/>
          <w:sz w:val="22"/>
          <w:szCs w:val="22"/>
        </w:rPr>
        <w:t xml:space="preserve"> </w:t>
      </w:r>
      <w:r w:rsidR="001F3BE1" w:rsidRPr="001F3BE1">
        <w:rPr>
          <w:rFonts w:asciiTheme="minorHAnsi" w:hAnsiTheme="minorHAnsi" w:cs="Arial"/>
          <w:sz w:val="22"/>
          <w:szCs w:val="22"/>
        </w:rPr>
        <w:t xml:space="preserve">Związku Gmin „Czyste Miasto, Czysta </w:t>
      </w:r>
      <w:r w:rsidR="007111BA">
        <w:rPr>
          <w:rFonts w:asciiTheme="minorHAnsi" w:hAnsiTheme="minorHAnsi" w:cs="Arial"/>
          <w:sz w:val="22"/>
          <w:szCs w:val="22"/>
        </w:rPr>
        <w:t>Gmina</w:t>
      </w:r>
      <w:r w:rsidR="001F3BE1" w:rsidRPr="001F3BE1">
        <w:rPr>
          <w:rFonts w:asciiTheme="minorHAnsi" w:hAnsiTheme="minorHAnsi" w:cs="Arial"/>
          <w:sz w:val="22"/>
          <w:szCs w:val="22"/>
        </w:rPr>
        <w:t>” z siedzibą w Kaliszu. Związek w 2007r. wspólnie z przedsiębiorstwami odbierającymi odpady komunalne oraz administratorami i zarządcami domów rozpoczyna wprowadzanie selektywnej zbiórki odpadów w</w:t>
      </w:r>
      <w:r w:rsidR="009C5E07">
        <w:rPr>
          <w:rFonts w:asciiTheme="minorHAnsi" w:hAnsiTheme="minorHAnsi" w:cs="Arial"/>
          <w:sz w:val="22"/>
          <w:szCs w:val="22"/>
        </w:rPr>
        <w:t> </w:t>
      </w:r>
      <w:r w:rsidR="001F3BE1" w:rsidRPr="001F3BE1">
        <w:rPr>
          <w:rFonts w:asciiTheme="minorHAnsi" w:hAnsiTheme="minorHAnsi" w:cs="Arial"/>
          <w:sz w:val="22"/>
          <w:szCs w:val="22"/>
        </w:rPr>
        <w:t>podziale na</w:t>
      </w:r>
      <w:r w:rsidR="001F3BE1" w:rsidRPr="001F3BE1">
        <w:rPr>
          <w:rStyle w:val="Pogrubienie"/>
          <w:rFonts w:asciiTheme="minorHAnsi" w:hAnsiTheme="minorHAnsi" w:cs="Arial"/>
          <w:sz w:val="22"/>
          <w:szCs w:val="22"/>
        </w:rPr>
        <w:t xml:space="preserve"> </w:t>
      </w:r>
      <w:r w:rsidR="001F3BE1" w:rsidRPr="001F3BE1">
        <w:rPr>
          <w:rFonts w:asciiTheme="minorHAnsi" w:hAnsiTheme="minorHAnsi" w:cs="Arial"/>
          <w:sz w:val="22"/>
          <w:szCs w:val="22"/>
        </w:rPr>
        <w:t xml:space="preserve">„suche” i „mokre”. System ten będzie obowiązywał mieszkańców miast i gmin </w:t>
      </w:r>
      <w:r w:rsidR="001F3BE1" w:rsidRPr="001F3BE1">
        <w:rPr>
          <w:rFonts w:asciiTheme="minorHAnsi" w:hAnsiTheme="minorHAnsi" w:cs="Arial"/>
          <w:sz w:val="22"/>
          <w:szCs w:val="22"/>
        </w:rPr>
        <w:lastRenderedPageBreak/>
        <w:t xml:space="preserve">członkowskich Związku. Wiąże się to bezpośrednio z uchwaleniem regulaminów utrzymania porządku i czystości w </w:t>
      </w:r>
      <w:r w:rsidR="007111BA">
        <w:rPr>
          <w:rFonts w:asciiTheme="minorHAnsi" w:hAnsiTheme="minorHAnsi" w:cs="Arial"/>
          <w:sz w:val="22"/>
          <w:szCs w:val="22"/>
        </w:rPr>
        <w:t>gmina</w:t>
      </w:r>
      <w:r w:rsidR="001F3BE1" w:rsidRPr="001F3BE1">
        <w:rPr>
          <w:rFonts w:asciiTheme="minorHAnsi" w:hAnsiTheme="minorHAnsi" w:cs="Arial"/>
          <w:sz w:val="22"/>
          <w:szCs w:val="22"/>
        </w:rPr>
        <w:t xml:space="preserve">ch. </w:t>
      </w:r>
    </w:p>
    <w:p w:rsidR="001F3BE1" w:rsidRPr="001F3BE1" w:rsidRDefault="001F3BE1" w:rsidP="00AF216C">
      <w:pPr>
        <w:spacing w:line="360" w:lineRule="auto"/>
        <w:ind w:firstLine="357"/>
        <w:jc w:val="both"/>
        <w:rPr>
          <w:rFonts w:cs="Arial"/>
          <w:color w:val="000000"/>
          <w:sz w:val="22"/>
        </w:rPr>
      </w:pPr>
      <w:r w:rsidRPr="001F3BE1">
        <w:rPr>
          <w:rFonts w:cs="Arial"/>
          <w:color w:val="000000"/>
          <w:sz w:val="22"/>
        </w:rPr>
        <w:t>Z inicjatywy Związku Gmin powstał w 2006 roku Zakład utylizacji odpadów w Prażuchach Nowych (</w:t>
      </w:r>
      <w:r w:rsidR="007111BA">
        <w:rPr>
          <w:rFonts w:cs="Arial"/>
          <w:color w:val="000000"/>
          <w:sz w:val="22"/>
        </w:rPr>
        <w:t>Gmina</w:t>
      </w:r>
      <w:r w:rsidRPr="001F3BE1">
        <w:rPr>
          <w:rFonts w:cs="Arial"/>
          <w:color w:val="000000"/>
          <w:sz w:val="22"/>
        </w:rPr>
        <w:t xml:space="preserve"> Ceków Kolonia, powiat kaliski, województwo wielkopolskie). Z zakładu korzysta</w:t>
      </w:r>
      <w:r w:rsidR="00AF216C">
        <w:rPr>
          <w:rFonts w:cs="Arial"/>
          <w:color w:val="000000"/>
          <w:sz w:val="22"/>
        </w:rPr>
        <w:t>ją</w:t>
      </w:r>
      <w:r w:rsidRPr="001F3BE1">
        <w:rPr>
          <w:rFonts w:cs="Arial"/>
          <w:color w:val="000000"/>
          <w:sz w:val="22"/>
        </w:rPr>
        <w:t xml:space="preserve"> mieszkańc</w:t>
      </w:r>
      <w:r w:rsidR="00AF216C">
        <w:rPr>
          <w:rFonts w:cs="Arial"/>
          <w:color w:val="000000"/>
          <w:sz w:val="22"/>
        </w:rPr>
        <w:t>y</w:t>
      </w:r>
      <w:r w:rsidRPr="001F3BE1">
        <w:rPr>
          <w:rFonts w:cs="Arial"/>
          <w:color w:val="000000"/>
          <w:sz w:val="22"/>
        </w:rPr>
        <w:t xml:space="preserve">  południowej części Wielkopolski i części województwa łódzkiego. Są to wszyscy mieszkańcy miast i</w:t>
      </w:r>
      <w:r w:rsidR="009C5E07">
        <w:rPr>
          <w:rFonts w:cs="Arial"/>
          <w:color w:val="000000"/>
          <w:sz w:val="22"/>
        </w:rPr>
        <w:t> </w:t>
      </w:r>
      <w:r w:rsidRPr="001F3BE1">
        <w:rPr>
          <w:rFonts w:cs="Arial"/>
          <w:color w:val="000000"/>
          <w:sz w:val="22"/>
        </w:rPr>
        <w:t xml:space="preserve">gmin z rejonu działania Związku Komunalnego Gmin „Czyste Miasto, Czysta </w:t>
      </w:r>
      <w:r w:rsidR="007111BA">
        <w:rPr>
          <w:rFonts w:cs="Arial"/>
          <w:color w:val="000000"/>
          <w:sz w:val="22"/>
        </w:rPr>
        <w:t>Gmina</w:t>
      </w:r>
      <w:r w:rsidRPr="001F3BE1">
        <w:rPr>
          <w:rFonts w:cs="Arial"/>
          <w:color w:val="000000"/>
          <w:sz w:val="22"/>
        </w:rPr>
        <w:t xml:space="preserve">”, w tym </w:t>
      </w:r>
      <w:r w:rsidR="007111BA">
        <w:rPr>
          <w:rFonts w:cs="Arial"/>
          <w:color w:val="000000"/>
          <w:sz w:val="22"/>
        </w:rPr>
        <w:t>Gmina</w:t>
      </w:r>
      <w:r w:rsidRPr="001F3BE1">
        <w:rPr>
          <w:rFonts w:cs="Arial"/>
          <w:color w:val="000000"/>
          <w:sz w:val="22"/>
        </w:rPr>
        <w:t xml:space="preserve"> Wróblew.</w:t>
      </w:r>
    </w:p>
    <w:p w:rsidR="00CE5194" w:rsidRPr="00D84E4F" w:rsidRDefault="002A0F81" w:rsidP="002A0F81">
      <w:pPr>
        <w:spacing w:line="360" w:lineRule="auto"/>
        <w:ind w:firstLine="357"/>
        <w:jc w:val="both"/>
        <w:rPr>
          <w:sz w:val="22"/>
        </w:rPr>
      </w:pPr>
      <w:r w:rsidRPr="00D84E4F">
        <w:rPr>
          <w:sz w:val="22"/>
        </w:rPr>
        <w:t>Zatem</w:t>
      </w:r>
      <w:r w:rsidR="00B54CAE" w:rsidRPr="00D84E4F">
        <w:rPr>
          <w:sz w:val="22"/>
        </w:rPr>
        <w:t xml:space="preserve"> zgodnie z metodologią SEAP</w:t>
      </w:r>
      <w:r w:rsidRPr="00D84E4F">
        <w:rPr>
          <w:sz w:val="22"/>
        </w:rPr>
        <w:t xml:space="preserve"> </w:t>
      </w:r>
      <w:r w:rsidR="00B54CAE" w:rsidRPr="00D84E4F">
        <w:rPr>
          <w:sz w:val="22"/>
        </w:rPr>
        <w:t xml:space="preserve">w </w:t>
      </w:r>
      <w:r w:rsidRPr="00D84E4F">
        <w:rPr>
          <w:sz w:val="22"/>
        </w:rPr>
        <w:t>Planie nie uwzględniano działań związanych z gospodarką odpadami i emisja CH</w:t>
      </w:r>
      <w:r w:rsidRPr="00D84E4F">
        <w:rPr>
          <w:sz w:val="22"/>
          <w:vertAlign w:val="subscript"/>
        </w:rPr>
        <w:t>4</w:t>
      </w:r>
      <w:r w:rsidR="00AF216C">
        <w:rPr>
          <w:sz w:val="22"/>
          <w:vertAlign w:val="subscript"/>
        </w:rPr>
        <w:t xml:space="preserve"> </w:t>
      </w:r>
      <w:r w:rsidR="00AF216C">
        <w:rPr>
          <w:sz w:val="22"/>
        </w:rPr>
        <w:t xml:space="preserve">, gdyż na terenie </w:t>
      </w:r>
      <w:r w:rsidR="007111BA">
        <w:rPr>
          <w:sz w:val="22"/>
        </w:rPr>
        <w:t>Gminy</w:t>
      </w:r>
      <w:r w:rsidR="00AF216C">
        <w:rPr>
          <w:sz w:val="22"/>
        </w:rPr>
        <w:t xml:space="preserve"> Wróblew nie ma składowiska odpadów.</w:t>
      </w:r>
    </w:p>
    <w:p w:rsidR="009C5E07" w:rsidRPr="009C5E07" w:rsidRDefault="009C5E07" w:rsidP="009C5E07">
      <w:pPr>
        <w:pStyle w:val="Legenda"/>
        <w:keepNext/>
        <w:jc w:val="center"/>
        <w:rPr>
          <w:rFonts w:asciiTheme="minorHAnsi" w:hAnsiTheme="minorHAnsi"/>
          <w:color w:val="auto"/>
          <w:sz w:val="20"/>
          <w:szCs w:val="20"/>
        </w:rPr>
      </w:pPr>
      <w:bookmarkStart w:id="90" w:name="_Toc464631910"/>
      <w:r w:rsidRPr="009C5E07">
        <w:rPr>
          <w:rFonts w:asciiTheme="minorHAnsi" w:hAnsiTheme="minorHAnsi"/>
          <w:color w:val="auto"/>
          <w:sz w:val="20"/>
          <w:szCs w:val="20"/>
        </w:rPr>
        <w:t xml:space="preserve">Wykres </w:t>
      </w:r>
      <w:r w:rsidR="0024052E" w:rsidRPr="009C5E07">
        <w:rPr>
          <w:rFonts w:asciiTheme="minorHAnsi" w:hAnsiTheme="minorHAnsi"/>
          <w:color w:val="auto"/>
          <w:sz w:val="20"/>
          <w:szCs w:val="20"/>
        </w:rPr>
        <w:fldChar w:fldCharType="begin"/>
      </w:r>
      <w:r w:rsidRPr="009C5E07">
        <w:rPr>
          <w:rFonts w:asciiTheme="minorHAnsi" w:hAnsiTheme="minorHAnsi"/>
          <w:color w:val="auto"/>
          <w:sz w:val="20"/>
          <w:szCs w:val="20"/>
        </w:rPr>
        <w:instrText xml:space="preserve"> SEQ wykres \* ARABIC </w:instrText>
      </w:r>
      <w:r w:rsidR="0024052E" w:rsidRPr="009C5E07">
        <w:rPr>
          <w:rFonts w:asciiTheme="minorHAnsi" w:hAnsiTheme="minorHAnsi"/>
          <w:color w:val="auto"/>
          <w:sz w:val="20"/>
          <w:szCs w:val="20"/>
        </w:rPr>
        <w:fldChar w:fldCharType="separate"/>
      </w:r>
      <w:r w:rsidR="001713C7">
        <w:rPr>
          <w:rFonts w:asciiTheme="minorHAnsi" w:hAnsiTheme="minorHAnsi"/>
          <w:noProof/>
          <w:color w:val="auto"/>
          <w:sz w:val="20"/>
          <w:szCs w:val="20"/>
        </w:rPr>
        <w:t>3</w:t>
      </w:r>
      <w:r w:rsidR="0024052E" w:rsidRPr="009C5E07">
        <w:rPr>
          <w:rFonts w:asciiTheme="minorHAnsi" w:hAnsiTheme="minorHAnsi"/>
          <w:color w:val="auto"/>
          <w:sz w:val="20"/>
          <w:szCs w:val="20"/>
        </w:rPr>
        <w:fldChar w:fldCharType="end"/>
      </w:r>
      <w:r w:rsidRPr="009C5E07">
        <w:rPr>
          <w:rFonts w:asciiTheme="minorHAnsi" w:hAnsiTheme="minorHAnsi"/>
          <w:color w:val="auto"/>
          <w:sz w:val="20"/>
          <w:szCs w:val="20"/>
        </w:rPr>
        <w:t xml:space="preserve"> ilość zebranych odpadów komunalnych w Gminie Wróblew w 2014 roku</w:t>
      </w:r>
      <w:bookmarkEnd w:id="90"/>
    </w:p>
    <w:p w:rsidR="009C5E07" w:rsidRDefault="009C5E07" w:rsidP="009C5E07">
      <w:pPr>
        <w:spacing w:after="0" w:line="360" w:lineRule="auto"/>
        <w:jc w:val="center"/>
        <w:rPr>
          <w:sz w:val="22"/>
        </w:rPr>
      </w:pPr>
      <w:r w:rsidRPr="009C5E07">
        <w:rPr>
          <w:b/>
          <w:bCs/>
          <w:noProof/>
          <w:sz w:val="20"/>
          <w:szCs w:val="20"/>
          <w:lang w:eastAsia="pl-PL"/>
        </w:rPr>
        <w:drawing>
          <wp:inline distT="0" distB="0" distL="0" distR="0">
            <wp:extent cx="5403408" cy="3164619"/>
            <wp:effectExtent l="19050" t="0" r="25842" b="0"/>
            <wp:docPr id="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5E07" w:rsidRPr="009C5E07" w:rsidRDefault="009C5E07" w:rsidP="009C5E07">
      <w:pPr>
        <w:spacing w:after="0"/>
        <w:jc w:val="center"/>
        <w:rPr>
          <w:sz w:val="22"/>
        </w:rPr>
      </w:pPr>
      <w:r>
        <w:rPr>
          <w:sz w:val="22"/>
        </w:rPr>
        <w:t xml:space="preserve">źródło: </w:t>
      </w:r>
      <w:r w:rsidRPr="009C5E07">
        <w:rPr>
          <w:sz w:val="22"/>
        </w:rPr>
        <w:t xml:space="preserve">Analiza stanu gospodarki odpadami komunalnymi na terenie </w:t>
      </w:r>
      <w:r w:rsidR="007111BA">
        <w:rPr>
          <w:sz w:val="22"/>
        </w:rPr>
        <w:t>gminy</w:t>
      </w:r>
      <w:r w:rsidRPr="009C5E07">
        <w:rPr>
          <w:sz w:val="22"/>
        </w:rPr>
        <w:t xml:space="preserve"> Wróblew</w:t>
      </w:r>
      <w:r>
        <w:rPr>
          <w:sz w:val="22"/>
        </w:rPr>
        <w:t xml:space="preserve"> z</w:t>
      </w:r>
      <w:r w:rsidRPr="009C5E07">
        <w:rPr>
          <w:sz w:val="22"/>
        </w:rPr>
        <w:t>a rok 2014</w:t>
      </w:r>
    </w:p>
    <w:p w:rsidR="009C5E07" w:rsidRDefault="009C5E07" w:rsidP="009C5E07">
      <w:pPr>
        <w:tabs>
          <w:tab w:val="left" w:pos="9153"/>
        </w:tabs>
        <w:jc w:val="both"/>
        <w:rPr>
          <w:sz w:val="22"/>
        </w:rPr>
      </w:pPr>
    </w:p>
    <w:p w:rsidR="009C5E07" w:rsidRPr="00D71ACB" w:rsidRDefault="009C5E07" w:rsidP="00D71ACB">
      <w:pPr>
        <w:tabs>
          <w:tab w:val="left" w:pos="9153"/>
        </w:tabs>
        <w:spacing w:line="360" w:lineRule="auto"/>
        <w:ind w:firstLine="426"/>
        <w:jc w:val="both"/>
        <w:rPr>
          <w:sz w:val="22"/>
        </w:rPr>
      </w:pPr>
      <w:r w:rsidRPr="00D71ACB">
        <w:rPr>
          <w:sz w:val="22"/>
        </w:rPr>
        <w:t xml:space="preserve">Razem w 2014r. z terenu </w:t>
      </w:r>
      <w:r w:rsidR="007111BA">
        <w:rPr>
          <w:sz w:val="22"/>
        </w:rPr>
        <w:t>gminy</w:t>
      </w:r>
      <w:r w:rsidRPr="00D71ACB">
        <w:rPr>
          <w:sz w:val="22"/>
        </w:rPr>
        <w:t xml:space="preserve"> Wróblew odebrano 653,1 Mg odpadów komunalnych zmieszanych oraz 61, 92 Mg odpadów komunalnych gromadzonych w sposób selektywny.</w:t>
      </w:r>
    </w:p>
    <w:p w:rsidR="00E72951" w:rsidRDefault="00C83AA3" w:rsidP="00717C36">
      <w:pPr>
        <w:pStyle w:val="Nagwek2"/>
        <w:numPr>
          <w:ilvl w:val="1"/>
          <w:numId w:val="11"/>
        </w:numPr>
        <w:ind w:left="1134" w:hanging="708"/>
      </w:pPr>
      <w:bookmarkStart w:id="91" w:name="_Toc445383923"/>
      <w:r>
        <w:t>U</w:t>
      </w:r>
      <w:r w:rsidRPr="00C83AA3">
        <w:t>kład drogowy i komunikacyjny</w:t>
      </w:r>
      <w:bookmarkEnd w:id="91"/>
    </w:p>
    <w:p w:rsidR="001721C3" w:rsidRPr="000A143C" w:rsidRDefault="001721C3" w:rsidP="001721C3">
      <w:pPr>
        <w:spacing w:after="0" w:line="360" w:lineRule="auto"/>
        <w:ind w:firstLine="360"/>
        <w:rPr>
          <w:sz w:val="22"/>
        </w:rPr>
      </w:pPr>
      <w:r w:rsidRPr="000A143C">
        <w:rPr>
          <w:sz w:val="22"/>
        </w:rPr>
        <w:t xml:space="preserve">Przez teren </w:t>
      </w:r>
      <w:r w:rsidR="007111BA">
        <w:rPr>
          <w:sz w:val="22"/>
        </w:rPr>
        <w:t>gminy</w:t>
      </w:r>
      <w:r w:rsidRPr="000A143C">
        <w:rPr>
          <w:sz w:val="22"/>
        </w:rPr>
        <w:t xml:space="preserve"> przebiegają drogi krajowe o łącznej długości </w:t>
      </w:r>
      <w:r w:rsidR="00793152">
        <w:rPr>
          <w:sz w:val="22"/>
        </w:rPr>
        <w:t>11,2</w:t>
      </w:r>
      <w:r w:rsidRPr="000A143C">
        <w:rPr>
          <w:sz w:val="22"/>
        </w:rPr>
        <w:t xml:space="preserve"> km:</w:t>
      </w:r>
    </w:p>
    <w:p w:rsidR="001721C3" w:rsidRPr="001F3BE1" w:rsidRDefault="001721C3" w:rsidP="00717C36">
      <w:pPr>
        <w:pStyle w:val="Akapitzlist"/>
        <w:numPr>
          <w:ilvl w:val="0"/>
          <w:numId w:val="72"/>
        </w:numPr>
        <w:spacing w:after="0" w:line="360" w:lineRule="auto"/>
        <w:ind w:left="709" w:hanging="283"/>
        <w:rPr>
          <w:rFonts w:asciiTheme="minorHAnsi" w:hAnsiTheme="minorHAnsi"/>
          <w:sz w:val="22"/>
        </w:rPr>
      </w:pPr>
      <w:r w:rsidRPr="001F3BE1">
        <w:rPr>
          <w:rFonts w:asciiTheme="minorHAnsi" w:hAnsiTheme="minorHAnsi"/>
          <w:sz w:val="22"/>
        </w:rPr>
        <w:t>droga krajowa nr 12</w:t>
      </w:r>
      <w:r w:rsidR="001F3BE1" w:rsidRPr="001F3BE1">
        <w:rPr>
          <w:rFonts w:asciiTheme="minorHAnsi" w:hAnsiTheme="minorHAnsi"/>
          <w:sz w:val="22"/>
        </w:rPr>
        <w:t xml:space="preserve"> o łącznej długości 11,2 km</w:t>
      </w:r>
      <w:r w:rsidRPr="001F3BE1">
        <w:rPr>
          <w:rFonts w:asciiTheme="minorHAnsi" w:hAnsiTheme="minorHAnsi"/>
          <w:sz w:val="22"/>
        </w:rPr>
        <w:t xml:space="preserve">, </w:t>
      </w:r>
      <w:r w:rsidR="00793152" w:rsidRPr="001F3BE1">
        <w:rPr>
          <w:rFonts w:asciiTheme="minorHAnsi" w:hAnsiTheme="minorHAnsi"/>
          <w:sz w:val="22"/>
        </w:rPr>
        <w:t xml:space="preserve">przebiegająca </w:t>
      </w:r>
      <w:r w:rsidR="006E76D9" w:rsidRPr="001F3BE1">
        <w:rPr>
          <w:rFonts w:asciiTheme="minorHAnsi" w:hAnsiTheme="minorHAnsi"/>
          <w:sz w:val="22"/>
        </w:rPr>
        <w:t xml:space="preserve">przez teren </w:t>
      </w:r>
      <w:r w:rsidR="007111BA">
        <w:rPr>
          <w:rFonts w:asciiTheme="minorHAnsi" w:hAnsiTheme="minorHAnsi"/>
          <w:sz w:val="22"/>
        </w:rPr>
        <w:t>Gminy</w:t>
      </w:r>
      <w:r w:rsidR="006E76D9" w:rsidRPr="001F3BE1">
        <w:rPr>
          <w:rFonts w:asciiTheme="minorHAnsi" w:hAnsiTheme="minorHAnsi"/>
          <w:sz w:val="22"/>
        </w:rPr>
        <w:t xml:space="preserve"> w kierunku</w:t>
      </w:r>
      <w:r w:rsidR="003E6A4E">
        <w:rPr>
          <w:rFonts w:asciiTheme="minorHAnsi" w:hAnsiTheme="minorHAnsi"/>
          <w:sz w:val="22"/>
        </w:rPr>
        <w:t xml:space="preserve"> wschód - zachód</w:t>
      </w:r>
      <w:r w:rsidRPr="001F3BE1">
        <w:rPr>
          <w:rFonts w:asciiTheme="minorHAnsi" w:hAnsiTheme="minorHAnsi"/>
          <w:sz w:val="22"/>
        </w:rPr>
        <w:t>,</w:t>
      </w:r>
    </w:p>
    <w:p w:rsidR="001F3BE1" w:rsidRPr="00A916CB" w:rsidRDefault="001F3BE1" w:rsidP="00717C36">
      <w:pPr>
        <w:pStyle w:val="Akapitzlist"/>
        <w:numPr>
          <w:ilvl w:val="0"/>
          <w:numId w:val="72"/>
        </w:numPr>
        <w:spacing w:after="0" w:line="360" w:lineRule="auto"/>
        <w:ind w:left="709" w:hanging="283"/>
        <w:rPr>
          <w:rFonts w:asciiTheme="minorHAnsi" w:hAnsiTheme="minorHAnsi"/>
          <w:sz w:val="22"/>
        </w:rPr>
      </w:pPr>
      <w:r w:rsidRPr="001F3BE1">
        <w:rPr>
          <w:rFonts w:asciiTheme="minorHAnsi" w:hAnsiTheme="minorHAnsi"/>
          <w:sz w:val="22"/>
        </w:rPr>
        <w:t>d</w:t>
      </w:r>
      <w:r w:rsidR="001721C3" w:rsidRPr="001F3BE1">
        <w:rPr>
          <w:rFonts w:asciiTheme="minorHAnsi" w:hAnsiTheme="minorHAnsi"/>
          <w:sz w:val="22"/>
        </w:rPr>
        <w:t xml:space="preserve">rogi powiatowe </w:t>
      </w:r>
      <w:r w:rsidRPr="001F3BE1">
        <w:rPr>
          <w:rFonts w:asciiTheme="minorHAnsi" w:hAnsiTheme="minorHAnsi"/>
          <w:sz w:val="22"/>
        </w:rPr>
        <w:t xml:space="preserve">o </w:t>
      </w:r>
      <w:r w:rsidR="001721C3" w:rsidRPr="001F3BE1">
        <w:rPr>
          <w:rFonts w:asciiTheme="minorHAnsi" w:hAnsiTheme="minorHAnsi"/>
          <w:sz w:val="22"/>
        </w:rPr>
        <w:t>łączne</w:t>
      </w:r>
      <w:r w:rsidRPr="001F3BE1">
        <w:rPr>
          <w:rFonts w:asciiTheme="minorHAnsi" w:hAnsiTheme="minorHAnsi"/>
          <w:sz w:val="22"/>
        </w:rPr>
        <w:t xml:space="preserve">j długości 55,6 km, w tym </w:t>
      </w:r>
      <w:r w:rsidRPr="001F3BE1">
        <w:rPr>
          <w:rFonts w:asciiTheme="minorHAnsi" w:hAnsiTheme="minorHAnsi" w:cs="Arial"/>
          <w:sz w:val="22"/>
        </w:rPr>
        <w:t xml:space="preserve">( </w:t>
      </w:r>
      <w:smartTag w:uri="urn:schemas-microsoft-com:office:smarttags" w:element="metricconverter">
        <w:smartTagPr>
          <w:attr w:name="ProductID" w:val="52,2 km"/>
        </w:smartTagPr>
        <w:r w:rsidRPr="001F3BE1">
          <w:rPr>
            <w:rFonts w:asciiTheme="minorHAnsi" w:hAnsiTheme="minorHAnsi" w:cs="Arial"/>
            <w:sz w:val="22"/>
          </w:rPr>
          <w:t>52,2 km</w:t>
        </w:r>
      </w:smartTag>
      <w:r w:rsidRPr="001F3BE1">
        <w:rPr>
          <w:rFonts w:asciiTheme="minorHAnsi" w:hAnsiTheme="minorHAnsi" w:cs="Arial"/>
          <w:sz w:val="22"/>
        </w:rPr>
        <w:t xml:space="preserve"> tych dróg to drogi utwardzone</w:t>
      </w:r>
      <w:r w:rsidR="00A916CB">
        <w:rPr>
          <w:rFonts w:asciiTheme="minorHAnsi" w:hAnsiTheme="minorHAnsi" w:cs="Arial"/>
          <w:sz w:val="22"/>
        </w:rPr>
        <w:t>):</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lastRenderedPageBreak/>
        <w:t>nr 1712E od drogi 1711E – Krzaki – Kliczków Wielki – Charłupia Wielka – Kłocko – droga</w:t>
      </w:r>
    </w:p>
    <w:p w:rsidR="00A916CB" w:rsidRPr="00A916CB" w:rsidRDefault="00A916CB" w:rsidP="00A916CB">
      <w:pPr>
        <w:pStyle w:val="Akapitzlist"/>
        <w:autoSpaceDE w:val="0"/>
        <w:autoSpaceDN w:val="0"/>
        <w:adjustRightInd w:val="0"/>
        <w:spacing w:after="0" w:line="360" w:lineRule="auto"/>
        <w:ind w:left="993"/>
        <w:rPr>
          <w:rFonts w:asciiTheme="minorHAnsi" w:hAnsiTheme="minorHAnsi"/>
          <w:sz w:val="22"/>
        </w:rPr>
      </w:pPr>
      <w:r w:rsidRPr="00A916CB">
        <w:rPr>
          <w:rFonts w:asciiTheme="minorHAnsi" w:hAnsiTheme="minorHAnsi"/>
          <w:sz w:val="22"/>
        </w:rPr>
        <w:t>klasy Z zbiorcza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1713E Dąbrowa Wielka – Izabela – Noski – Baszków – droga klasy Z zbiorcza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1714E Smardzew – Dzierlic – droga klasy L lokalna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1719E Baszków – Słomków Suchy – Wągłczew – Błaszki (ul. Pułaskiego) – droga klasy</w:t>
      </w:r>
    </w:p>
    <w:p w:rsidR="00A916CB" w:rsidRPr="00A916CB" w:rsidRDefault="00A916CB" w:rsidP="00A916CB">
      <w:pPr>
        <w:pStyle w:val="Akapitzlist"/>
        <w:autoSpaceDE w:val="0"/>
        <w:autoSpaceDN w:val="0"/>
        <w:adjustRightInd w:val="0"/>
        <w:spacing w:after="0" w:line="360" w:lineRule="auto"/>
        <w:ind w:left="993"/>
        <w:rPr>
          <w:rFonts w:asciiTheme="minorHAnsi" w:hAnsiTheme="minorHAnsi"/>
          <w:sz w:val="22"/>
        </w:rPr>
      </w:pPr>
      <w:r w:rsidRPr="00A916CB">
        <w:rPr>
          <w:rFonts w:asciiTheme="minorHAnsi" w:hAnsiTheme="minorHAnsi"/>
          <w:sz w:val="22"/>
        </w:rPr>
        <w:t>L lokalna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1720E Wróblew – Sadokrzyce – droga klasy Z zbiorcza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1721E Wągłczew – Charłupia Wielka – droga klasy L lokalna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1722E Dąbrówka – Rowy – droga klasy Z zbiorcza</w:t>
      </w:r>
    </w:p>
    <w:p w:rsidR="00A916CB" w:rsidRPr="00A916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A916CB">
        <w:rPr>
          <w:rFonts w:asciiTheme="minorHAnsi" w:hAnsiTheme="minorHAnsi"/>
          <w:sz w:val="22"/>
        </w:rPr>
        <w:t>nr 1723E Słomków Mokry – Bartochów – droga klasy L lokalna</w:t>
      </w:r>
    </w:p>
    <w:p w:rsidR="00A916CB" w:rsidRPr="001F3BE1" w:rsidRDefault="00A916CB" w:rsidP="00717C36">
      <w:pPr>
        <w:pStyle w:val="Akapitzlist"/>
        <w:numPr>
          <w:ilvl w:val="0"/>
          <w:numId w:val="79"/>
        </w:numPr>
        <w:spacing w:after="0" w:line="360" w:lineRule="auto"/>
        <w:ind w:left="993" w:hanging="284"/>
        <w:rPr>
          <w:rFonts w:asciiTheme="minorHAnsi" w:hAnsiTheme="minorHAnsi"/>
          <w:sz w:val="22"/>
        </w:rPr>
      </w:pPr>
      <w:r w:rsidRPr="00A916CB">
        <w:rPr>
          <w:rFonts w:asciiTheme="minorHAnsi" w:hAnsiTheme="minorHAnsi"/>
          <w:sz w:val="22"/>
        </w:rPr>
        <w:t>nr 1724E Orzeżyn – Dziebędów – droga klasy L lokalna</w:t>
      </w:r>
    </w:p>
    <w:p w:rsidR="001721C3" w:rsidRPr="00A916CB" w:rsidRDefault="001F3BE1" w:rsidP="00717C36">
      <w:pPr>
        <w:pStyle w:val="Akapitzlist"/>
        <w:numPr>
          <w:ilvl w:val="0"/>
          <w:numId w:val="72"/>
        </w:numPr>
        <w:spacing w:line="360" w:lineRule="auto"/>
        <w:ind w:left="709" w:hanging="283"/>
        <w:rPr>
          <w:rFonts w:asciiTheme="minorHAnsi" w:hAnsiTheme="minorHAnsi"/>
          <w:sz w:val="22"/>
        </w:rPr>
      </w:pPr>
      <w:r w:rsidRPr="001F3BE1">
        <w:rPr>
          <w:rFonts w:asciiTheme="minorHAnsi" w:hAnsiTheme="minorHAnsi"/>
          <w:sz w:val="22"/>
        </w:rPr>
        <w:t xml:space="preserve">drogi gminne o łącznej długości  </w:t>
      </w:r>
      <w:r w:rsidRPr="001F3BE1">
        <w:rPr>
          <w:rFonts w:asciiTheme="minorHAnsi" w:hAnsiTheme="minorHAnsi" w:cs="Arial"/>
          <w:sz w:val="22"/>
        </w:rPr>
        <w:t xml:space="preserve">31,20 km, w tym </w:t>
      </w:r>
      <w:smartTag w:uri="urn:schemas-microsoft-com:office:smarttags" w:element="metricconverter">
        <w:smartTagPr>
          <w:attr w:name="ProductID" w:val="8,6 km"/>
        </w:smartTagPr>
        <w:r w:rsidRPr="001F3BE1">
          <w:rPr>
            <w:rFonts w:asciiTheme="minorHAnsi" w:hAnsiTheme="minorHAnsi" w:cs="Arial"/>
            <w:sz w:val="22"/>
          </w:rPr>
          <w:t>8,6 km</w:t>
        </w:r>
      </w:smartTag>
      <w:r w:rsidRPr="001F3BE1">
        <w:rPr>
          <w:rFonts w:asciiTheme="minorHAnsi" w:hAnsiTheme="minorHAnsi" w:cs="Arial"/>
          <w:sz w:val="22"/>
        </w:rPr>
        <w:t xml:space="preserve"> to drogi utwardzone</w:t>
      </w:r>
      <w:r w:rsidR="00A916CB">
        <w:rPr>
          <w:rFonts w:asciiTheme="minorHAnsi" w:hAnsiTheme="minorHAnsi" w:cs="Arial"/>
          <w:sz w:val="22"/>
        </w:rPr>
        <w:t>:</w:t>
      </w:r>
    </w:p>
    <w:p w:rsidR="00A916CB" w:rsidRPr="00D71A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D71ACB">
        <w:rPr>
          <w:rFonts w:asciiTheme="minorHAnsi" w:hAnsiTheme="minorHAnsi"/>
          <w:sz w:val="22"/>
        </w:rPr>
        <w:t>Kolonia Raczków – Tubądzin – Orzeżyn – droga klasy L lokalna</w:t>
      </w:r>
    </w:p>
    <w:p w:rsidR="00A916CB" w:rsidRPr="00D71A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D71ACB">
        <w:rPr>
          <w:rFonts w:asciiTheme="minorHAnsi" w:hAnsiTheme="minorHAnsi"/>
          <w:sz w:val="22"/>
        </w:rPr>
        <w:t>Inczew – do drogi powiatowej nr 1723E – droga klasy L lokalna</w:t>
      </w:r>
    </w:p>
    <w:p w:rsidR="00A916CB" w:rsidRPr="00D71A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D71ACB">
        <w:rPr>
          <w:rFonts w:asciiTheme="minorHAnsi" w:hAnsiTheme="minorHAnsi"/>
          <w:sz w:val="22"/>
        </w:rPr>
        <w:t>Olendry - Kobierzycko – Sędzice– droga klasy L lokalna</w:t>
      </w:r>
    </w:p>
    <w:p w:rsidR="00A916CB" w:rsidRPr="00D71A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D71ACB">
        <w:rPr>
          <w:rFonts w:asciiTheme="minorHAnsi" w:hAnsiTheme="minorHAnsi"/>
          <w:sz w:val="22"/>
        </w:rPr>
        <w:t xml:space="preserve">Kościerzyn – gr. </w:t>
      </w:r>
      <w:r w:rsidR="007111BA">
        <w:rPr>
          <w:rFonts w:asciiTheme="minorHAnsi" w:hAnsiTheme="minorHAnsi"/>
          <w:sz w:val="22"/>
        </w:rPr>
        <w:t>gminy</w:t>
      </w:r>
      <w:r w:rsidRPr="00D71ACB">
        <w:rPr>
          <w:rFonts w:asciiTheme="minorHAnsi" w:hAnsiTheme="minorHAnsi"/>
          <w:sz w:val="22"/>
        </w:rPr>
        <w:t xml:space="preserve"> – droga klasy L lokalna</w:t>
      </w:r>
    </w:p>
    <w:p w:rsidR="00A916CB" w:rsidRPr="00D71A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D71ACB">
        <w:rPr>
          <w:rFonts w:asciiTheme="minorHAnsi" w:hAnsiTheme="minorHAnsi"/>
          <w:sz w:val="22"/>
        </w:rPr>
        <w:t>Słomków Mokry – Bliźniew – droga klasy L lokalna</w:t>
      </w:r>
    </w:p>
    <w:p w:rsidR="00A916CB" w:rsidRPr="00D71ACB" w:rsidRDefault="00D71A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Pr>
          <w:rFonts w:asciiTheme="minorHAnsi" w:hAnsiTheme="minorHAnsi"/>
          <w:sz w:val="22"/>
        </w:rPr>
        <w:t>W</w:t>
      </w:r>
      <w:r w:rsidR="00A916CB" w:rsidRPr="00D71ACB">
        <w:rPr>
          <w:rFonts w:asciiTheme="minorHAnsi" w:hAnsiTheme="minorHAnsi"/>
          <w:sz w:val="22"/>
        </w:rPr>
        <w:t>ągłczew – Próchna – Wróblew – droga klasy L lokalna</w:t>
      </w:r>
    </w:p>
    <w:p w:rsidR="00A916CB" w:rsidRPr="00D71ACB" w:rsidRDefault="00A916CB" w:rsidP="00717C36">
      <w:pPr>
        <w:pStyle w:val="Akapitzlist"/>
        <w:numPr>
          <w:ilvl w:val="0"/>
          <w:numId w:val="79"/>
        </w:numPr>
        <w:autoSpaceDE w:val="0"/>
        <w:autoSpaceDN w:val="0"/>
        <w:adjustRightInd w:val="0"/>
        <w:spacing w:after="0" w:line="360" w:lineRule="auto"/>
        <w:ind w:left="993" w:hanging="284"/>
        <w:rPr>
          <w:rFonts w:asciiTheme="minorHAnsi" w:hAnsiTheme="minorHAnsi"/>
          <w:sz w:val="22"/>
        </w:rPr>
      </w:pPr>
      <w:r w:rsidRPr="00D71ACB">
        <w:rPr>
          <w:rFonts w:asciiTheme="minorHAnsi" w:hAnsiTheme="minorHAnsi"/>
          <w:sz w:val="22"/>
        </w:rPr>
        <w:t>Józefów – Kol. Złotowizna – droga klasy L lokalna</w:t>
      </w:r>
    </w:p>
    <w:p w:rsidR="00A916CB" w:rsidRPr="00D71ACB" w:rsidRDefault="00A916CB" w:rsidP="00717C36">
      <w:pPr>
        <w:pStyle w:val="Akapitzlist"/>
        <w:numPr>
          <w:ilvl w:val="0"/>
          <w:numId w:val="79"/>
        </w:numPr>
        <w:autoSpaceDE w:val="0"/>
        <w:autoSpaceDN w:val="0"/>
        <w:adjustRightInd w:val="0"/>
        <w:spacing w:line="360" w:lineRule="auto"/>
        <w:ind w:left="993" w:hanging="284"/>
        <w:rPr>
          <w:rFonts w:asciiTheme="minorHAnsi" w:hAnsiTheme="minorHAnsi"/>
          <w:sz w:val="22"/>
        </w:rPr>
      </w:pPr>
      <w:r w:rsidRPr="00D71ACB">
        <w:rPr>
          <w:rFonts w:asciiTheme="minorHAnsi" w:hAnsiTheme="minorHAnsi"/>
          <w:sz w:val="22"/>
        </w:rPr>
        <w:t>Kol. Tworkowizna – Gęsówka – Charłupia Las – droga klasy L lokalna</w:t>
      </w:r>
    </w:p>
    <w:p w:rsidR="00DC2330" w:rsidRDefault="00A916CB" w:rsidP="00DA4993">
      <w:pPr>
        <w:autoSpaceDE w:val="0"/>
        <w:autoSpaceDN w:val="0"/>
        <w:adjustRightInd w:val="0"/>
        <w:spacing w:line="360" w:lineRule="auto"/>
        <w:ind w:firstLine="426"/>
        <w:jc w:val="both"/>
        <w:rPr>
          <w:rFonts w:cs="Times New Roman"/>
          <w:sz w:val="22"/>
        </w:rPr>
      </w:pPr>
      <w:r w:rsidRPr="00D71ACB">
        <w:rPr>
          <w:sz w:val="22"/>
        </w:rPr>
        <w:t xml:space="preserve">Pozostałe drogi nie ujęte w spisie dróg gminnych a będące własnością </w:t>
      </w:r>
      <w:r w:rsidR="007111BA">
        <w:rPr>
          <w:sz w:val="22"/>
        </w:rPr>
        <w:t>gminy</w:t>
      </w:r>
      <w:r w:rsidRPr="00D71ACB">
        <w:rPr>
          <w:sz w:val="22"/>
        </w:rPr>
        <w:t xml:space="preserve"> studium </w:t>
      </w:r>
      <w:r w:rsidR="00D71ACB">
        <w:rPr>
          <w:sz w:val="22"/>
        </w:rPr>
        <w:t xml:space="preserve">klasyfikuje się </w:t>
      </w:r>
      <w:r w:rsidRPr="00D71ACB">
        <w:rPr>
          <w:sz w:val="22"/>
        </w:rPr>
        <w:t>jako drogi kategorii D – dojazdowa. W tej grupie dróg występują największe potrzeby</w:t>
      </w:r>
      <w:r w:rsidR="00D71ACB">
        <w:rPr>
          <w:sz w:val="22"/>
        </w:rPr>
        <w:t xml:space="preserve"> </w:t>
      </w:r>
      <w:r w:rsidRPr="00D71ACB">
        <w:rPr>
          <w:sz w:val="22"/>
        </w:rPr>
        <w:t>modernizowania i budowy nawierzchni asfaltowych.</w:t>
      </w:r>
      <w:r w:rsidR="00DA4993">
        <w:rPr>
          <w:sz w:val="22"/>
        </w:rPr>
        <w:t xml:space="preserve"> </w:t>
      </w:r>
      <w:r w:rsidR="00DC2330" w:rsidRPr="00DC2330">
        <w:rPr>
          <w:rFonts w:cs="Times New Roman"/>
          <w:color w:val="000000"/>
          <w:sz w:val="22"/>
        </w:rPr>
        <w:t xml:space="preserve">Istotne z punktu widzenia rozwoju </w:t>
      </w:r>
      <w:r w:rsidR="007111BA">
        <w:rPr>
          <w:rFonts w:cs="Times New Roman"/>
          <w:color w:val="000000"/>
          <w:sz w:val="22"/>
        </w:rPr>
        <w:t>gminy</w:t>
      </w:r>
      <w:r w:rsidR="00DC2330" w:rsidRPr="00DC2330">
        <w:rPr>
          <w:rFonts w:cs="Times New Roman"/>
          <w:color w:val="000000"/>
          <w:sz w:val="22"/>
        </w:rPr>
        <w:t xml:space="preserve"> powiązania komunikacyjne z układem zewnętrznym realizowane są za pomocą dr</w:t>
      </w:r>
      <w:r w:rsidR="001F3BE1">
        <w:rPr>
          <w:rFonts w:cs="Times New Roman"/>
          <w:color w:val="000000"/>
          <w:sz w:val="22"/>
        </w:rPr>
        <w:t>o</w:t>
      </w:r>
      <w:r w:rsidR="00DC2330" w:rsidRPr="00DC2330">
        <w:rPr>
          <w:rFonts w:cs="Times New Roman"/>
          <w:color w:val="000000"/>
          <w:sz w:val="22"/>
        </w:rPr>
        <w:t>g</w:t>
      </w:r>
      <w:r w:rsidR="001F3BE1">
        <w:rPr>
          <w:rFonts w:cs="Times New Roman"/>
          <w:color w:val="000000"/>
          <w:sz w:val="22"/>
        </w:rPr>
        <w:t>i</w:t>
      </w:r>
      <w:r w:rsidR="00DC2330" w:rsidRPr="00DC2330">
        <w:rPr>
          <w:rFonts w:cs="Times New Roman"/>
          <w:color w:val="000000"/>
          <w:sz w:val="22"/>
        </w:rPr>
        <w:t xml:space="preserve"> </w:t>
      </w:r>
      <w:r w:rsidR="006E49C2">
        <w:rPr>
          <w:rFonts w:cs="Times New Roman"/>
          <w:color w:val="000000"/>
          <w:sz w:val="22"/>
        </w:rPr>
        <w:t>krajow</w:t>
      </w:r>
      <w:r w:rsidR="001F3BE1">
        <w:rPr>
          <w:rFonts w:cs="Times New Roman"/>
          <w:color w:val="000000"/>
          <w:sz w:val="22"/>
        </w:rPr>
        <w:t>ej</w:t>
      </w:r>
      <w:r w:rsidR="006E49C2">
        <w:rPr>
          <w:rFonts w:cs="Times New Roman"/>
          <w:color w:val="000000"/>
          <w:sz w:val="22"/>
        </w:rPr>
        <w:t xml:space="preserve"> nr </w:t>
      </w:r>
      <w:r w:rsidR="00DC2330" w:rsidRPr="00DC2330">
        <w:rPr>
          <w:rFonts w:cs="Times New Roman"/>
          <w:color w:val="000000"/>
          <w:sz w:val="22"/>
        </w:rPr>
        <w:t>12</w:t>
      </w:r>
      <w:r w:rsidR="006E49C2">
        <w:rPr>
          <w:rFonts w:cs="Times New Roman"/>
          <w:color w:val="000000"/>
          <w:sz w:val="22"/>
        </w:rPr>
        <w:t xml:space="preserve">. </w:t>
      </w:r>
      <w:r w:rsidR="00DC2330" w:rsidRPr="00DC2330">
        <w:rPr>
          <w:rFonts w:cs="Times New Roman"/>
          <w:sz w:val="22"/>
        </w:rPr>
        <w:t xml:space="preserve">Droga </w:t>
      </w:r>
      <w:r w:rsidR="001721C3">
        <w:rPr>
          <w:rFonts w:cs="Times New Roman"/>
          <w:sz w:val="22"/>
        </w:rPr>
        <w:t xml:space="preserve">nr 12 </w:t>
      </w:r>
      <w:r w:rsidR="00DC2330" w:rsidRPr="00DC2330">
        <w:rPr>
          <w:rFonts w:cs="Times New Roman"/>
          <w:sz w:val="22"/>
        </w:rPr>
        <w:t xml:space="preserve">klasy GP, </w:t>
      </w:r>
      <w:r w:rsidR="001F3BE1">
        <w:rPr>
          <w:rFonts w:cs="Times New Roman"/>
          <w:sz w:val="22"/>
        </w:rPr>
        <w:t xml:space="preserve">przenosi </w:t>
      </w:r>
      <w:r w:rsidR="00DC2330" w:rsidRPr="00DC2330">
        <w:rPr>
          <w:rFonts w:cs="Times New Roman"/>
          <w:sz w:val="22"/>
        </w:rPr>
        <w:t xml:space="preserve">ruch tranzytowy </w:t>
      </w:r>
      <w:r w:rsidR="001F3BE1">
        <w:rPr>
          <w:rFonts w:cs="Times New Roman"/>
          <w:sz w:val="22"/>
        </w:rPr>
        <w:t>do drogi ekspresowej nr 8</w:t>
      </w:r>
      <w:r w:rsidR="00DC2330" w:rsidRPr="00DC2330">
        <w:rPr>
          <w:rFonts w:cs="Times New Roman"/>
          <w:sz w:val="22"/>
        </w:rPr>
        <w:t xml:space="preserve">. </w:t>
      </w:r>
      <w:r w:rsidR="001F3BE1">
        <w:rPr>
          <w:rFonts w:cs="Times New Roman"/>
          <w:sz w:val="22"/>
        </w:rPr>
        <w:t xml:space="preserve"> </w:t>
      </w:r>
      <w:r w:rsidR="00DC2330" w:rsidRPr="00DC2330">
        <w:rPr>
          <w:rFonts w:cs="Times New Roman"/>
          <w:sz w:val="22"/>
        </w:rPr>
        <w:t xml:space="preserve">Ze względu na funkcję tej drogi oraz aktualne i prognozowane natężenie ruchu, który przenosi, </w:t>
      </w:r>
      <w:r w:rsidR="001F3BE1">
        <w:rPr>
          <w:rFonts w:cs="Times New Roman"/>
          <w:sz w:val="22"/>
        </w:rPr>
        <w:t xml:space="preserve">w istotny sposób wpływa na emisję z sektora transportu na terenie </w:t>
      </w:r>
      <w:r w:rsidR="007111BA">
        <w:rPr>
          <w:rFonts w:cs="Times New Roman"/>
          <w:sz w:val="22"/>
        </w:rPr>
        <w:t>Gminy</w:t>
      </w:r>
      <w:r w:rsidR="001F3BE1">
        <w:rPr>
          <w:rFonts w:cs="Times New Roman"/>
          <w:sz w:val="22"/>
        </w:rPr>
        <w:t xml:space="preserve"> Wróblew. </w:t>
      </w:r>
      <w:r w:rsidR="006E49C2">
        <w:rPr>
          <w:rFonts w:cs="Times New Roman"/>
          <w:sz w:val="22"/>
        </w:rPr>
        <w:t>Szczegółowe wyniki emisji z sektora transportu zostały opisane w rozdziale 5 wyniki inwentaryzacji CO</w:t>
      </w:r>
      <w:r w:rsidR="00D71ACB">
        <w:rPr>
          <w:rFonts w:cs="Times New Roman"/>
          <w:sz w:val="22"/>
          <w:vertAlign w:val="subscript"/>
        </w:rPr>
        <w:t>2</w:t>
      </w:r>
      <w:r w:rsidR="006E49C2" w:rsidRPr="00592CF7">
        <w:rPr>
          <w:rFonts w:cs="Times New Roman"/>
          <w:sz w:val="22"/>
        </w:rPr>
        <w:t>.</w:t>
      </w:r>
    </w:p>
    <w:p w:rsidR="001954F6" w:rsidRPr="00DA4993" w:rsidRDefault="001954F6" w:rsidP="00DA4993">
      <w:pPr>
        <w:autoSpaceDE w:val="0"/>
        <w:autoSpaceDN w:val="0"/>
        <w:adjustRightInd w:val="0"/>
        <w:spacing w:line="360" w:lineRule="auto"/>
        <w:ind w:firstLine="426"/>
        <w:jc w:val="both"/>
        <w:rPr>
          <w:sz w:val="22"/>
        </w:rPr>
      </w:pPr>
    </w:p>
    <w:p w:rsidR="002768B3" w:rsidRPr="009210EB" w:rsidRDefault="003132D4" w:rsidP="00C63F74">
      <w:pPr>
        <w:pStyle w:val="Nagwek1"/>
        <w:numPr>
          <w:ilvl w:val="0"/>
          <w:numId w:val="1"/>
        </w:numPr>
        <w:rPr>
          <w:sz w:val="28"/>
        </w:rPr>
      </w:pPr>
      <w:bookmarkStart w:id="92" w:name="_Toc445383924"/>
      <w:r w:rsidRPr="009210EB">
        <w:rPr>
          <w:sz w:val="28"/>
        </w:rPr>
        <w:lastRenderedPageBreak/>
        <w:t>Charakterystyka nośników energetycznych – stan obecny</w:t>
      </w:r>
      <w:r w:rsidR="00C63F74" w:rsidRPr="009210EB">
        <w:rPr>
          <w:sz w:val="28"/>
        </w:rPr>
        <w:t>.</w:t>
      </w:r>
      <w:bookmarkEnd w:id="92"/>
    </w:p>
    <w:p w:rsidR="00762019" w:rsidRPr="000A143C" w:rsidRDefault="00762019" w:rsidP="009210EB">
      <w:pPr>
        <w:pStyle w:val="Nagwek2"/>
        <w:numPr>
          <w:ilvl w:val="1"/>
          <w:numId w:val="1"/>
        </w:numPr>
        <w:ind w:hanging="578"/>
      </w:pPr>
      <w:bookmarkStart w:id="93" w:name="_Toc445383925"/>
      <w:r w:rsidRPr="003132D4">
        <w:t>Energia elektryczna</w:t>
      </w:r>
      <w:bookmarkEnd w:id="93"/>
    </w:p>
    <w:p w:rsidR="00DA4993" w:rsidRDefault="00DA4993" w:rsidP="0073392B">
      <w:pPr>
        <w:spacing w:line="360" w:lineRule="auto"/>
        <w:ind w:firstLine="426"/>
        <w:jc w:val="both"/>
        <w:rPr>
          <w:rFonts w:cs="Arial"/>
          <w:sz w:val="22"/>
        </w:rPr>
      </w:pPr>
      <w:r w:rsidRPr="00DA4993">
        <w:rPr>
          <w:rFonts w:cs="Arial"/>
          <w:sz w:val="22"/>
        </w:rPr>
        <w:t xml:space="preserve">Przez teren </w:t>
      </w:r>
      <w:r w:rsidR="007111BA">
        <w:rPr>
          <w:rFonts w:cs="Arial"/>
          <w:sz w:val="22"/>
        </w:rPr>
        <w:t>gminy</w:t>
      </w:r>
      <w:r w:rsidRPr="00DA4993">
        <w:rPr>
          <w:rFonts w:cs="Arial"/>
          <w:sz w:val="22"/>
        </w:rPr>
        <w:t xml:space="preserve"> przebiega linia energetyczna WN 110 KV. Zasilanie </w:t>
      </w:r>
      <w:r w:rsidR="007111BA">
        <w:rPr>
          <w:rFonts w:cs="Arial"/>
          <w:sz w:val="22"/>
        </w:rPr>
        <w:t>gminy</w:t>
      </w:r>
      <w:r w:rsidRPr="00DA4993">
        <w:rPr>
          <w:rFonts w:cs="Arial"/>
          <w:sz w:val="22"/>
        </w:rPr>
        <w:t xml:space="preserve"> odbywa się za pośrednictwem dwóch magistrali linii napowietrznych 15 KV wyprowadzonych ze stacji  110/15 KV „Sieradz” i 110/15 KV „Błaszki”. Część sieci wymaga modernizacji ze względu na występujące spadki napięć i niedobory mocy.</w:t>
      </w:r>
      <w:r w:rsidRPr="00DA4993">
        <w:rPr>
          <w:rFonts w:cs="Arial"/>
          <w:b/>
          <w:sz w:val="22"/>
        </w:rPr>
        <w:t xml:space="preserve"> </w:t>
      </w:r>
      <w:r w:rsidRPr="00DA4993">
        <w:rPr>
          <w:rFonts w:cs="Arial"/>
          <w:sz w:val="22"/>
        </w:rPr>
        <w:t>Potrzebę zwiększonej mocy zgłosiło 150 gospodarstw, zwłaszcza we wsiach: Słomków Mokry, Słomków Suchy, Sadokrzyce.</w:t>
      </w:r>
    </w:p>
    <w:p w:rsidR="00762019" w:rsidRPr="00916DCD" w:rsidRDefault="0073392B" w:rsidP="00916DCD">
      <w:pPr>
        <w:pStyle w:val="Nagwek2"/>
        <w:numPr>
          <w:ilvl w:val="1"/>
          <w:numId w:val="1"/>
        </w:numPr>
        <w:ind w:hanging="578"/>
      </w:pPr>
      <w:bookmarkStart w:id="94" w:name="_Toc445383927"/>
      <w:r w:rsidRPr="00916DCD">
        <w:t xml:space="preserve">Oświetlenie </w:t>
      </w:r>
      <w:r w:rsidR="00762019" w:rsidRPr="00916DCD">
        <w:t>uliczne</w:t>
      </w:r>
      <w:bookmarkEnd w:id="94"/>
    </w:p>
    <w:p w:rsidR="004129B6" w:rsidRDefault="00C05ADA" w:rsidP="009210EB">
      <w:pPr>
        <w:spacing w:line="360" w:lineRule="auto"/>
        <w:ind w:firstLine="426"/>
        <w:jc w:val="both"/>
        <w:rPr>
          <w:sz w:val="22"/>
        </w:rPr>
      </w:pPr>
      <w:r w:rsidRPr="00E6430F">
        <w:rPr>
          <w:sz w:val="22"/>
        </w:rPr>
        <w:t xml:space="preserve">Zgodnie z danymi uzyskanymi z Urzędu </w:t>
      </w:r>
      <w:r w:rsidR="007111BA">
        <w:rPr>
          <w:sz w:val="22"/>
        </w:rPr>
        <w:t>Gminy</w:t>
      </w:r>
      <w:r w:rsidRPr="00E6430F">
        <w:rPr>
          <w:sz w:val="22"/>
        </w:rPr>
        <w:t xml:space="preserve"> oświetlenie uliczne realizowane jest przez</w:t>
      </w:r>
      <w:r w:rsidRPr="00E6430F">
        <w:rPr>
          <w:sz w:val="22"/>
        </w:rPr>
        <w:br/>
      </w:r>
      <w:r w:rsidR="008F6F1D">
        <w:rPr>
          <w:sz w:val="22"/>
        </w:rPr>
        <w:t>1111</w:t>
      </w:r>
      <w:r w:rsidRPr="00E6430F">
        <w:rPr>
          <w:sz w:val="22"/>
        </w:rPr>
        <w:t xml:space="preserve"> punktów świetlnych</w:t>
      </w:r>
      <w:r w:rsidR="0083766E">
        <w:rPr>
          <w:sz w:val="22"/>
        </w:rPr>
        <w:t>,</w:t>
      </w:r>
      <w:r w:rsidRPr="00E6430F">
        <w:rPr>
          <w:sz w:val="22"/>
        </w:rPr>
        <w:t xml:space="preserve"> </w:t>
      </w:r>
      <w:r w:rsidRPr="004129B6">
        <w:rPr>
          <w:sz w:val="22"/>
        </w:rPr>
        <w:t>a</w:t>
      </w:r>
      <w:r w:rsidRPr="00E6430F">
        <w:rPr>
          <w:sz w:val="22"/>
        </w:rPr>
        <w:t xml:space="preserve"> średnia moc punktu oświetleniowego </w:t>
      </w:r>
      <w:r w:rsidRPr="004129B6">
        <w:rPr>
          <w:sz w:val="22"/>
        </w:rPr>
        <w:t xml:space="preserve">wynosi </w:t>
      </w:r>
      <w:r w:rsidR="004129B6" w:rsidRPr="004129B6">
        <w:rPr>
          <w:sz w:val="22"/>
        </w:rPr>
        <w:t xml:space="preserve">90 </w:t>
      </w:r>
      <w:r w:rsidRPr="004129B6">
        <w:rPr>
          <w:sz w:val="22"/>
        </w:rPr>
        <w:t xml:space="preserve">W. </w:t>
      </w:r>
    </w:p>
    <w:p w:rsidR="00C05ADA" w:rsidRPr="00E6430F" w:rsidRDefault="00C05ADA" w:rsidP="00E6430F">
      <w:pPr>
        <w:spacing w:line="360" w:lineRule="auto"/>
        <w:ind w:firstLine="360"/>
        <w:jc w:val="both"/>
        <w:rPr>
          <w:sz w:val="22"/>
        </w:rPr>
      </w:pPr>
      <w:r w:rsidRPr="004129B6">
        <w:rPr>
          <w:sz w:val="22"/>
        </w:rPr>
        <w:t>Łączne</w:t>
      </w:r>
      <w:r w:rsidRPr="00E6430F">
        <w:rPr>
          <w:sz w:val="22"/>
        </w:rPr>
        <w:t xml:space="preserve"> zużycie energii elektrycznej na oświetlenie ulic kształtuje się na poziomie </w:t>
      </w:r>
      <w:r w:rsidR="002573BD">
        <w:rPr>
          <w:sz w:val="22"/>
        </w:rPr>
        <w:t>219</w:t>
      </w:r>
      <w:r w:rsidRPr="00E6430F">
        <w:rPr>
          <w:sz w:val="22"/>
        </w:rPr>
        <w:t>,</w:t>
      </w:r>
      <w:r w:rsidR="002573BD">
        <w:rPr>
          <w:sz w:val="22"/>
        </w:rPr>
        <w:t>64</w:t>
      </w:r>
      <w:r w:rsidRPr="00E6430F">
        <w:rPr>
          <w:sz w:val="22"/>
        </w:rPr>
        <w:t xml:space="preserve"> MWh/rok</w:t>
      </w:r>
      <w:r w:rsidR="00E6430F" w:rsidRPr="00E6430F">
        <w:rPr>
          <w:sz w:val="22"/>
        </w:rPr>
        <w:t xml:space="preserve"> (dane za roku kontrolny 2014).</w:t>
      </w:r>
    </w:p>
    <w:p w:rsidR="00E6430F" w:rsidRPr="00E6430F" w:rsidRDefault="00C05ADA" w:rsidP="00E6430F">
      <w:pPr>
        <w:spacing w:line="360" w:lineRule="auto"/>
        <w:ind w:firstLine="360"/>
        <w:jc w:val="both"/>
        <w:rPr>
          <w:rFonts w:eastAsia="Times New Roman" w:cs="Times New Roman"/>
          <w:color w:val="000000"/>
          <w:sz w:val="22"/>
          <w:lang w:eastAsia="pl-PL"/>
        </w:rPr>
      </w:pPr>
      <w:r w:rsidRPr="00E6430F">
        <w:rPr>
          <w:sz w:val="22"/>
        </w:rPr>
        <w:t xml:space="preserve">Z udostępnionych przez Urząd </w:t>
      </w:r>
      <w:r w:rsidR="007111BA">
        <w:rPr>
          <w:sz w:val="22"/>
        </w:rPr>
        <w:t>Gminy</w:t>
      </w:r>
      <w:r w:rsidRPr="00E6430F">
        <w:rPr>
          <w:sz w:val="22"/>
        </w:rPr>
        <w:t xml:space="preserve"> </w:t>
      </w:r>
      <w:r w:rsidR="00E6430F" w:rsidRPr="00E6430F">
        <w:rPr>
          <w:sz w:val="22"/>
        </w:rPr>
        <w:t xml:space="preserve">danych </w:t>
      </w:r>
      <w:r w:rsidRPr="00E6430F">
        <w:rPr>
          <w:sz w:val="22"/>
        </w:rPr>
        <w:t xml:space="preserve">wynika, że </w:t>
      </w:r>
      <w:r w:rsidR="00E6430F" w:rsidRPr="00E6430F">
        <w:rPr>
          <w:sz w:val="22"/>
        </w:rPr>
        <w:t>w</w:t>
      </w:r>
      <w:r w:rsidRPr="00E6430F">
        <w:rPr>
          <w:sz w:val="22"/>
        </w:rPr>
        <w:t xml:space="preserve"> 2014 roku ilość zużytej energii elektrycznej na potrzeby oświetlenia ulicznego </w:t>
      </w:r>
      <w:r w:rsidR="00E6430F" w:rsidRPr="00E6430F">
        <w:rPr>
          <w:sz w:val="22"/>
        </w:rPr>
        <w:t xml:space="preserve">zdecydowanie zmalała w stosunku do roku </w:t>
      </w:r>
      <w:r w:rsidR="00F94E76">
        <w:rPr>
          <w:sz w:val="22"/>
        </w:rPr>
        <w:t>2010</w:t>
      </w:r>
      <w:r w:rsidR="00E6430F" w:rsidRPr="00E6430F">
        <w:rPr>
          <w:sz w:val="22"/>
        </w:rPr>
        <w:t>. W</w:t>
      </w:r>
      <w:r w:rsidRPr="00E6430F">
        <w:rPr>
          <w:sz w:val="22"/>
        </w:rPr>
        <w:t xml:space="preserve"> ciągu 5 lat koszty zużycia energii elektrycznej </w:t>
      </w:r>
      <w:r w:rsidR="00E6430F" w:rsidRPr="00E6430F">
        <w:rPr>
          <w:sz w:val="22"/>
        </w:rPr>
        <w:t xml:space="preserve">zdecydowanie </w:t>
      </w:r>
      <w:r w:rsidRPr="00E6430F">
        <w:rPr>
          <w:sz w:val="22"/>
        </w:rPr>
        <w:t xml:space="preserve">zmalały. W </w:t>
      </w:r>
      <w:r w:rsidR="00F94E76">
        <w:rPr>
          <w:sz w:val="22"/>
        </w:rPr>
        <w:t>20</w:t>
      </w:r>
      <w:r w:rsidR="002573BD">
        <w:rPr>
          <w:sz w:val="22"/>
        </w:rPr>
        <w:t>10</w:t>
      </w:r>
      <w:r w:rsidRPr="00E6430F">
        <w:rPr>
          <w:sz w:val="22"/>
        </w:rPr>
        <w:t xml:space="preserve"> r. wyniosły</w:t>
      </w:r>
      <w:r w:rsidR="00E6430F" w:rsidRPr="00E6430F">
        <w:rPr>
          <w:rFonts w:eastAsia="Times New Roman" w:cs="Times New Roman"/>
          <w:color w:val="000000"/>
          <w:sz w:val="22"/>
          <w:lang w:eastAsia="pl-PL"/>
        </w:rPr>
        <w:t xml:space="preserve">  1</w:t>
      </w:r>
      <w:r w:rsidR="002573BD">
        <w:rPr>
          <w:rFonts w:eastAsia="Times New Roman" w:cs="Times New Roman"/>
          <w:color w:val="000000"/>
          <w:sz w:val="22"/>
          <w:lang w:eastAsia="pl-PL"/>
        </w:rPr>
        <w:t>35</w:t>
      </w:r>
      <w:r w:rsidR="00E6430F" w:rsidRPr="00E6430F">
        <w:rPr>
          <w:rFonts w:eastAsia="Times New Roman" w:cs="Times New Roman"/>
          <w:color w:val="000000"/>
          <w:sz w:val="22"/>
          <w:lang w:eastAsia="pl-PL"/>
        </w:rPr>
        <w:t xml:space="preserve"> </w:t>
      </w:r>
      <w:r w:rsidR="002573BD">
        <w:rPr>
          <w:rFonts w:eastAsia="Times New Roman" w:cs="Times New Roman"/>
          <w:color w:val="000000"/>
          <w:sz w:val="22"/>
          <w:lang w:eastAsia="pl-PL"/>
        </w:rPr>
        <w:t>425</w:t>
      </w:r>
      <w:r w:rsidR="00E6430F" w:rsidRPr="00E6430F">
        <w:rPr>
          <w:rFonts w:eastAsia="Times New Roman" w:cs="Times New Roman"/>
          <w:color w:val="000000"/>
          <w:sz w:val="22"/>
          <w:lang w:eastAsia="pl-PL"/>
        </w:rPr>
        <w:t>,</w:t>
      </w:r>
      <w:r w:rsidR="002573BD">
        <w:rPr>
          <w:rFonts w:eastAsia="Times New Roman" w:cs="Times New Roman"/>
          <w:color w:val="000000"/>
          <w:sz w:val="22"/>
          <w:lang w:eastAsia="pl-PL"/>
        </w:rPr>
        <w:t>00</w:t>
      </w:r>
      <w:r w:rsidR="00E6430F" w:rsidRPr="00E6430F">
        <w:rPr>
          <w:rFonts w:eastAsia="Times New Roman" w:cs="Times New Roman"/>
          <w:color w:val="000000"/>
          <w:sz w:val="22"/>
          <w:lang w:eastAsia="pl-PL"/>
        </w:rPr>
        <w:t xml:space="preserve">  </w:t>
      </w:r>
      <w:r w:rsidRPr="00E6430F">
        <w:rPr>
          <w:sz w:val="22"/>
        </w:rPr>
        <w:t>PLN, natomiast w 2014 r.</w:t>
      </w:r>
      <w:r w:rsidR="002573BD">
        <w:rPr>
          <w:sz w:val="22"/>
        </w:rPr>
        <w:t xml:space="preserve"> 123 000,00</w:t>
      </w:r>
      <w:r w:rsidR="00E6430F" w:rsidRPr="00E6430F">
        <w:rPr>
          <w:rFonts w:eastAsia="Times New Roman" w:cs="Times New Roman"/>
          <w:color w:val="000000"/>
          <w:sz w:val="22"/>
          <w:lang w:eastAsia="pl-PL"/>
        </w:rPr>
        <w:t xml:space="preserve"> PLN. </w:t>
      </w:r>
    </w:p>
    <w:p w:rsidR="00E6430F" w:rsidRPr="00DA4993" w:rsidRDefault="00E6430F" w:rsidP="00DA4993">
      <w:pPr>
        <w:spacing w:line="360" w:lineRule="auto"/>
        <w:ind w:firstLine="426"/>
        <w:jc w:val="both"/>
        <w:rPr>
          <w:sz w:val="22"/>
        </w:rPr>
      </w:pPr>
      <w:r w:rsidRPr="00DA4993">
        <w:rPr>
          <w:sz w:val="22"/>
        </w:rPr>
        <w:t xml:space="preserve">Pomimo obniżenia rachunków za energię elektryczną oświetlenie uliczne na terenie </w:t>
      </w:r>
      <w:r w:rsidR="007111BA">
        <w:rPr>
          <w:sz w:val="22"/>
        </w:rPr>
        <w:t>Gminy</w:t>
      </w:r>
      <w:r w:rsidRPr="00DA4993">
        <w:rPr>
          <w:sz w:val="22"/>
        </w:rPr>
        <w:t xml:space="preserve"> wymaga modernizacji. </w:t>
      </w:r>
      <w:r w:rsidR="007111BA">
        <w:rPr>
          <w:sz w:val="22"/>
        </w:rPr>
        <w:t>Gmina</w:t>
      </w:r>
      <w:r w:rsidRPr="00DA4993">
        <w:rPr>
          <w:sz w:val="22"/>
        </w:rPr>
        <w:t xml:space="preserve"> </w:t>
      </w:r>
      <w:r w:rsidR="0044629F" w:rsidRPr="00DA4993">
        <w:rPr>
          <w:sz w:val="22"/>
        </w:rPr>
        <w:t>Wróblew</w:t>
      </w:r>
      <w:r w:rsidRPr="00DA4993">
        <w:rPr>
          <w:sz w:val="22"/>
        </w:rPr>
        <w:t xml:space="preserve"> ma zamiar rozwijać system energooszczędnego i efektywnego oświetlenia ulicznego wprowadzając nowoczesne dostępne na rynku technologie. </w:t>
      </w:r>
      <w:r w:rsidR="00DA4993" w:rsidRPr="00DA4993">
        <w:rPr>
          <w:sz w:val="22"/>
        </w:rPr>
        <w:t>Aby ograniczyć awaryjność sieci, konieczny jest stały monitoring jej stanu technicznego i w razie potrzeby przeprowadzanie niezbędnych napraw.</w:t>
      </w:r>
    </w:p>
    <w:p w:rsidR="00762019" w:rsidRDefault="00762019" w:rsidP="00C63F74">
      <w:pPr>
        <w:pStyle w:val="Nagwek2"/>
        <w:numPr>
          <w:ilvl w:val="1"/>
          <w:numId w:val="1"/>
        </w:numPr>
      </w:pPr>
      <w:bookmarkStart w:id="95" w:name="_Toc445383928"/>
      <w:r w:rsidRPr="000A143C">
        <w:t>Ciepło sieciowe</w:t>
      </w:r>
      <w:bookmarkEnd w:id="95"/>
    </w:p>
    <w:p w:rsidR="0071672B" w:rsidRDefault="00C05ADA" w:rsidP="00C05ADA">
      <w:pPr>
        <w:ind w:firstLine="360"/>
        <w:rPr>
          <w:sz w:val="22"/>
        </w:rPr>
      </w:pPr>
      <w:r w:rsidRPr="00C05ADA">
        <w:rPr>
          <w:sz w:val="22"/>
        </w:rPr>
        <w:t>N</w:t>
      </w:r>
      <w:r w:rsidR="00D46E63" w:rsidRPr="00C05ADA">
        <w:rPr>
          <w:sz w:val="22"/>
        </w:rPr>
        <w:t xml:space="preserve">a terenie </w:t>
      </w:r>
      <w:r w:rsidR="007111BA">
        <w:rPr>
          <w:sz w:val="22"/>
        </w:rPr>
        <w:t>Gminy</w:t>
      </w:r>
      <w:r w:rsidR="00D46E63" w:rsidRPr="00C05ADA">
        <w:rPr>
          <w:sz w:val="22"/>
        </w:rPr>
        <w:t xml:space="preserve"> </w:t>
      </w:r>
      <w:r w:rsidR="0044629F">
        <w:rPr>
          <w:sz w:val="22"/>
        </w:rPr>
        <w:t>Wróblew</w:t>
      </w:r>
      <w:r w:rsidR="00D46E63" w:rsidRPr="00C05ADA">
        <w:rPr>
          <w:sz w:val="22"/>
        </w:rPr>
        <w:t xml:space="preserve"> nie ma roz</w:t>
      </w:r>
      <w:r w:rsidRPr="00C05ADA">
        <w:rPr>
          <w:sz w:val="22"/>
        </w:rPr>
        <w:t xml:space="preserve">winiętej sieci ciepłowniczej. </w:t>
      </w:r>
    </w:p>
    <w:p w:rsidR="00762019" w:rsidRPr="000A143C" w:rsidRDefault="00762019" w:rsidP="00C63F74">
      <w:pPr>
        <w:pStyle w:val="Nagwek2"/>
        <w:numPr>
          <w:ilvl w:val="1"/>
          <w:numId w:val="1"/>
        </w:numPr>
      </w:pPr>
      <w:bookmarkStart w:id="96" w:name="_Toc445383929"/>
      <w:r w:rsidRPr="000A143C">
        <w:t>System gazowniczy</w:t>
      </w:r>
      <w:bookmarkEnd w:id="96"/>
    </w:p>
    <w:p w:rsidR="00C05ADA" w:rsidRPr="009164F8" w:rsidRDefault="009164F8" w:rsidP="009164F8">
      <w:pPr>
        <w:autoSpaceDE w:val="0"/>
        <w:autoSpaceDN w:val="0"/>
        <w:adjustRightInd w:val="0"/>
        <w:spacing w:line="360" w:lineRule="auto"/>
        <w:ind w:firstLine="360"/>
        <w:jc w:val="both"/>
        <w:rPr>
          <w:rFonts w:cs="Arial"/>
          <w:sz w:val="22"/>
        </w:rPr>
      </w:pPr>
      <w:r w:rsidRPr="009164F8">
        <w:rPr>
          <w:sz w:val="22"/>
        </w:rPr>
        <w:t xml:space="preserve">Na terenie </w:t>
      </w:r>
      <w:r w:rsidR="007111BA">
        <w:rPr>
          <w:sz w:val="22"/>
        </w:rPr>
        <w:t>Gminy</w:t>
      </w:r>
      <w:r w:rsidRPr="009164F8">
        <w:rPr>
          <w:sz w:val="22"/>
        </w:rPr>
        <w:t xml:space="preserve"> zlokalizowany jest gazociąg średniego ciśnienia 180mm, biegnący z Sieradza do największego zakładu przemysłowego w regionie Ceramiki Tubądzin. Na dzień opracowania Planu do sieci podłączonych jest tylko dwóch odbiorców prywatnych. </w:t>
      </w:r>
      <w:r>
        <w:rPr>
          <w:sz w:val="22"/>
        </w:rPr>
        <w:t>Z</w:t>
      </w:r>
      <w:r w:rsidRPr="009164F8">
        <w:rPr>
          <w:sz w:val="22"/>
        </w:rPr>
        <w:t xml:space="preserve">godnie z postanowieniami SUIKZP </w:t>
      </w:r>
      <w:r>
        <w:rPr>
          <w:sz w:val="22"/>
        </w:rPr>
        <w:t>w</w:t>
      </w:r>
      <w:r w:rsidRPr="009164F8">
        <w:rPr>
          <w:rFonts w:cs="Arial"/>
          <w:sz w:val="22"/>
        </w:rPr>
        <w:t xml:space="preserve">ybudowanie gazociągu średniego ciśnienia na terenie </w:t>
      </w:r>
      <w:r w:rsidR="007111BA">
        <w:rPr>
          <w:rFonts w:cs="Arial"/>
          <w:sz w:val="22"/>
        </w:rPr>
        <w:t>Gminy</w:t>
      </w:r>
      <w:r w:rsidRPr="009164F8">
        <w:rPr>
          <w:rFonts w:cs="Arial"/>
          <w:sz w:val="22"/>
        </w:rPr>
        <w:t xml:space="preserve"> stworzyło możliwości zaopatrzenia w gaz części odbiorców zlokalizowanych przede wszystkim wzdłuż jego trasy. Możliwość pełnej gazyfikacji </w:t>
      </w:r>
      <w:r w:rsidR="007111BA">
        <w:rPr>
          <w:rFonts w:cs="Arial"/>
          <w:sz w:val="22"/>
        </w:rPr>
        <w:t>Gminy</w:t>
      </w:r>
      <w:r w:rsidRPr="009164F8">
        <w:rPr>
          <w:rFonts w:cs="Arial"/>
          <w:sz w:val="22"/>
        </w:rPr>
        <w:t xml:space="preserve"> wystąpi dopiero po wybudowaniu projektowanego gazociągu wysokiego ciśnienia </w:t>
      </w:r>
      <w:r w:rsidRPr="009164F8">
        <w:rPr>
          <w:rFonts w:cs="Arial"/>
          <w:sz w:val="22"/>
        </w:rPr>
        <w:lastRenderedPageBreak/>
        <w:t xml:space="preserve">relacji Sieradz-Błaszki- Kalisz. </w:t>
      </w:r>
      <w:r>
        <w:rPr>
          <w:rFonts w:cs="Arial"/>
          <w:sz w:val="22"/>
        </w:rPr>
        <w:t>do czasu rozbudowy sieci gazowej z</w:t>
      </w:r>
      <w:r w:rsidRPr="009164F8">
        <w:rPr>
          <w:rFonts w:cs="Arial"/>
          <w:sz w:val="22"/>
        </w:rPr>
        <w:t xml:space="preserve">aopatrzenie w gaz, </w:t>
      </w:r>
      <w:r>
        <w:rPr>
          <w:rFonts w:cs="Arial"/>
          <w:sz w:val="22"/>
        </w:rPr>
        <w:t xml:space="preserve">musi </w:t>
      </w:r>
      <w:r w:rsidRPr="009164F8">
        <w:rPr>
          <w:rFonts w:cs="Arial"/>
          <w:sz w:val="22"/>
        </w:rPr>
        <w:t>być realizowane poprzez sytuowanie na działkach wolnostojących zbiorników propan –butan.</w:t>
      </w:r>
    </w:p>
    <w:p w:rsidR="00762019" w:rsidRPr="000A143C" w:rsidRDefault="00762019" w:rsidP="00C63F74">
      <w:pPr>
        <w:pStyle w:val="Nagwek2"/>
        <w:numPr>
          <w:ilvl w:val="1"/>
          <w:numId w:val="1"/>
        </w:numPr>
      </w:pPr>
      <w:bookmarkStart w:id="97" w:name="_Toc445383930"/>
      <w:r w:rsidRPr="000A143C">
        <w:t>Pozostałe nośniki energii, OZE</w:t>
      </w:r>
      <w:bookmarkEnd w:id="97"/>
    </w:p>
    <w:p w:rsidR="008F6F1D" w:rsidRPr="008F6F1D" w:rsidRDefault="00C452EF" w:rsidP="0051238E">
      <w:pPr>
        <w:pStyle w:val="NormalnyWeb"/>
        <w:shd w:val="clear" w:color="auto" w:fill="FFFFFF"/>
        <w:spacing w:before="63" w:beforeAutospacing="0" w:after="240" w:afterAutospacing="0" w:line="360" w:lineRule="auto"/>
        <w:ind w:firstLine="360"/>
        <w:jc w:val="both"/>
        <w:rPr>
          <w:rFonts w:asciiTheme="minorHAnsi" w:hAnsiTheme="minorHAnsi" w:cs="Arial"/>
          <w:sz w:val="22"/>
          <w:szCs w:val="22"/>
        </w:rPr>
      </w:pPr>
      <w:r w:rsidRPr="008F6F1D">
        <w:rPr>
          <w:rFonts w:asciiTheme="minorHAnsi" w:hAnsiTheme="minorHAnsi"/>
          <w:sz w:val="22"/>
        </w:rPr>
        <w:t xml:space="preserve">Odnawialne źródła energii na ternie </w:t>
      </w:r>
      <w:r w:rsidR="007111BA">
        <w:rPr>
          <w:rFonts w:asciiTheme="minorHAnsi" w:hAnsiTheme="minorHAnsi"/>
          <w:sz w:val="22"/>
        </w:rPr>
        <w:t>gminy</w:t>
      </w:r>
      <w:r w:rsidRPr="008F6F1D">
        <w:rPr>
          <w:rFonts w:asciiTheme="minorHAnsi" w:hAnsiTheme="minorHAnsi"/>
          <w:sz w:val="22"/>
        </w:rPr>
        <w:t xml:space="preserve"> </w:t>
      </w:r>
      <w:r w:rsidR="0044629F" w:rsidRPr="008F6F1D">
        <w:rPr>
          <w:rFonts w:asciiTheme="minorHAnsi" w:hAnsiTheme="minorHAnsi"/>
          <w:sz w:val="22"/>
        </w:rPr>
        <w:t>Wróblew</w:t>
      </w:r>
      <w:r w:rsidRPr="008F6F1D">
        <w:rPr>
          <w:rFonts w:asciiTheme="minorHAnsi" w:hAnsiTheme="minorHAnsi"/>
          <w:sz w:val="22"/>
        </w:rPr>
        <w:t xml:space="preserve"> są </w:t>
      </w:r>
      <w:r w:rsidR="008F6F1D" w:rsidRPr="008F6F1D">
        <w:rPr>
          <w:rFonts w:asciiTheme="minorHAnsi" w:hAnsiTheme="minorHAnsi"/>
          <w:sz w:val="22"/>
        </w:rPr>
        <w:t xml:space="preserve">bardzo dodrze </w:t>
      </w:r>
      <w:r w:rsidRPr="008F6F1D">
        <w:rPr>
          <w:rFonts w:asciiTheme="minorHAnsi" w:hAnsiTheme="minorHAnsi"/>
          <w:sz w:val="22"/>
        </w:rPr>
        <w:t>rozwinięte</w:t>
      </w:r>
      <w:r w:rsidR="008F6F1D" w:rsidRPr="008F6F1D">
        <w:rPr>
          <w:rFonts w:asciiTheme="minorHAnsi" w:hAnsiTheme="minorHAnsi"/>
          <w:sz w:val="22"/>
        </w:rPr>
        <w:t xml:space="preserve"> jeżeli chodzi o farmy wiatrowe</w:t>
      </w:r>
      <w:r w:rsidRPr="008F6F1D">
        <w:rPr>
          <w:rFonts w:asciiTheme="minorHAnsi" w:hAnsiTheme="minorHAnsi"/>
          <w:sz w:val="22"/>
        </w:rPr>
        <w:t xml:space="preserve">. </w:t>
      </w:r>
      <w:r w:rsidR="008F6F1D">
        <w:rPr>
          <w:rFonts w:asciiTheme="minorHAnsi" w:hAnsiTheme="minorHAnsi"/>
          <w:sz w:val="22"/>
        </w:rPr>
        <w:t xml:space="preserve">W latach 2013-2014 </w:t>
      </w:r>
      <w:r w:rsidR="008F6F1D" w:rsidRPr="008F6F1D">
        <w:rPr>
          <w:rFonts w:asciiTheme="minorHAnsi" w:hAnsiTheme="minorHAnsi" w:cs="Arial"/>
          <w:sz w:val="22"/>
          <w:szCs w:val="22"/>
        </w:rPr>
        <w:t>w Dziebędowie, Inczewie, Kobierzycku, Sędzicach i Tubądzinie stanęło 1</w:t>
      </w:r>
      <w:r w:rsidR="0083766E">
        <w:rPr>
          <w:rFonts w:asciiTheme="minorHAnsi" w:hAnsiTheme="minorHAnsi" w:cs="Arial"/>
          <w:sz w:val="22"/>
          <w:szCs w:val="22"/>
        </w:rPr>
        <w:t>9</w:t>
      </w:r>
      <w:r w:rsidR="008F6F1D" w:rsidRPr="008F6F1D">
        <w:rPr>
          <w:rFonts w:asciiTheme="minorHAnsi" w:hAnsiTheme="minorHAnsi" w:cs="Arial"/>
          <w:sz w:val="22"/>
          <w:szCs w:val="22"/>
        </w:rPr>
        <w:t xml:space="preserve"> wiatraków. Zbudowane przez warszawską spółkę GEO </w:t>
      </w:r>
      <w:proofErr w:type="spellStart"/>
      <w:r w:rsidR="008F6F1D" w:rsidRPr="008F6F1D">
        <w:rPr>
          <w:rFonts w:asciiTheme="minorHAnsi" w:hAnsiTheme="minorHAnsi" w:cs="Arial"/>
          <w:sz w:val="22"/>
          <w:szCs w:val="22"/>
        </w:rPr>
        <w:t>Renewables</w:t>
      </w:r>
      <w:proofErr w:type="spellEnd"/>
      <w:r w:rsidR="008F6F1D" w:rsidRPr="008F6F1D">
        <w:rPr>
          <w:rFonts w:asciiTheme="minorHAnsi" w:hAnsiTheme="minorHAnsi" w:cs="Arial"/>
          <w:sz w:val="22"/>
          <w:szCs w:val="22"/>
        </w:rPr>
        <w:t xml:space="preserve">, tworzą farmę „Wróblew 1”. </w:t>
      </w:r>
      <w:r w:rsidR="008F6F1D">
        <w:rPr>
          <w:rFonts w:asciiTheme="minorHAnsi" w:hAnsiTheme="minorHAnsi" w:cs="Arial"/>
          <w:sz w:val="22"/>
          <w:szCs w:val="22"/>
        </w:rPr>
        <w:t xml:space="preserve"> W </w:t>
      </w:r>
      <w:r w:rsidR="007111BA">
        <w:rPr>
          <w:rFonts w:asciiTheme="minorHAnsi" w:hAnsiTheme="minorHAnsi" w:cs="Arial"/>
          <w:sz w:val="22"/>
          <w:szCs w:val="22"/>
        </w:rPr>
        <w:t>2014</w:t>
      </w:r>
      <w:r w:rsidR="008F6F1D">
        <w:rPr>
          <w:rFonts w:asciiTheme="minorHAnsi" w:hAnsiTheme="minorHAnsi" w:cs="Arial"/>
          <w:sz w:val="22"/>
          <w:szCs w:val="22"/>
        </w:rPr>
        <w:t xml:space="preserve">r. </w:t>
      </w:r>
      <w:r w:rsidR="008F6F1D" w:rsidRPr="008F6F1D">
        <w:rPr>
          <w:rFonts w:asciiTheme="minorHAnsi" w:hAnsiTheme="minorHAnsi" w:cs="Arial"/>
          <w:sz w:val="22"/>
          <w:szCs w:val="22"/>
        </w:rPr>
        <w:t xml:space="preserve"> do </w:t>
      </w:r>
      <w:r w:rsidR="007111BA">
        <w:rPr>
          <w:rFonts w:asciiTheme="minorHAnsi" w:hAnsiTheme="minorHAnsi" w:cs="Arial"/>
          <w:sz w:val="22"/>
          <w:szCs w:val="22"/>
        </w:rPr>
        <w:t>Gminy</w:t>
      </w:r>
      <w:r w:rsidR="008F6F1D" w:rsidRPr="008F6F1D">
        <w:rPr>
          <w:rFonts w:asciiTheme="minorHAnsi" w:hAnsiTheme="minorHAnsi" w:cs="Arial"/>
          <w:sz w:val="22"/>
          <w:szCs w:val="22"/>
        </w:rPr>
        <w:t xml:space="preserve"> zgłosił się kolejny chętny na budowę elektrowni: firma </w:t>
      </w:r>
      <w:proofErr w:type="spellStart"/>
      <w:r w:rsidR="008F6F1D" w:rsidRPr="008F6F1D">
        <w:rPr>
          <w:rFonts w:asciiTheme="minorHAnsi" w:hAnsiTheme="minorHAnsi" w:cs="Arial"/>
          <w:sz w:val="22"/>
          <w:szCs w:val="22"/>
        </w:rPr>
        <w:t>Windprojekt</w:t>
      </w:r>
      <w:proofErr w:type="spellEnd"/>
      <w:r w:rsidR="008F6F1D" w:rsidRPr="008F6F1D">
        <w:rPr>
          <w:rFonts w:asciiTheme="minorHAnsi" w:hAnsiTheme="minorHAnsi" w:cs="Arial"/>
          <w:sz w:val="22"/>
          <w:szCs w:val="22"/>
        </w:rPr>
        <w:t xml:space="preserve"> z Inowrocławia. Efektem współpracy z tą spółką będzie 8 nowych wiatraków, planowanych do budowy w obrębach geodezyjnych: Dąbrówka, Sadokrzyce, Próchna, Oraczew, Wróblew i Wągłczew.</w:t>
      </w:r>
      <w:r w:rsidR="008F6F1D">
        <w:rPr>
          <w:rFonts w:asciiTheme="minorHAnsi" w:hAnsiTheme="minorHAnsi" w:cs="Arial"/>
          <w:sz w:val="22"/>
          <w:szCs w:val="22"/>
        </w:rPr>
        <w:t xml:space="preserve"> W</w:t>
      </w:r>
      <w:r w:rsidR="008F6F1D" w:rsidRPr="008F6F1D">
        <w:rPr>
          <w:rFonts w:asciiTheme="minorHAnsi" w:hAnsiTheme="minorHAnsi" w:cs="Arial"/>
          <w:sz w:val="22"/>
          <w:szCs w:val="22"/>
        </w:rPr>
        <w:t xml:space="preserve"> obrębie geodezyjnym Wągłczew powstaną 3 elektrownie, w</w:t>
      </w:r>
      <w:r w:rsidR="008F6F1D">
        <w:rPr>
          <w:rFonts w:asciiTheme="minorHAnsi" w:hAnsiTheme="minorHAnsi" w:cs="Arial"/>
          <w:sz w:val="22"/>
          <w:szCs w:val="22"/>
        </w:rPr>
        <w:t> </w:t>
      </w:r>
      <w:r w:rsidR="008F6F1D" w:rsidRPr="008F6F1D">
        <w:rPr>
          <w:rFonts w:asciiTheme="minorHAnsi" w:hAnsiTheme="minorHAnsi" w:cs="Arial"/>
          <w:sz w:val="22"/>
          <w:szCs w:val="22"/>
        </w:rPr>
        <w:t xml:space="preserve">pozostałych po jednej. Dodatkowo działająca już farma „Wróblew 1” firmy GEO </w:t>
      </w:r>
      <w:proofErr w:type="spellStart"/>
      <w:r w:rsidR="008F6F1D" w:rsidRPr="008F6F1D">
        <w:rPr>
          <w:rFonts w:asciiTheme="minorHAnsi" w:hAnsiTheme="minorHAnsi" w:cs="Arial"/>
          <w:sz w:val="22"/>
          <w:szCs w:val="22"/>
        </w:rPr>
        <w:t>Renewables</w:t>
      </w:r>
      <w:proofErr w:type="spellEnd"/>
      <w:r w:rsidR="008F6F1D" w:rsidRPr="008F6F1D">
        <w:rPr>
          <w:rFonts w:asciiTheme="minorHAnsi" w:hAnsiTheme="minorHAnsi" w:cs="Arial"/>
          <w:sz w:val="22"/>
          <w:szCs w:val="22"/>
        </w:rPr>
        <w:t xml:space="preserve"> </w:t>
      </w:r>
      <w:r w:rsidR="008F6F1D">
        <w:rPr>
          <w:rFonts w:asciiTheme="minorHAnsi" w:hAnsiTheme="minorHAnsi" w:cs="Arial"/>
          <w:sz w:val="22"/>
          <w:szCs w:val="22"/>
        </w:rPr>
        <w:t xml:space="preserve"> w </w:t>
      </w:r>
      <w:r w:rsidR="007111BA">
        <w:rPr>
          <w:rFonts w:asciiTheme="minorHAnsi" w:hAnsiTheme="minorHAnsi" w:cs="Arial"/>
          <w:sz w:val="22"/>
          <w:szCs w:val="22"/>
        </w:rPr>
        <w:t>2014</w:t>
      </w:r>
      <w:r w:rsidR="008F6F1D">
        <w:rPr>
          <w:rFonts w:asciiTheme="minorHAnsi" w:hAnsiTheme="minorHAnsi" w:cs="Arial"/>
          <w:sz w:val="22"/>
          <w:szCs w:val="22"/>
        </w:rPr>
        <w:t xml:space="preserve"> </w:t>
      </w:r>
      <w:r w:rsidR="008F6F1D" w:rsidRPr="008F6F1D">
        <w:rPr>
          <w:rFonts w:asciiTheme="minorHAnsi" w:hAnsiTheme="minorHAnsi" w:cs="Arial"/>
          <w:sz w:val="22"/>
          <w:szCs w:val="22"/>
        </w:rPr>
        <w:t>roku wzbogaci się o jedną maszynę.</w:t>
      </w:r>
      <w:r w:rsidR="008F6F1D">
        <w:rPr>
          <w:rFonts w:asciiTheme="minorHAnsi" w:hAnsiTheme="minorHAnsi" w:cs="Arial"/>
          <w:sz w:val="22"/>
          <w:szCs w:val="22"/>
        </w:rPr>
        <w:t xml:space="preserve"> </w:t>
      </w:r>
      <w:r w:rsidR="008F6F1D" w:rsidRPr="008F6F1D">
        <w:rPr>
          <w:rFonts w:asciiTheme="minorHAnsi" w:hAnsiTheme="minorHAnsi" w:cs="Arial"/>
          <w:sz w:val="22"/>
          <w:szCs w:val="22"/>
        </w:rPr>
        <w:t>Według</w:t>
      </w:r>
      <w:r w:rsidR="008F6F1D">
        <w:rPr>
          <w:rFonts w:asciiTheme="minorHAnsi" w:hAnsiTheme="minorHAnsi" w:cs="Arial"/>
          <w:sz w:val="22"/>
          <w:szCs w:val="22"/>
        </w:rPr>
        <w:t xml:space="preserve"> wyliczeń</w:t>
      </w:r>
      <w:r w:rsidR="008F6F1D" w:rsidRPr="008F6F1D">
        <w:rPr>
          <w:rFonts w:asciiTheme="minorHAnsi" w:hAnsiTheme="minorHAnsi" w:cs="Arial"/>
          <w:sz w:val="22"/>
          <w:szCs w:val="22"/>
        </w:rPr>
        <w:t xml:space="preserve">, budowa kolejnych elektrowni w </w:t>
      </w:r>
      <w:r w:rsidR="008F6F1D">
        <w:rPr>
          <w:rFonts w:asciiTheme="minorHAnsi" w:hAnsiTheme="minorHAnsi" w:cs="Arial"/>
          <w:sz w:val="22"/>
          <w:szCs w:val="22"/>
        </w:rPr>
        <w:t>G</w:t>
      </w:r>
      <w:r w:rsidR="008F6F1D" w:rsidRPr="008F6F1D">
        <w:rPr>
          <w:rFonts w:asciiTheme="minorHAnsi" w:hAnsiTheme="minorHAnsi" w:cs="Arial"/>
          <w:sz w:val="22"/>
          <w:szCs w:val="22"/>
        </w:rPr>
        <w:t>minie Wróblew rozpocznie się w 2017 roku. Na razie inwestycja jest na etapie przygotowań do sporządzenia miejscowego planu zagospodarowania przestrzennego.</w:t>
      </w:r>
    </w:p>
    <w:p w:rsidR="008F6F1D" w:rsidRPr="008F6F1D" w:rsidRDefault="008F6F1D" w:rsidP="0051238E">
      <w:pPr>
        <w:pStyle w:val="NormalnyWeb"/>
        <w:shd w:val="clear" w:color="auto" w:fill="FFFFFF"/>
        <w:spacing w:before="63" w:beforeAutospacing="0" w:after="240" w:afterAutospacing="0" w:line="360" w:lineRule="auto"/>
        <w:ind w:firstLine="360"/>
        <w:jc w:val="both"/>
        <w:rPr>
          <w:rFonts w:asciiTheme="minorHAnsi" w:hAnsiTheme="minorHAnsi" w:cs="Arial"/>
          <w:sz w:val="22"/>
          <w:szCs w:val="22"/>
        </w:rPr>
      </w:pPr>
      <w:r>
        <w:rPr>
          <w:rFonts w:asciiTheme="minorHAnsi" w:hAnsiTheme="minorHAnsi" w:cs="Arial"/>
          <w:sz w:val="22"/>
          <w:szCs w:val="22"/>
        </w:rPr>
        <w:t>W</w:t>
      </w:r>
      <w:r w:rsidRPr="008F6F1D">
        <w:rPr>
          <w:rFonts w:asciiTheme="minorHAnsi" w:hAnsiTheme="minorHAnsi" w:cs="Arial"/>
          <w:sz w:val="22"/>
          <w:szCs w:val="22"/>
        </w:rPr>
        <w:t xml:space="preserve"> gminie Wróblew </w:t>
      </w:r>
      <w:r>
        <w:rPr>
          <w:rFonts w:asciiTheme="minorHAnsi" w:hAnsiTheme="minorHAnsi" w:cs="Arial"/>
          <w:sz w:val="22"/>
          <w:szCs w:val="22"/>
        </w:rPr>
        <w:t xml:space="preserve">na dzień opracowania Planu działa </w:t>
      </w:r>
      <w:r w:rsidRPr="008F6F1D">
        <w:rPr>
          <w:rFonts w:asciiTheme="minorHAnsi" w:hAnsiTheme="minorHAnsi" w:cs="Arial"/>
          <w:sz w:val="22"/>
          <w:szCs w:val="22"/>
        </w:rPr>
        <w:t>2</w:t>
      </w:r>
      <w:r w:rsidR="00E949F7">
        <w:rPr>
          <w:rFonts w:asciiTheme="minorHAnsi" w:hAnsiTheme="minorHAnsi" w:cs="Arial"/>
          <w:sz w:val="22"/>
          <w:szCs w:val="22"/>
        </w:rPr>
        <w:t>7</w:t>
      </w:r>
      <w:r w:rsidRPr="008F6F1D">
        <w:rPr>
          <w:rFonts w:asciiTheme="minorHAnsi" w:hAnsiTheme="minorHAnsi" w:cs="Arial"/>
          <w:sz w:val="22"/>
          <w:szCs w:val="22"/>
        </w:rPr>
        <w:t xml:space="preserve"> wiatraków, </w:t>
      </w:r>
      <w:r w:rsidR="00E949F7">
        <w:rPr>
          <w:rFonts w:asciiTheme="minorHAnsi" w:hAnsiTheme="minorHAnsi" w:cs="Arial"/>
          <w:sz w:val="22"/>
          <w:szCs w:val="22"/>
        </w:rPr>
        <w:t xml:space="preserve">wszystkie </w:t>
      </w:r>
      <w:r w:rsidR="00E949F7" w:rsidRPr="008F6F1D">
        <w:rPr>
          <w:rFonts w:asciiTheme="minorHAnsi" w:hAnsiTheme="minorHAnsi" w:cs="Arial"/>
          <w:sz w:val="22"/>
          <w:szCs w:val="22"/>
        </w:rPr>
        <w:t>o mocy 2 megawatów</w:t>
      </w:r>
      <w:r w:rsidR="00E949F7">
        <w:rPr>
          <w:rFonts w:asciiTheme="minorHAnsi" w:hAnsiTheme="minorHAnsi" w:cs="Arial"/>
          <w:sz w:val="22"/>
          <w:szCs w:val="22"/>
        </w:rPr>
        <w:t xml:space="preserve">, które podłączone są do krajowego systemu energetycznego. </w:t>
      </w:r>
      <w:r w:rsidR="00E949F7" w:rsidRPr="008F6F1D">
        <w:rPr>
          <w:rFonts w:asciiTheme="minorHAnsi" w:hAnsiTheme="minorHAnsi" w:cs="Arial"/>
          <w:sz w:val="22"/>
          <w:szCs w:val="22"/>
        </w:rPr>
        <w:t xml:space="preserve"> </w:t>
      </w:r>
      <w:r w:rsidRPr="008F6F1D">
        <w:rPr>
          <w:rFonts w:asciiTheme="minorHAnsi" w:hAnsiTheme="minorHAnsi" w:cs="Arial"/>
          <w:sz w:val="22"/>
          <w:szCs w:val="22"/>
        </w:rPr>
        <w:t xml:space="preserve">Gdy pojawią się kolejne, </w:t>
      </w:r>
      <w:r w:rsidR="007111BA">
        <w:rPr>
          <w:rFonts w:asciiTheme="minorHAnsi" w:hAnsiTheme="minorHAnsi" w:cs="Arial"/>
          <w:sz w:val="22"/>
          <w:szCs w:val="22"/>
        </w:rPr>
        <w:t>Gmina</w:t>
      </w:r>
      <w:r w:rsidRPr="008F6F1D">
        <w:rPr>
          <w:rFonts w:asciiTheme="minorHAnsi" w:hAnsiTheme="minorHAnsi" w:cs="Arial"/>
          <w:sz w:val="22"/>
          <w:szCs w:val="22"/>
        </w:rPr>
        <w:t xml:space="preserve"> Wróblew stanie się regionalnym potentatem wiatrakowym, mającym na swoim terenie 35 elektrowni.</w:t>
      </w:r>
    </w:p>
    <w:p w:rsidR="0051238E" w:rsidRDefault="0051238E" w:rsidP="0051238E">
      <w:pPr>
        <w:spacing w:after="240" w:line="360" w:lineRule="auto"/>
        <w:ind w:firstLine="426"/>
        <w:jc w:val="both"/>
        <w:rPr>
          <w:rFonts w:cs="Arial"/>
          <w:sz w:val="22"/>
          <w:shd w:val="clear" w:color="auto" w:fill="FFFFFF"/>
        </w:rPr>
      </w:pPr>
      <w:r w:rsidRPr="0051238E">
        <w:rPr>
          <w:rFonts w:cs="Arial"/>
          <w:sz w:val="22"/>
          <w:shd w:val="clear" w:color="auto" w:fill="FFFFFF"/>
        </w:rPr>
        <w:t xml:space="preserve">W </w:t>
      </w:r>
      <w:r>
        <w:rPr>
          <w:rFonts w:cs="Arial"/>
          <w:sz w:val="22"/>
          <w:shd w:val="clear" w:color="auto" w:fill="FFFFFF"/>
        </w:rPr>
        <w:t xml:space="preserve">okresie 2016-2018 </w:t>
      </w:r>
      <w:r w:rsidRPr="0051238E">
        <w:rPr>
          <w:rFonts w:cs="Arial"/>
          <w:sz w:val="22"/>
          <w:shd w:val="clear" w:color="auto" w:fill="FFFFFF"/>
        </w:rPr>
        <w:t xml:space="preserve">na obszarze gmin Wróblew i </w:t>
      </w:r>
      <w:r>
        <w:rPr>
          <w:rFonts w:cs="Arial"/>
          <w:sz w:val="22"/>
          <w:shd w:val="clear" w:color="auto" w:fill="FFFFFF"/>
        </w:rPr>
        <w:t xml:space="preserve">sąsiedniej </w:t>
      </w:r>
      <w:r w:rsidR="007111BA">
        <w:rPr>
          <w:rFonts w:cs="Arial"/>
          <w:sz w:val="22"/>
          <w:shd w:val="clear" w:color="auto" w:fill="FFFFFF"/>
        </w:rPr>
        <w:t>Gminy</w:t>
      </w:r>
      <w:r>
        <w:rPr>
          <w:rFonts w:cs="Arial"/>
          <w:sz w:val="22"/>
          <w:shd w:val="clear" w:color="auto" w:fill="FFFFFF"/>
        </w:rPr>
        <w:t xml:space="preserve"> </w:t>
      </w:r>
      <w:r w:rsidRPr="0051238E">
        <w:rPr>
          <w:rFonts w:cs="Arial"/>
          <w:sz w:val="22"/>
          <w:shd w:val="clear" w:color="auto" w:fill="FFFFFF"/>
        </w:rPr>
        <w:t xml:space="preserve">Warta ma działać </w:t>
      </w:r>
      <w:r>
        <w:rPr>
          <w:rFonts w:cs="Arial"/>
          <w:sz w:val="22"/>
          <w:shd w:val="clear" w:color="auto" w:fill="FFFFFF"/>
        </w:rPr>
        <w:t xml:space="preserve">docelowo </w:t>
      </w:r>
      <w:r w:rsidRPr="0051238E">
        <w:rPr>
          <w:rFonts w:cs="Arial"/>
          <w:sz w:val="22"/>
          <w:shd w:val="clear" w:color="auto" w:fill="FFFFFF"/>
        </w:rPr>
        <w:t>48 elektrowni wiatrowych</w:t>
      </w:r>
      <w:r>
        <w:rPr>
          <w:rFonts w:cs="Arial"/>
          <w:sz w:val="22"/>
          <w:shd w:val="clear" w:color="auto" w:fill="FFFFFF"/>
        </w:rPr>
        <w:t>.</w:t>
      </w:r>
      <w:r w:rsidRPr="0051238E">
        <w:rPr>
          <w:rFonts w:cs="Arial"/>
          <w:sz w:val="22"/>
          <w:shd w:val="clear" w:color="auto" w:fill="FFFFFF"/>
        </w:rPr>
        <w:t xml:space="preserve"> </w:t>
      </w:r>
      <w:r>
        <w:rPr>
          <w:rFonts w:cs="Arial"/>
          <w:sz w:val="22"/>
          <w:shd w:val="clear" w:color="auto" w:fill="FFFFFF"/>
        </w:rPr>
        <w:t>B</w:t>
      </w:r>
      <w:r w:rsidRPr="0051238E">
        <w:rPr>
          <w:rFonts w:cs="Arial"/>
          <w:sz w:val="22"/>
          <w:shd w:val="clear" w:color="auto" w:fill="FFFFFF"/>
        </w:rPr>
        <w:t xml:space="preserve">ędzie to jedno z największych skupisk wiatraków w kraju. Dla porównania – największa polska farma wiatrowa w </w:t>
      </w:r>
      <w:proofErr w:type="spellStart"/>
      <w:r w:rsidRPr="0051238E">
        <w:rPr>
          <w:rFonts w:cs="Arial"/>
          <w:sz w:val="22"/>
          <w:shd w:val="clear" w:color="auto" w:fill="FFFFFF"/>
        </w:rPr>
        <w:t>Margolinie</w:t>
      </w:r>
      <w:proofErr w:type="spellEnd"/>
      <w:r w:rsidRPr="0051238E">
        <w:rPr>
          <w:rFonts w:cs="Arial"/>
          <w:sz w:val="22"/>
          <w:shd w:val="clear" w:color="auto" w:fill="FFFFFF"/>
        </w:rPr>
        <w:t xml:space="preserve"> (woj. wielkopolskie) składa się z 60 maszyn. </w:t>
      </w:r>
    </w:p>
    <w:p w:rsidR="0051238E" w:rsidRDefault="0051238E" w:rsidP="0051238E">
      <w:pPr>
        <w:spacing w:after="240" w:line="360" w:lineRule="auto"/>
        <w:ind w:firstLine="426"/>
        <w:jc w:val="both"/>
        <w:rPr>
          <w:rFonts w:cs="Arial"/>
          <w:sz w:val="22"/>
          <w:shd w:val="clear" w:color="auto" w:fill="FFFFFF"/>
        </w:rPr>
      </w:pPr>
      <w:r>
        <w:rPr>
          <w:rFonts w:cs="Arial"/>
          <w:sz w:val="22"/>
          <w:shd w:val="clear" w:color="auto" w:fill="FFFFFF"/>
        </w:rPr>
        <w:t xml:space="preserve">Łącznie wiatraki działające na terenie </w:t>
      </w:r>
      <w:r w:rsidR="007111BA">
        <w:rPr>
          <w:rFonts w:cs="Arial"/>
          <w:sz w:val="22"/>
          <w:shd w:val="clear" w:color="auto" w:fill="FFFFFF"/>
        </w:rPr>
        <w:t>Gminy</w:t>
      </w:r>
      <w:r>
        <w:rPr>
          <w:rFonts w:cs="Arial"/>
          <w:sz w:val="22"/>
          <w:shd w:val="clear" w:color="auto" w:fill="FFFFFF"/>
        </w:rPr>
        <w:t xml:space="preserve"> Wróblew produkują </w:t>
      </w:r>
      <w:r w:rsidR="009210EB">
        <w:rPr>
          <w:rFonts w:cs="Arial"/>
          <w:sz w:val="22"/>
          <w:shd w:val="clear" w:color="auto" w:fill="FFFFFF"/>
        </w:rPr>
        <w:t xml:space="preserve">179 550 MWh </w:t>
      </w:r>
      <w:r>
        <w:rPr>
          <w:rFonts w:cs="Arial"/>
          <w:sz w:val="22"/>
          <w:shd w:val="clear" w:color="auto" w:fill="FFFFFF"/>
        </w:rPr>
        <w:t xml:space="preserve">energii. Taka ilość wyprodukowanej energii z OZE powoduje, że </w:t>
      </w:r>
      <w:r w:rsidR="007111BA">
        <w:rPr>
          <w:rFonts w:cs="Arial"/>
          <w:sz w:val="22"/>
          <w:shd w:val="clear" w:color="auto" w:fill="FFFFFF"/>
        </w:rPr>
        <w:t>Gmina</w:t>
      </w:r>
      <w:r>
        <w:rPr>
          <w:rFonts w:cs="Arial"/>
          <w:sz w:val="22"/>
          <w:shd w:val="clear" w:color="auto" w:fill="FFFFFF"/>
        </w:rPr>
        <w:t xml:space="preserve"> Wróblew znajduje się w czołówce Gmin woj. łódzkiego, jeżeli chodzi o udział energii pochodzącej z OZE w całkowitym zużyciu energii terenu </w:t>
      </w:r>
      <w:r w:rsidR="007111BA">
        <w:rPr>
          <w:rFonts w:cs="Arial"/>
          <w:sz w:val="22"/>
          <w:shd w:val="clear" w:color="auto" w:fill="FFFFFF"/>
        </w:rPr>
        <w:t>Gminy</w:t>
      </w:r>
      <w:r>
        <w:rPr>
          <w:rFonts w:cs="Arial"/>
          <w:sz w:val="22"/>
          <w:shd w:val="clear" w:color="auto" w:fill="FFFFFF"/>
        </w:rPr>
        <w:t xml:space="preserve">. </w:t>
      </w:r>
    </w:p>
    <w:p w:rsidR="00C452EF" w:rsidRPr="00C452EF" w:rsidRDefault="0051238E" w:rsidP="00CF1345">
      <w:pPr>
        <w:spacing w:after="240" w:line="360" w:lineRule="auto"/>
        <w:ind w:firstLine="426"/>
        <w:jc w:val="both"/>
        <w:rPr>
          <w:sz w:val="22"/>
        </w:rPr>
      </w:pPr>
      <w:r>
        <w:rPr>
          <w:sz w:val="22"/>
        </w:rPr>
        <w:t>P</w:t>
      </w:r>
      <w:r w:rsidR="008F6F1D">
        <w:rPr>
          <w:sz w:val="22"/>
        </w:rPr>
        <w:t>oza farmami wiatrowymi i</w:t>
      </w:r>
      <w:r w:rsidR="00C452EF" w:rsidRPr="00C452EF">
        <w:rPr>
          <w:sz w:val="22"/>
        </w:rPr>
        <w:t>stnieje niewielki odsetek urządzeń i instalacji odnawialnych źródeł energii służących do produkcji energii, ogrzewania bądź podgrzewania cieplej wody użytkowej.</w:t>
      </w:r>
      <w:r w:rsidR="00CF1345">
        <w:rPr>
          <w:sz w:val="22"/>
        </w:rPr>
        <w:t xml:space="preserve"> </w:t>
      </w:r>
      <w:r w:rsidR="00C452EF" w:rsidRPr="00C452EF">
        <w:rPr>
          <w:sz w:val="22"/>
        </w:rPr>
        <w:t>Według informacji zebranych podczas ankietyzacji wynika, że jako rodzaj paliwa do ogrzania budynku ani gospodarstwa domowe ani budynki gminne nie wykorzystują OZE (</w:t>
      </w:r>
      <w:r w:rsidR="00CF1345">
        <w:rPr>
          <w:sz w:val="22"/>
        </w:rPr>
        <w:t xml:space="preserve">kolektory słoneczne, </w:t>
      </w:r>
      <w:r w:rsidR="00C452EF" w:rsidRPr="00C452EF">
        <w:rPr>
          <w:sz w:val="22"/>
        </w:rPr>
        <w:t xml:space="preserve">pompy ciepła, fotowoltaika). </w:t>
      </w:r>
    </w:p>
    <w:p w:rsidR="00C452EF" w:rsidRPr="00C452EF" w:rsidRDefault="00C452EF" w:rsidP="00C05ADA">
      <w:pPr>
        <w:spacing w:line="360" w:lineRule="auto"/>
        <w:ind w:firstLine="426"/>
        <w:jc w:val="both"/>
        <w:rPr>
          <w:sz w:val="22"/>
        </w:rPr>
      </w:pPr>
      <w:r w:rsidRPr="00C452EF">
        <w:rPr>
          <w:sz w:val="22"/>
        </w:rPr>
        <w:lastRenderedPageBreak/>
        <w:t>Dodatkowo</w:t>
      </w:r>
      <w:r w:rsidR="00881837">
        <w:rPr>
          <w:sz w:val="22"/>
        </w:rPr>
        <w:t xml:space="preserve"> wśród </w:t>
      </w:r>
      <w:r w:rsidRPr="00C452EF">
        <w:rPr>
          <w:sz w:val="22"/>
        </w:rPr>
        <w:t xml:space="preserve">ankietowanych mieszkańców </w:t>
      </w:r>
      <w:r w:rsidR="007111BA">
        <w:rPr>
          <w:sz w:val="22"/>
        </w:rPr>
        <w:t>gminy</w:t>
      </w:r>
      <w:r w:rsidRPr="00C452EF">
        <w:rPr>
          <w:sz w:val="22"/>
        </w:rPr>
        <w:t xml:space="preserve"> </w:t>
      </w:r>
      <w:r w:rsidR="00881837">
        <w:rPr>
          <w:sz w:val="22"/>
        </w:rPr>
        <w:t xml:space="preserve">nie stwierdzono </w:t>
      </w:r>
      <w:r w:rsidRPr="00C452EF">
        <w:rPr>
          <w:sz w:val="22"/>
        </w:rPr>
        <w:t>wykorzyst</w:t>
      </w:r>
      <w:r w:rsidR="00881837">
        <w:rPr>
          <w:sz w:val="22"/>
        </w:rPr>
        <w:t xml:space="preserve">ywania </w:t>
      </w:r>
      <w:r w:rsidRPr="00C452EF">
        <w:rPr>
          <w:sz w:val="22"/>
        </w:rPr>
        <w:t xml:space="preserve"> kolektor</w:t>
      </w:r>
      <w:r w:rsidR="00881837">
        <w:rPr>
          <w:sz w:val="22"/>
        </w:rPr>
        <w:t>ów</w:t>
      </w:r>
      <w:r w:rsidRPr="00C452EF">
        <w:rPr>
          <w:sz w:val="22"/>
        </w:rPr>
        <w:t xml:space="preserve"> słoneczn</w:t>
      </w:r>
      <w:r w:rsidR="00881837">
        <w:rPr>
          <w:sz w:val="22"/>
        </w:rPr>
        <w:t xml:space="preserve">ych </w:t>
      </w:r>
      <w:r w:rsidRPr="00C452EF">
        <w:rPr>
          <w:sz w:val="22"/>
        </w:rPr>
        <w:t>do podgrzania c.w.u.</w:t>
      </w:r>
      <w:r w:rsidR="00881837">
        <w:rPr>
          <w:sz w:val="22"/>
        </w:rPr>
        <w:t xml:space="preserve"> Niemniej jednak w przyszłości prawie </w:t>
      </w:r>
      <w:r w:rsidR="00CF1345">
        <w:rPr>
          <w:sz w:val="22"/>
        </w:rPr>
        <w:t>12,3</w:t>
      </w:r>
      <w:r w:rsidR="00881837">
        <w:rPr>
          <w:sz w:val="22"/>
        </w:rPr>
        <w:t>% ankietowanych planuje montaż paneli słonecznych na potrzeby c.w.u.</w:t>
      </w:r>
      <w:r w:rsidR="00CF1345">
        <w:rPr>
          <w:sz w:val="22"/>
        </w:rPr>
        <w:t xml:space="preserve"> oraz 1,60% ankietowanych gospodarstw domowych planuje montaż paneli fotowoltaicznych.  </w:t>
      </w:r>
    </w:p>
    <w:p w:rsidR="00C452EF" w:rsidRPr="00033439" w:rsidRDefault="00C452EF" w:rsidP="00C05ADA">
      <w:pPr>
        <w:spacing w:line="360" w:lineRule="auto"/>
        <w:ind w:firstLine="426"/>
        <w:jc w:val="both"/>
        <w:rPr>
          <w:sz w:val="22"/>
        </w:rPr>
      </w:pPr>
      <w:r w:rsidRPr="00033439">
        <w:rPr>
          <w:sz w:val="22"/>
        </w:rPr>
        <w:t xml:space="preserve">Na terenie </w:t>
      </w:r>
      <w:r w:rsidR="007111BA">
        <w:rPr>
          <w:sz w:val="22"/>
        </w:rPr>
        <w:t>gminy</w:t>
      </w:r>
      <w:r w:rsidRPr="00033439">
        <w:rPr>
          <w:sz w:val="22"/>
        </w:rPr>
        <w:t xml:space="preserve"> nie występują farmy fotowoltaiczne.</w:t>
      </w:r>
    </w:p>
    <w:p w:rsidR="00C452EF" w:rsidRPr="00C452EF" w:rsidRDefault="00C452EF" w:rsidP="00C05ADA">
      <w:pPr>
        <w:spacing w:line="360" w:lineRule="auto"/>
        <w:ind w:firstLine="426"/>
        <w:jc w:val="both"/>
        <w:rPr>
          <w:sz w:val="22"/>
        </w:rPr>
      </w:pPr>
      <w:r w:rsidRPr="00033439">
        <w:rPr>
          <w:sz w:val="22"/>
        </w:rPr>
        <w:t>Montaż Odnawialnych Źródeł Energii (OZE) na budynkach użyteczności publicznej z znacznym stopniu pozwala redukować emisję CO</w:t>
      </w:r>
      <w:r w:rsidRPr="00033439">
        <w:rPr>
          <w:sz w:val="22"/>
          <w:vertAlign w:val="subscript"/>
        </w:rPr>
        <w:t>2</w:t>
      </w:r>
      <w:r w:rsidRPr="00033439">
        <w:rPr>
          <w:sz w:val="22"/>
        </w:rPr>
        <w:t>, dla przykładu instalacja fotowoltaiczna o mocy 10 kW pozwala wyprodukować rocznie ok 9500 kWh „zielonej energii”, co prowadzi do redukcji emisji</w:t>
      </w:r>
      <w:r w:rsidRPr="00C452EF">
        <w:rPr>
          <w:sz w:val="22"/>
        </w:rPr>
        <w:t xml:space="preserve"> na poziomie 8,45 Mg CO</w:t>
      </w:r>
      <w:r w:rsidRPr="00C452EF">
        <w:rPr>
          <w:sz w:val="22"/>
          <w:vertAlign w:val="subscript"/>
        </w:rPr>
        <w:t>2</w:t>
      </w:r>
      <w:r w:rsidRPr="00C452EF">
        <w:rPr>
          <w:sz w:val="22"/>
        </w:rPr>
        <w:t xml:space="preserve"> rocznie. Jako przykład podawana jest instalacja fotowoltaiczna, ponieważ budowa instalacji o mocy do 40 kW nie wymaga uzyskania pozwolenia na budowę, w związku z czym jej realizacja jest dużo łatwiejsza niż w przypadku innych odnawialnych źródeł energii.  Działania związane z wykorzystaniem OZE są działaniami fakultatywnymi. Ich realizacja uwarunkowana jest od pozyskania zewnętrznych form wsparcia.</w:t>
      </w:r>
    </w:p>
    <w:p w:rsidR="00C452EF" w:rsidRPr="00C452EF" w:rsidRDefault="00C452EF" w:rsidP="00C05ADA">
      <w:pPr>
        <w:spacing w:line="360" w:lineRule="auto"/>
        <w:jc w:val="both"/>
        <w:rPr>
          <w:sz w:val="22"/>
        </w:rPr>
      </w:pPr>
      <w:r w:rsidRPr="00C452EF">
        <w:rPr>
          <w:sz w:val="22"/>
        </w:rPr>
        <w:t>Na terenie zabudowanym występują warunki do wykorzystania:</w:t>
      </w:r>
    </w:p>
    <w:p w:rsidR="00C452EF" w:rsidRPr="00C452EF" w:rsidRDefault="00C452EF" w:rsidP="00717C36">
      <w:pPr>
        <w:pStyle w:val="Akapitzlist"/>
        <w:numPr>
          <w:ilvl w:val="0"/>
          <w:numId w:val="38"/>
        </w:numPr>
        <w:spacing w:line="360" w:lineRule="auto"/>
        <w:rPr>
          <w:rFonts w:asciiTheme="minorHAnsi" w:hAnsiTheme="minorHAnsi"/>
          <w:sz w:val="22"/>
        </w:rPr>
      </w:pPr>
      <w:r w:rsidRPr="00C452EF">
        <w:rPr>
          <w:rFonts w:asciiTheme="minorHAnsi" w:hAnsiTheme="minorHAnsi"/>
          <w:sz w:val="22"/>
        </w:rPr>
        <w:t>paneli fotowoltaicznych,</w:t>
      </w:r>
    </w:p>
    <w:p w:rsidR="00C452EF" w:rsidRPr="00C452EF" w:rsidRDefault="00C452EF" w:rsidP="00717C36">
      <w:pPr>
        <w:pStyle w:val="Akapitzlist"/>
        <w:numPr>
          <w:ilvl w:val="0"/>
          <w:numId w:val="38"/>
        </w:numPr>
        <w:spacing w:line="360" w:lineRule="auto"/>
        <w:rPr>
          <w:rFonts w:asciiTheme="minorHAnsi" w:hAnsiTheme="minorHAnsi"/>
          <w:sz w:val="22"/>
        </w:rPr>
      </w:pPr>
      <w:r w:rsidRPr="00C452EF">
        <w:rPr>
          <w:rFonts w:asciiTheme="minorHAnsi" w:hAnsiTheme="minorHAnsi"/>
          <w:sz w:val="22"/>
        </w:rPr>
        <w:t>kolektorów słonecznych,</w:t>
      </w:r>
    </w:p>
    <w:p w:rsidR="00C452EF" w:rsidRPr="00C452EF" w:rsidRDefault="00C452EF" w:rsidP="00717C36">
      <w:pPr>
        <w:pStyle w:val="Akapitzlist"/>
        <w:numPr>
          <w:ilvl w:val="0"/>
          <w:numId w:val="38"/>
        </w:numPr>
        <w:spacing w:line="360" w:lineRule="auto"/>
        <w:rPr>
          <w:rFonts w:asciiTheme="minorHAnsi" w:hAnsiTheme="minorHAnsi"/>
          <w:sz w:val="22"/>
        </w:rPr>
      </w:pPr>
      <w:r w:rsidRPr="00C452EF">
        <w:rPr>
          <w:rFonts w:asciiTheme="minorHAnsi" w:hAnsiTheme="minorHAnsi"/>
          <w:sz w:val="22"/>
        </w:rPr>
        <w:t>pomp ciepła,</w:t>
      </w:r>
    </w:p>
    <w:p w:rsidR="00C452EF" w:rsidRPr="00C452EF" w:rsidRDefault="00C452EF" w:rsidP="00717C36">
      <w:pPr>
        <w:pStyle w:val="Akapitzlist"/>
        <w:numPr>
          <w:ilvl w:val="0"/>
          <w:numId w:val="38"/>
        </w:numPr>
        <w:spacing w:line="360" w:lineRule="auto"/>
        <w:rPr>
          <w:rFonts w:asciiTheme="minorHAnsi" w:hAnsiTheme="minorHAnsi"/>
          <w:sz w:val="22"/>
        </w:rPr>
      </w:pPr>
      <w:r w:rsidRPr="00C452EF">
        <w:rPr>
          <w:rFonts w:asciiTheme="minorHAnsi" w:hAnsiTheme="minorHAnsi"/>
          <w:sz w:val="22"/>
        </w:rPr>
        <w:t>biomas</w:t>
      </w:r>
      <w:r w:rsidR="003C3729">
        <w:rPr>
          <w:rFonts w:asciiTheme="minorHAnsi" w:hAnsiTheme="minorHAnsi"/>
          <w:sz w:val="22"/>
        </w:rPr>
        <w:t>y</w:t>
      </w:r>
      <w:r w:rsidRPr="00C452EF">
        <w:rPr>
          <w:rFonts w:asciiTheme="minorHAnsi" w:hAnsiTheme="minorHAnsi"/>
          <w:sz w:val="22"/>
        </w:rPr>
        <w:t xml:space="preserve"> (kotły opalane biomasą).</w:t>
      </w:r>
    </w:p>
    <w:p w:rsidR="00C452EF" w:rsidRDefault="00C452EF" w:rsidP="00C05ADA">
      <w:pPr>
        <w:spacing w:line="360" w:lineRule="auto"/>
        <w:ind w:firstLine="426"/>
        <w:jc w:val="both"/>
        <w:rPr>
          <w:sz w:val="22"/>
        </w:rPr>
      </w:pPr>
      <w:r w:rsidRPr="00C452EF">
        <w:rPr>
          <w:sz w:val="22"/>
        </w:rPr>
        <w:t>W kontekście pozyskiwania energii</w:t>
      </w:r>
      <w:r w:rsidR="00F44420">
        <w:rPr>
          <w:sz w:val="22"/>
        </w:rPr>
        <w:t xml:space="preserve"> z OZE na terenie </w:t>
      </w:r>
      <w:r w:rsidR="007111BA">
        <w:rPr>
          <w:sz w:val="22"/>
        </w:rPr>
        <w:t>gminy</w:t>
      </w:r>
      <w:r w:rsidR="00F44420">
        <w:rPr>
          <w:sz w:val="22"/>
        </w:rPr>
        <w:t xml:space="preserve"> </w:t>
      </w:r>
      <w:r w:rsidR="0044629F">
        <w:rPr>
          <w:sz w:val="22"/>
        </w:rPr>
        <w:t>Wróblew</w:t>
      </w:r>
      <w:r w:rsidRPr="00C452EF">
        <w:rPr>
          <w:sz w:val="22"/>
        </w:rPr>
        <w:t xml:space="preserve"> istnieją bardzo dobre warunki do wykorzystania energii promieniowania słonecznego. Poniżej zaprezentowano rozkład nasłonecznienia </w:t>
      </w:r>
      <w:r w:rsidR="00D67796">
        <w:rPr>
          <w:sz w:val="22"/>
        </w:rPr>
        <w:t xml:space="preserve">województwa </w:t>
      </w:r>
      <w:r w:rsidR="00A136A2">
        <w:rPr>
          <w:sz w:val="22"/>
        </w:rPr>
        <w:t xml:space="preserve">łódzkiego </w:t>
      </w:r>
      <w:r w:rsidRPr="00C452EF">
        <w:rPr>
          <w:sz w:val="22"/>
        </w:rPr>
        <w:t>według map klimatycznych Instytutu Meteorologii i</w:t>
      </w:r>
      <w:r w:rsidR="00C05ADA">
        <w:rPr>
          <w:sz w:val="22"/>
        </w:rPr>
        <w:t> </w:t>
      </w:r>
      <w:r w:rsidRPr="00C452EF">
        <w:rPr>
          <w:sz w:val="22"/>
        </w:rPr>
        <w:t xml:space="preserve">Gospodarki Wodnej w Warszawie, z których wynika, że </w:t>
      </w:r>
      <w:r w:rsidR="007111BA">
        <w:rPr>
          <w:sz w:val="22"/>
        </w:rPr>
        <w:t>Gmina</w:t>
      </w:r>
      <w:r w:rsidRPr="00C452EF">
        <w:rPr>
          <w:sz w:val="22"/>
        </w:rPr>
        <w:t xml:space="preserve"> położona jest w strefie </w:t>
      </w:r>
      <w:r w:rsidR="002275FF">
        <w:rPr>
          <w:sz w:val="22"/>
        </w:rPr>
        <w:t xml:space="preserve">dobrego </w:t>
      </w:r>
      <w:r w:rsidRPr="00C452EF">
        <w:rPr>
          <w:sz w:val="22"/>
        </w:rPr>
        <w:t xml:space="preserve">usłonecznienia zarówno w miesiącach letnich jak i zimowych. Zatem istnieją warunki do rozwoju instalacji OZE, głównie kolektorów słonecznych i farm fotowoltaicznych.  </w:t>
      </w:r>
      <w:r w:rsidR="00D67796">
        <w:rPr>
          <w:sz w:val="22"/>
        </w:rPr>
        <w:t xml:space="preserve"> </w:t>
      </w:r>
    </w:p>
    <w:p w:rsidR="00D67796" w:rsidRPr="00D67796" w:rsidRDefault="00D67796" w:rsidP="00A9440B">
      <w:pPr>
        <w:pStyle w:val="Legenda"/>
        <w:keepNext/>
        <w:spacing w:after="0" w:line="360" w:lineRule="auto"/>
        <w:jc w:val="center"/>
        <w:rPr>
          <w:rFonts w:asciiTheme="minorHAnsi" w:hAnsiTheme="minorHAnsi"/>
          <w:color w:val="auto"/>
          <w:sz w:val="20"/>
          <w:szCs w:val="20"/>
        </w:rPr>
      </w:pPr>
      <w:bookmarkStart w:id="98" w:name="_Toc464631924"/>
      <w:r w:rsidRPr="00D67796">
        <w:rPr>
          <w:rFonts w:asciiTheme="minorHAnsi" w:hAnsiTheme="minorHAnsi"/>
          <w:color w:val="auto"/>
          <w:sz w:val="20"/>
          <w:szCs w:val="20"/>
        </w:rPr>
        <w:lastRenderedPageBreak/>
        <w:t xml:space="preserve">Rysunek </w:t>
      </w:r>
      <w:r w:rsidR="0024052E">
        <w:rPr>
          <w:rFonts w:asciiTheme="minorHAnsi" w:hAnsiTheme="minorHAnsi"/>
          <w:color w:val="auto"/>
          <w:sz w:val="20"/>
          <w:szCs w:val="20"/>
        </w:rPr>
        <w:fldChar w:fldCharType="begin"/>
      </w:r>
      <w:r w:rsidR="00A2606A">
        <w:rPr>
          <w:rFonts w:asciiTheme="minorHAnsi" w:hAnsiTheme="minorHAnsi"/>
          <w:color w:val="auto"/>
          <w:sz w:val="20"/>
          <w:szCs w:val="20"/>
        </w:rPr>
        <w:instrText xml:space="preserve"> SEQ Rysunek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2</w:t>
      </w:r>
      <w:r w:rsidR="0024052E">
        <w:rPr>
          <w:rFonts w:asciiTheme="minorHAnsi" w:hAnsiTheme="minorHAnsi"/>
          <w:color w:val="auto"/>
          <w:sz w:val="20"/>
          <w:szCs w:val="20"/>
        </w:rPr>
        <w:fldChar w:fldCharType="end"/>
      </w:r>
      <w:r w:rsidRPr="00D67796">
        <w:rPr>
          <w:rFonts w:asciiTheme="minorHAnsi" w:hAnsiTheme="minorHAnsi"/>
          <w:color w:val="auto"/>
          <w:sz w:val="20"/>
          <w:szCs w:val="20"/>
        </w:rPr>
        <w:t>.</w:t>
      </w:r>
      <w:r w:rsidR="002275FF">
        <w:rPr>
          <w:rFonts w:asciiTheme="minorHAnsi" w:hAnsiTheme="minorHAnsi"/>
          <w:color w:val="auto"/>
          <w:sz w:val="20"/>
          <w:szCs w:val="20"/>
        </w:rPr>
        <w:t xml:space="preserve"> Mapa nasłonecznia w Polsce w</w:t>
      </w:r>
      <w:r w:rsidRPr="00D67796">
        <w:rPr>
          <w:rFonts w:asciiTheme="minorHAnsi" w:hAnsiTheme="minorHAnsi"/>
          <w:color w:val="auto"/>
          <w:sz w:val="20"/>
          <w:szCs w:val="20"/>
        </w:rPr>
        <w:t xml:space="preserve"> </w:t>
      </w:r>
      <w:r w:rsidR="007111BA">
        <w:rPr>
          <w:rFonts w:asciiTheme="minorHAnsi" w:hAnsiTheme="minorHAnsi"/>
          <w:color w:val="auto"/>
          <w:sz w:val="20"/>
          <w:szCs w:val="20"/>
        </w:rPr>
        <w:t>2014</w:t>
      </w:r>
      <w:r w:rsidRPr="00D67796">
        <w:rPr>
          <w:rFonts w:asciiTheme="minorHAnsi" w:hAnsiTheme="minorHAnsi"/>
          <w:color w:val="auto"/>
          <w:sz w:val="20"/>
          <w:szCs w:val="20"/>
        </w:rPr>
        <w:t xml:space="preserve"> roku.</w:t>
      </w:r>
      <w:bookmarkEnd w:id="98"/>
    </w:p>
    <w:p w:rsidR="00D67796" w:rsidRPr="00C452EF" w:rsidRDefault="0024052E" w:rsidP="00C05ADA">
      <w:pPr>
        <w:spacing w:after="0" w:line="360" w:lineRule="auto"/>
        <w:ind w:firstLine="360"/>
        <w:jc w:val="center"/>
        <w:rPr>
          <w:sz w:val="22"/>
        </w:rPr>
      </w:pPr>
      <w:r>
        <w:rPr>
          <w:noProof/>
          <w:sz w:val="22"/>
          <w:lang w:eastAsia="pl-P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35" type="#_x0000_t34" style="position:absolute;left:0;text-align:left;margin-left:85.05pt;margin-top:119.5pt;width:131.5pt;height:33.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6YROgIAAGQ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" adj=",-194693,-25608">
            <v:stroke endarrow="block"/>
          </v:shape>
        </w:pict>
      </w:r>
      <w:r>
        <w:rPr>
          <w:noProof/>
          <w:sz w:val="22"/>
          <w:lang w:eastAsia="pl-PL"/>
        </w:rPr>
        <w:pict>
          <v:roundrect id="AutoShape 18" o:spid="_x0000_s1028" style="position:absolute;left:0;text-align:left;margin-left:-2.6pt;margin-top:103.95pt;width:84.5pt;height:24.4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">
            <v:textbox>
              <w:txbxContent>
                <w:p w:rsidR="000E33E8" w:rsidRDefault="000E33E8">
                  <w:r>
                    <w:rPr>
                      <w:sz w:val="20"/>
                      <w:szCs w:val="20"/>
                    </w:rPr>
                    <w:t>Gmina</w:t>
                  </w:r>
                  <w:r w:rsidRPr="004A2811">
                    <w:rPr>
                      <w:sz w:val="20"/>
                      <w:szCs w:val="20"/>
                    </w:rPr>
                    <w:t xml:space="preserve"> </w:t>
                  </w:r>
                  <w:r>
                    <w:rPr>
                      <w:sz w:val="18"/>
                      <w:szCs w:val="18"/>
                    </w:rPr>
                    <w:t>Wróblew</w:t>
                  </w:r>
                </w:p>
              </w:txbxContent>
            </v:textbox>
          </v:roundrect>
        </w:pict>
      </w:r>
      <w:r w:rsidR="002275FF">
        <w:rPr>
          <w:noProof/>
          <w:sz w:val="22"/>
          <w:lang w:eastAsia="pl-PL"/>
        </w:rPr>
        <w:drawing>
          <wp:inline distT="0" distB="0" distL="0" distR="0">
            <wp:extent cx="3308676" cy="3132814"/>
            <wp:effectExtent l="19050" t="0" r="602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310339" cy="3134389"/>
                    </a:xfrm>
                    <a:prstGeom prst="rect">
                      <a:avLst/>
                    </a:prstGeom>
                    <a:noFill/>
                    <a:ln w="9525">
                      <a:noFill/>
                      <a:miter lim="800000"/>
                      <a:headEnd/>
                      <a:tailEnd/>
                    </a:ln>
                  </pic:spPr>
                </pic:pic>
              </a:graphicData>
            </a:graphic>
          </wp:inline>
        </w:drawing>
      </w:r>
    </w:p>
    <w:p w:rsidR="00D72E27" w:rsidRPr="00D67796" w:rsidRDefault="00D67796" w:rsidP="003C3729">
      <w:pPr>
        <w:pStyle w:val="Default"/>
        <w:spacing w:after="240" w:line="360" w:lineRule="auto"/>
        <w:jc w:val="center"/>
        <w:rPr>
          <w:rFonts w:asciiTheme="minorHAnsi" w:hAnsiTheme="minorHAnsi" w:cs="Times New Roman"/>
          <w:sz w:val="20"/>
          <w:szCs w:val="20"/>
        </w:rPr>
      </w:pPr>
      <w:r w:rsidRPr="00D67796">
        <w:rPr>
          <w:rFonts w:asciiTheme="minorHAnsi" w:hAnsiTheme="minorHAnsi"/>
          <w:sz w:val="20"/>
          <w:szCs w:val="20"/>
        </w:rPr>
        <w:t xml:space="preserve">źródło: </w:t>
      </w:r>
      <w:hyperlink r:id="rId29" w:history="1">
        <w:r w:rsidR="00132671" w:rsidRPr="00455518">
          <w:rPr>
            <w:rStyle w:val="Hipercze"/>
            <w:rFonts w:asciiTheme="minorHAnsi" w:hAnsiTheme="minorHAnsi"/>
            <w:sz w:val="20"/>
            <w:szCs w:val="20"/>
          </w:rPr>
          <w:t>www.google.pl</w:t>
        </w:r>
      </w:hyperlink>
      <w:r w:rsidR="00132671">
        <w:rPr>
          <w:rFonts w:asciiTheme="minorHAnsi" w:hAnsiTheme="minorHAnsi"/>
          <w:sz w:val="20"/>
          <w:szCs w:val="20"/>
        </w:rPr>
        <w:t xml:space="preserve"> </w:t>
      </w:r>
    </w:p>
    <w:p w:rsidR="00725DE8" w:rsidRDefault="00D67796" w:rsidP="003C3729">
      <w:pPr>
        <w:spacing w:after="240" w:line="360" w:lineRule="auto"/>
        <w:ind w:firstLine="426"/>
        <w:jc w:val="both"/>
        <w:rPr>
          <w:rFonts w:eastAsiaTheme="majorEastAsia" w:cstheme="majorBidi"/>
          <w:b/>
          <w:bCs/>
          <w:sz w:val="22"/>
        </w:rPr>
      </w:pPr>
      <w:r>
        <w:rPr>
          <w:sz w:val="22"/>
        </w:rPr>
        <w:t xml:space="preserve">Jak widać na powyższym rysunku </w:t>
      </w:r>
      <w:r w:rsidR="007111BA">
        <w:rPr>
          <w:sz w:val="22"/>
        </w:rPr>
        <w:t>Gmina</w:t>
      </w:r>
      <w:r>
        <w:rPr>
          <w:sz w:val="22"/>
        </w:rPr>
        <w:t xml:space="preserve"> </w:t>
      </w:r>
      <w:r w:rsidR="0044629F">
        <w:rPr>
          <w:sz w:val="22"/>
        </w:rPr>
        <w:t>Wróblew</w:t>
      </w:r>
      <w:r>
        <w:rPr>
          <w:sz w:val="22"/>
        </w:rPr>
        <w:t xml:space="preserve"> leży w strefie </w:t>
      </w:r>
      <w:r w:rsidR="002275FF">
        <w:rPr>
          <w:sz w:val="22"/>
        </w:rPr>
        <w:t xml:space="preserve">prawie </w:t>
      </w:r>
      <w:r>
        <w:rPr>
          <w:sz w:val="22"/>
        </w:rPr>
        <w:t xml:space="preserve">najwyższych </w:t>
      </w:r>
      <w:r w:rsidR="002275FF">
        <w:rPr>
          <w:sz w:val="22"/>
        </w:rPr>
        <w:t xml:space="preserve">średnich ilości wyprodukowanej energii na jeden metr kwadratowy, </w:t>
      </w:r>
      <w:r>
        <w:rPr>
          <w:sz w:val="22"/>
        </w:rPr>
        <w:t xml:space="preserve">co predysponuje tereny </w:t>
      </w:r>
      <w:r w:rsidR="007111BA">
        <w:rPr>
          <w:sz w:val="22"/>
        </w:rPr>
        <w:t>Gminy</w:t>
      </w:r>
      <w:r>
        <w:rPr>
          <w:sz w:val="22"/>
        </w:rPr>
        <w:t xml:space="preserve"> do inwestowania w odnawialne źródła energii w postaci kolektorów słonecznych i paneli fotowoltaicznych.  </w:t>
      </w:r>
    </w:p>
    <w:p w:rsidR="00923375" w:rsidRPr="00482BBF" w:rsidRDefault="00923375" w:rsidP="00717C36">
      <w:pPr>
        <w:pStyle w:val="Akapitzlist"/>
        <w:numPr>
          <w:ilvl w:val="0"/>
          <w:numId w:val="46"/>
        </w:numPr>
        <w:spacing w:line="360" w:lineRule="auto"/>
        <w:ind w:left="993" w:hanging="284"/>
        <w:rPr>
          <w:rFonts w:asciiTheme="minorHAnsi" w:hAnsiTheme="minorHAnsi" w:cs="Times New Roman"/>
          <w:sz w:val="22"/>
        </w:rPr>
      </w:pPr>
      <w:r w:rsidRPr="00482BBF">
        <w:rPr>
          <w:sz w:val="22"/>
        </w:rPr>
        <w:br w:type="page"/>
      </w:r>
    </w:p>
    <w:p w:rsidR="001D16F7" w:rsidRPr="00C63F74" w:rsidRDefault="00C63F74" w:rsidP="0073392B">
      <w:pPr>
        <w:pStyle w:val="Nagwek1"/>
        <w:numPr>
          <w:ilvl w:val="0"/>
          <w:numId w:val="1"/>
        </w:numPr>
        <w:ind w:hanging="294"/>
        <w:rPr>
          <w:sz w:val="28"/>
        </w:rPr>
      </w:pPr>
      <w:bookmarkStart w:id="99" w:name="_Toc445383931"/>
      <w:r w:rsidRPr="00C63F74">
        <w:rPr>
          <w:sz w:val="28"/>
        </w:rPr>
        <w:lastRenderedPageBreak/>
        <w:t>Źródła finansowania działań na rzecz ograniczenia niskiej emisji</w:t>
      </w:r>
      <w:bookmarkEnd w:id="99"/>
      <w:r w:rsidRPr="00C63F74">
        <w:rPr>
          <w:sz w:val="28"/>
        </w:rPr>
        <w:t xml:space="preserve"> </w:t>
      </w:r>
    </w:p>
    <w:p w:rsidR="00FB7644" w:rsidRDefault="00762019" w:rsidP="0073392B">
      <w:pPr>
        <w:pStyle w:val="Nagwek2"/>
        <w:numPr>
          <w:ilvl w:val="1"/>
          <w:numId w:val="1"/>
        </w:numPr>
        <w:ind w:hanging="578"/>
      </w:pPr>
      <w:bookmarkStart w:id="100" w:name="_Toc445383932"/>
      <w:r w:rsidRPr="000A143C">
        <w:t>Źródła finansowania na poziomie międzynarodowym</w:t>
      </w:r>
      <w:bookmarkEnd w:id="100"/>
    </w:p>
    <w:p w:rsidR="00775ECC" w:rsidRPr="00775ECC" w:rsidRDefault="00775ECC" w:rsidP="00E6430F">
      <w:pPr>
        <w:spacing w:after="0" w:line="360" w:lineRule="auto"/>
        <w:ind w:firstLine="425"/>
        <w:jc w:val="both"/>
        <w:rPr>
          <w:b/>
          <w:sz w:val="22"/>
        </w:rPr>
      </w:pPr>
      <w:r w:rsidRPr="00775ECC">
        <w:rPr>
          <w:b/>
          <w:sz w:val="22"/>
        </w:rPr>
        <w:t>Mechanizm Finansowy EOG i Norweski Mechanizm Finansowy.</w:t>
      </w:r>
    </w:p>
    <w:p w:rsidR="00775ECC" w:rsidRPr="00775ECC" w:rsidRDefault="00775ECC" w:rsidP="00E6430F">
      <w:pPr>
        <w:spacing w:line="360" w:lineRule="auto"/>
        <w:ind w:firstLine="425"/>
        <w:jc w:val="both"/>
        <w:rPr>
          <w:sz w:val="22"/>
        </w:rPr>
      </w:pPr>
      <w:r w:rsidRPr="00775ECC">
        <w:rPr>
          <w:sz w:val="22"/>
          <w:u w:val="single"/>
        </w:rPr>
        <w:t>Program operacyjny PL04</w:t>
      </w:r>
      <w:r w:rsidRPr="00775ECC">
        <w:rPr>
          <w:sz w:val="22"/>
        </w:rPr>
        <w:t xml:space="preserve"> - „Oszczędzanie energii i promowanie odnawialnych źródeł energii”. Jego głównym celem  jest ograniczenie emisji gazów cieplarnianych i zanieczyszczeń powietrza oraz zwiększenie udziału energii ze źródeł odnawialnych w bilansie zużycia energii. Programem tym objęte są projekty, w ramach Programu pn: „Zmniejszenie produkcji odpadów i emisji zanieczyszczeń do powietrza, wody i ziemi” mające na celu modernizację lub odbudowę istniejących źródeł ciepła wraz z odnową procesu spalania lub korzystania z innych nośników energii. Dofinansowaniu nie podlegają projekty budowania nowych źródeł ciepła lub budowania/unowocześniania czy wymianie źródeł zastępczych lub awaryjnych, a także projekty dotyczące współspalania węgla z biomasą. Pierwszeństwo natomiast mają projekty polegające na modernizacji źródeł ciepła o najwyższym wskaźniku obniżenia emisji dwutlenku węgla. </w:t>
      </w:r>
    </w:p>
    <w:p w:rsidR="00FB7644" w:rsidRDefault="00762019" w:rsidP="0073392B">
      <w:pPr>
        <w:pStyle w:val="Nagwek2"/>
        <w:numPr>
          <w:ilvl w:val="1"/>
          <w:numId w:val="1"/>
        </w:numPr>
        <w:ind w:hanging="578"/>
      </w:pPr>
      <w:bookmarkStart w:id="101" w:name="_Toc445383933"/>
      <w:r w:rsidRPr="000A143C">
        <w:t>Źródła finansowania na poziomie krajowym</w:t>
      </w:r>
      <w:bookmarkEnd w:id="101"/>
    </w:p>
    <w:p w:rsidR="00775ECC" w:rsidRPr="00E6430F" w:rsidRDefault="00775ECC" w:rsidP="00E6430F">
      <w:pPr>
        <w:spacing w:after="0" w:line="360" w:lineRule="auto"/>
        <w:ind w:firstLine="426"/>
        <w:jc w:val="both"/>
        <w:rPr>
          <w:sz w:val="22"/>
        </w:rPr>
      </w:pPr>
      <w:r w:rsidRPr="00E6430F">
        <w:rPr>
          <w:b/>
          <w:sz w:val="22"/>
        </w:rPr>
        <w:t xml:space="preserve">Program Operacyjny Infrastruktura i Środowisko 2014-2020 (POIiŚ), Oś priorytetowa I. </w:t>
      </w:r>
      <w:r w:rsidRPr="00E6430F">
        <w:rPr>
          <w:sz w:val="22"/>
        </w:rPr>
        <w:t>Przewidziano działania w następujących priorytetach inwestycyjnych:</w:t>
      </w:r>
    </w:p>
    <w:tbl>
      <w:tblPr>
        <w:tblStyle w:val="Tabela-Siatka"/>
        <w:tblW w:w="0" w:type="auto"/>
        <w:jc w:val="center"/>
        <w:tblLook w:val="04A0"/>
      </w:tblPr>
      <w:tblGrid>
        <w:gridCol w:w="3576"/>
        <w:gridCol w:w="5276"/>
      </w:tblGrid>
      <w:tr w:rsidR="00775ECC" w:rsidRPr="00E6430F" w:rsidTr="00E6430F">
        <w:trPr>
          <w:jc w:val="center"/>
        </w:trPr>
        <w:tc>
          <w:tcPr>
            <w:tcW w:w="3576" w:type="dxa"/>
            <w:shd w:val="clear" w:color="auto" w:fill="A6A6A6" w:themeFill="background1" w:themeFillShade="A6"/>
          </w:tcPr>
          <w:p w:rsidR="00775ECC" w:rsidRPr="00E6430F" w:rsidRDefault="00775ECC" w:rsidP="00E6430F">
            <w:pPr>
              <w:spacing w:line="276" w:lineRule="auto"/>
              <w:jc w:val="both"/>
              <w:rPr>
                <w:rFonts w:asciiTheme="minorHAnsi" w:hAnsiTheme="minorHAnsi"/>
                <w:b/>
                <w:sz w:val="22"/>
                <w:szCs w:val="22"/>
              </w:rPr>
            </w:pPr>
            <w:r w:rsidRPr="00E6430F">
              <w:rPr>
                <w:rFonts w:asciiTheme="minorHAnsi" w:hAnsiTheme="minorHAnsi"/>
                <w:b/>
                <w:sz w:val="22"/>
                <w:szCs w:val="22"/>
              </w:rPr>
              <w:t>Priorytet</w:t>
            </w:r>
          </w:p>
        </w:tc>
        <w:tc>
          <w:tcPr>
            <w:tcW w:w="5276" w:type="dxa"/>
            <w:shd w:val="clear" w:color="auto" w:fill="A6A6A6" w:themeFill="background1" w:themeFillShade="A6"/>
          </w:tcPr>
          <w:p w:rsidR="00775ECC" w:rsidRPr="00E6430F" w:rsidRDefault="00775ECC" w:rsidP="00E6430F">
            <w:pPr>
              <w:spacing w:line="276" w:lineRule="auto"/>
              <w:jc w:val="both"/>
              <w:rPr>
                <w:rFonts w:asciiTheme="minorHAnsi" w:hAnsiTheme="minorHAnsi"/>
                <w:b/>
                <w:sz w:val="22"/>
                <w:szCs w:val="22"/>
              </w:rPr>
            </w:pPr>
            <w:r w:rsidRPr="00E6430F">
              <w:rPr>
                <w:rFonts w:asciiTheme="minorHAnsi" w:hAnsiTheme="minorHAnsi"/>
                <w:b/>
                <w:sz w:val="22"/>
                <w:szCs w:val="22"/>
              </w:rPr>
              <w:t>Obszary wsparcia</w:t>
            </w:r>
          </w:p>
        </w:tc>
      </w:tr>
      <w:tr w:rsidR="00775ECC" w:rsidRPr="00E6430F" w:rsidTr="00AB2A23">
        <w:trPr>
          <w:trHeight w:val="1097"/>
          <w:jc w:val="center"/>
        </w:trPr>
        <w:tc>
          <w:tcPr>
            <w:tcW w:w="35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 xml:space="preserve">4.1 </w:t>
            </w:r>
            <w:r w:rsidRPr="00E6430F">
              <w:rPr>
                <w:rFonts w:asciiTheme="minorHAnsi" w:hAnsiTheme="minorHAnsi"/>
                <w:color w:val="000000"/>
                <w:sz w:val="20"/>
              </w:rPr>
              <w:t>Wspieranie wytwarzania i dystrybucj</w:t>
            </w:r>
            <w:r w:rsidRPr="00E6430F">
              <w:rPr>
                <w:rFonts w:asciiTheme="minorHAnsi" w:hAnsiTheme="minorHAnsi"/>
                <w:sz w:val="20"/>
              </w:rPr>
              <w:t xml:space="preserve">i energii pochodzącej ze źródeł </w:t>
            </w:r>
            <w:r w:rsidRPr="00E6430F">
              <w:rPr>
                <w:rFonts w:asciiTheme="minorHAnsi" w:hAnsiTheme="minorHAnsi"/>
                <w:color w:val="000000"/>
                <w:sz w:val="20"/>
              </w:rPr>
              <w:t>odnawialnych.</w:t>
            </w:r>
          </w:p>
        </w:tc>
        <w:tc>
          <w:tcPr>
            <w:tcW w:w="5276" w:type="dxa"/>
            <w:vAlign w:val="center"/>
          </w:tcPr>
          <w:p w:rsidR="00775ECC" w:rsidRPr="00E6430F" w:rsidRDefault="00775ECC" w:rsidP="00AB2A23">
            <w:pPr>
              <w:spacing w:line="276" w:lineRule="auto"/>
              <w:jc w:val="center"/>
              <w:rPr>
                <w:rFonts w:asciiTheme="minorHAnsi" w:hAnsiTheme="minorHAnsi"/>
                <w:color w:val="000000"/>
                <w:sz w:val="20"/>
              </w:rPr>
            </w:pPr>
            <w:r w:rsidRPr="00E6430F">
              <w:rPr>
                <w:rFonts w:asciiTheme="minorHAnsi" w:hAnsiTheme="minorHAnsi"/>
                <w:color w:val="000000"/>
                <w:sz w:val="20"/>
              </w:rPr>
              <w:t>wsparcie w szczególności budowy i rozbudowy lądowych farm wiatrowych, instalacji na biomasę, instalacji na biogaz, sieci przesyłowych i dystrybucyjnych, umożliwiających przyłączenia do KSE.</w:t>
            </w:r>
          </w:p>
        </w:tc>
      </w:tr>
      <w:tr w:rsidR="00775ECC" w:rsidRPr="00E6430F" w:rsidTr="00AB2A23">
        <w:trPr>
          <w:jc w:val="center"/>
        </w:trPr>
        <w:tc>
          <w:tcPr>
            <w:tcW w:w="35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 xml:space="preserve">4.2 Promowanie efektywności energetycznej i korzystania z odnawialnych źródeł energii </w:t>
            </w:r>
            <w:r w:rsidRPr="00E6430F">
              <w:rPr>
                <w:rFonts w:asciiTheme="minorHAnsi" w:hAnsiTheme="minorHAnsi"/>
                <w:sz w:val="20"/>
              </w:rPr>
              <w:br/>
              <w:t>w przedsiębiorstwach.</w:t>
            </w:r>
          </w:p>
        </w:tc>
        <w:tc>
          <w:tcPr>
            <w:tcW w:w="52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wsparcie w zakresie zastosowania energooszczędnych (energia elektryczna, ciepło, chłód, woda) technologii produkcji, a także wprowadzanie systemów zarz</w:t>
            </w:r>
            <w:r w:rsidR="002275FF">
              <w:rPr>
                <w:rFonts w:asciiTheme="minorHAnsi" w:hAnsiTheme="minorHAnsi"/>
                <w:sz w:val="20"/>
              </w:rPr>
              <w:t>ą</w:t>
            </w:r>
            <w:r w:rsidRPr="00E6430F">
              <w:rPr>
                <w:rFonts w:asciiTheme="minorHAnsi" w:hAnsiTheme="minorHAnsi"/>
                <w:sz w:val="20"/>
              </w:rPr>
              <w:t>dzania energią oraz budowa własnych instalacji OZE, jak również zmiana systemu wytwarzania lub wykorzystania paliw i energii.</w:t>
            </w:r>
          </w:p>
        </w:tc>
      </w:tr>
      <w:tr w:rsidR="00775ECC" w:rsidRPr="00E6430F" w:rsidTr="00AB2A23">
        <w:trPr>
          <w:jc w:val="center"/>
        </w:trPr>
        <w:tc>
          <w:tcPr>
            <w:tcW w:w="35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4.3 Wspieranie efektywności energetycznej, inteligentnego zarządzania energią i wykorzystania odnawialnych źródeł energii w infrastrukturze publicznej, w tym w budynkach publicznych, i w sektorze mieszkaniowym.</w:t>
            </w:r>
          </w:p>
        </w:tc>
        <w:tc>
          <w:tcPr>
            <w:tcW w:w="52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 xml:space="preserve">wsparcie kompleksowej modernizacji energetycznej budynków użyteczności publicznej i budynków mieszkalnych wraz z wymianą wyposażenia obiektów na energooszczędne (m.in. ocieplenie obiektu, wymiana okien, drzwi zewnętrznych oraz oświetlenia na energooszczędne, przebudowa systemów grzewczych, wentylacji </w:t>
            </w:r>
            <w:r w:rsidR="00E6430F" w:rsidRPr="00E6430F">
              <w:rPr>
                <w:rFonts w:asciiTheme="minorHAnsi" w:hAnsiTheme="minorHAnsi"/>
                <w:sz w:val="20"/>
              </w:rPr>
              <w:t xml:space="preserve">i klimatyzacji), instalacją OZE </w:t>
            </w:r>
            <w:r w:rsidRPr="00E6430F">
              <w:rPr>
                <w:rFonts w:asciiTheme="minorHAnsi" w:hAnsiTheme="minorHAnsi"/>
                <w:sz w:val="20"/>
              </w:rPr>
              <w:t>w modernizowanych energetycznie budynkach.</w:t>
            </w:r>
          </w:p>
        </w:tc>
      </w:tr>
      <w:tr w:rsidR="00775ECC" w:rsidRPr="00E6430F" w:rsidTr="00AB2A23">
        <w:trPr>
          <w:trHeight w:val="2395"/>
          <w:jc w:val="center"/>
        </w:trPr>
        <w:tc>
          <w:tcPr>
            <w:tcW w:w="35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lastRenderedPageBreak/>
              <w:t xml:space="preserve">4.4 Rozwijanie i wdrażanie inteligentnych systemów dystrybucji działających na niskich </w:t>
            </w:r>
            <w:r w:rsidRPr="00E6430F">
              <w:rPr>
                <w:rFonts w:asciiTheme="minorHAnsi" w:hAnsiTheme="minorHAnsi"/>
                <w:sz w:val="20"/>
              </w:rPr>
              <w:br/>
              <w:t>i średnich poziomach napięcia</w:t>
            </w:r>
          </w:p>
        </w:tc>
        <w:tc>
          <w:tcPr>
            <w:tcW w:w="52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wsparcie budowy lub przebudowa w kierunku inteligentnych sieci dystrybucyjnych średniego, niskiego napięcia dedykowanych zwiększeniu wytwarzania w OZE i/lub ograniczaniu zużycia energii, kompleksowe pilotażowe i demonstracyjne projekty wdrażające inteligentne rozwiązania na danym obszarze mające na celu optymalizację wykorzystania energii wytworzonej z OZE i/lub racjonalizację zużycia energii oraz inteligentny system pomiarowy.</w:t>
            </w:r>
          </w:p>
        </w:tc>
      </w:tr>
      <w:tr w:rsidR="00775ECC" w:rsidRPr="00E6430F" w:rsidTr="00AB2A23">
        <w:trPr>
          <w:trHeight w:val="311"/>
          <w:jc w:val="center"/>
        </w:trPr>
        <w:tc>
          <w:tcPr>
            <w:tcW w:w="35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4.5. Promowanie strategii niskoemisyjnych dla w</w:t>
            </w:r>
            <w:r w:rsidR="001D1221">
              <w:rPr>
                <w:rFonts w:asciiTheme="minorHAnsi" w:hAnsiTheme="minorHAnsi"/>
                <w:sz w:val="20"/>
              </w:rPr>
              <w:t xml:space="preserve">szystkich rodzajów terytoriów, </w:t>
            </w:r>
            <w:r w:rsidRPr="00E6430F">
              <w:rPr>
                <w:rFonts w:asciiTheme="minorHAnsi" w:hAnsiTheme="minorHAnsi"/>
                <w:sz w:val="20"/>
              </w:rPr>
              <w:t>w szczególności dla obszarów miejskich, w tym wspieranie zrównoważonej multimodalnej mobilności miejskiej i działań adaptacyjnych mających oddziaływanie łagodzące na zmiany klimatu</w:t>
            </w:r>
          </w:p>
        </w:tc>
        <w:tc>
          <w:tcPr>
            <w:tcW w:w="52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wsparcie rozbudowy lub modernizacji sieci ciepłowniczej i chłodniczej, także poprzez wdrażanie systemów zarządzania ciepłem i chłodem wraz z infrastrukturą wspomagającą oraz wymiana źródeł ciepła.</w:t>
            </w:r>
          </w:p>
          <w:p w:rsidR="00775ECC" w:rsidRPr="00E6430F" w:rsidRDefault="00775ECC" w:rsidP="00AB2A23">
            <w:pPr>
              <w:spacing w:line="276" w:lineRule="auto"/>
              <w:jc w:val="center"/>
              <w:rPr>
                <w:rFonts w:asciiTheme="minorHAnsi" w:hAnsiTheme="minorHAnsi"/>
                <w:sz w:val="20"/>
              </w:rPr>
            </w:pPr>
          </w:p>
        </w:tc>
      </w:tr>
      <w:tr w:rsidR="00775ECC" w:rsidRPr="00E6430F" w:rsidTr="00AB2A23">
        <w:trPr>
          <w:trHeight w:val="269"/>
          <w:jc w:val="center"/>
        </w:trPr>
        <w:tc>
          <w:tcPr>
            <w:tcW w:w="35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4.7 Promowanie wykorzystywania wysokosprawnej kogeneracji ciepła i energii elektrycznej w oparciu o zapotrzebowanie na ciepło użytkowe.</w:t>
            </w:r>
          </w:p>
        </w:tc>
        <w:tc>
          <w:tcPr>
            <w:tcW w:w="5276" w:type="dxa"/>
            <w:vAlign w:val="center"/>
          </w:tcPr>
          <w:p w:rsidR="00775ECC" w:rsidRPr="00E6430F" w:rsidRDefault="00775ECC" w:rsidP="00AB2A23">
            <w:pPr>
              <w:spacing w:line="276" w:lineRule="auto"/>
              <w:jc w:val="center"/>
              <w:rPr>
                <w:rFonts w:asciiTheme="minorHAnsi" w:hAnsiTheme="minorHAnsi"/>
                <w:sz w:val="20"/>
              </w:rPr>
            </w:pPr>
            <w:r w:rsidRPr="00E6430F">
              <w:rPr>
                <w:rFonts w:asciiTheme="minorHAnsi" w:hAnsiTheme="minorHAnsi"/>
                <w:sz w:val="20"/>
              </w:rPr>
              <w:t>wsparcie budowy/przebudowy jednostek wytwarzania energii elektrycznej i ciepła w skojarzeniu, budowy/przebudowy jednostek wytwarzania energii elektrycznej i ciepła w skojarzeniu z OZE, budowy/przebudowy jednostek wytwarzania ciepła w wyniku której jednostki te zostaną zastąpione jednostkami wytwarzania energii w skojarzeniu, budowy/przebudowy jednostek wytwarzania ciepła w wyniku której jednostki te zostaną zastąpione jednostkami wytwarzania energii w skojarzeniu z OZE, budowy przyłączeń do sieci ciepłowniczych do wykorzystania ciepła użytkowego wyprodukowanego w jednostkach wytwarzania energii elektrycznej i ciepła w skojarzeniu wraz z budową przyłączy wyprowadzających energię do krajowego systemu przesyłowego.</w:t>
            </w:r>
          </w:p>
        </w:tc>
      </w:tr>
    </w:tbl>
    <w:p w:rsidR="00775ECC" w:rsidRPr="00E6430F" w:rsidRDefault="00775ECC" w:rsidP="00E6430F">
      <w:pPr>
        <w:spacing w:after="0" w:line="360" w:lineRule="auto"/>
        <w:ind w:firstLine="426"/>
        <w:jc w:val="both"/>
        <w:rPr>
          <w:b/>
          <w:sz w:val="22"/>
        </w:rPr>
      </w:pPr>
    </w:p>
    <w:p w:rsidR="00775ECC" w:rsidRPr="00E6430F" w:rsidRDefault="00775ECC" w:rsidP="00E6430F">
      <w:pPr>
        <w:spacing w:after="0" w:line="360" w:lineRule="auto"/>
        <w:ind w:firstLine="426"/>
        <w:jc w:val="both"/>
        <w:rPr>
          <w:b/>
          <w:sz w:val="22"/>
        </w:rPr>
      </w:pPr>
      <w:r w:rsidRPr="00E6430F">
        <w:rPr>
          <w:b/>
          <w:sz w:val="22"/>
        </w:rPr>
        <w:t>Program Rozwoju Obszarów Wiejskich na lata 2014-2020.</w:t>
      </w:r>
    </w:p>
    <w:p w:rsidR="00775ECC" w:rsidRPr="00E6430F" w:rsidRDefault="00775ECC" w:rsidP="00E6430F">
      <w:pPr>
        <w:spacing w:after="0" w:line="360" w:lineRule="auto"/>
        <w:ind w:firstLine="426"/>
        <w:jc w:val="both"/>
        <w:rPr>
          <w:sz w:val="22"/>
        </w:rPr>
      </w:pPr>
      <w:r w:rsidRPr="00E6430F">
        <w:rPr>
          <w:sz w:val="22"/>
        </w:rPr>
        <w:t xml:space="preserve">Program Rozwoju Obszarów Wiejskich (PROW) w latach 2014-2020 będzie realizował wszystkie sześć priorytetów wyznaczonych dla wspólnotowej polityki rozwoju obszarów wiejskich w odniesieniu do celów strategii Europa 2020. W kontekście zapisów </w:t>
      </w:r>
      <w:r w:rsidRPr="00E6430F">
        <w:rPr>
          <w:i/>
          <w:iCs/>
          <w:sz w:val="22"/>
        </w:rPr>
        <w:t xml:space="preserve">Planu </w:t>
      </w:r>
      <w:r w:rsidRPr="00E6430F">
        <w:rPr>
          <w:sz w:val="22"/>
        </w:rPr>
        <w:t xml:space="preserve">należy wyszczególnić Priorytet 5 </w:t>
      </w:r>
      <w:r w:rsidRPr="00E6430F">
        <w:rPr>
          <w:bCs/>
          <w:sz w:val="22"/>
        </w:rPr>
        <w:t>Wspieranie efektywnego gospodarowania zasobami i przechodzenia na gospodarkę niskoemisyjną i odporną na zmianę klimatu w sektorach rolnym, spożywczym i leśnym</w:t>
      </w:r>
      <w:r w:rsidRPr="00E6430F">
        <w:rPr>
          <w:sz w:val="22"/>
        </w:rPr>
        <w:t xml:space="preserve">. Cele szczegółowe w ramach priorytetu zostały określone następująco: </w:t>
      </w:r>
    </w:p>
    <w:p w:rsidR="00775ECC" w:rsidRPr="00E6430F" w:rsidRDefault="00775ECC" w:rsidP="00717C36">
      <w:pPr>
        <w:numPr>
          <w:ilvl w:val="0"/>
          <w:numId w:val="23"/>
        </w:numPr>
        <w:spacing w:after="0" w:line="360" w:lineRule="auto"/>
        <w:ind w:hanging="294"/>
        <w:jc w:val="both"/>
        <w:rPr>
          <w:sz w:val="22"/>
        </w:rPr>
      </w:pPr>
      <w:r w:rsidRPr="00E6430F">
        <w:rPr>
          <w:sz w:val="22"/>
        </w:rPr>
        <w:t xml:space="preserve">poprawa efektywności korzystania z zasobów wodnych w rolnictwie, </w:t>
      </w:r>
    </w:p>
    <w:p w:rsidR="00775ECC" w:rsidRPr="00E6430F" w:rsidRDefault="00775ECC" w:rsidP="00717C36">
      <w:pPr>
        <w:numPr>
          <w:ilvl w:val="0"/>
          <w:numId w:val="23"/>
        </w:numPr>
        <w:spacing w:after="0" w:line="360" w:lineRule="auto"/>
        <w:ind w:hanging="294"/>
        <w:jc w:val="both"/>
        <w:rPr>
          <w:sz w:val="22"/>
        </w:rPr>
      </w:pPr>
      <w:r w:rsidRPr="00E6430F">
        <w:rPr>
          <w:sz w:val="22"/>
        </w:rPr>
        <w:t xml:space="preserve">poprawa efektywności korzystania z energii w rolnictwie i przetwórstwie spożywczym, </w:t>
      </w:r>
    </w:p>
    <w:p w:rsidR="00775ECC" w:rsidRPr="00E6430F" w:rsidRDefault="00775ECC" w:rsidP="00717C36">
      <w:pPr>
        <w:numPr>
          <w:ilvl w:val="0"/>
          <w:numId w:val="23"/>
        </w:numPr>
        <w:spacing w:after="0" w:line="360" w:lineRule="auto"/>
        <w:ind w:hanging="294"/>
        <w:jc w:val="both"/>
        <w:rPr>
          <w:sz w:val="22"/>
        </w:rPr>
      </w:pPr>
      <w:r w:rsidRPr="00E6430F">
        <w:rPr>
          <w:sz w:val="22"/>
        </w:rPr>
        <w:t xml:space="preserve">ułatwianie dostaw i wykorzystywania odnawialnych źródeł energii produktów ubocznych, odpadów, pozostałości i innych surowców nieżywnościowych dla celów biogospodarki, </w:t>
      </w:r>
    </w:p>
    <w:p w:rsidR="00775ECC" w:rsidRPr="00E6430F" w:rsidRDefault="00775ECC" w:rsidP="00717C36">
      <w:pPr>
        <w:numPr>
          <w:ilvl w:val="0"/>
          <w:numId w:val="23"/>
        </w:numPr>
        <w:spacing w:after="0" w:line="360" w:lineRule="auto"/>
        <w:ind w:hanging="294"/>
        <w:jc w:val="both"/>
        <w:rPr>
          <w:sz w:val="22"/>
        </w:rPr>
      </w:pPr>
      <w:r w:rsidRPr="00E6430F">
        <w:rPr>
          <w:sz w:val="22"/>
        </w:rPr>
        <w:t xml:space="preserve">redukcja emisji podtlenku azotu i metanu z rolnictwa, </w:t>
      </w:r>
    </w:p>
    <w:p w:rsidR="00775ECC" w:rsidRPr="00E6430F" w:rsidRDefault="00775ECC" w:rsidP="00717C36">
      <w:pPr>
        <w:numPr>
          <w:ilvl w:val="0"/>
          <w:numId w:val="23"/>
        </w:numPr>
        <w:spacing w:line="360" w:lineRule="auto"/>
        <w:ind w:hanging="294"/>
        <w:jc w:val="both"/>
        <w:rPr>
          <w:sz w:val="22"/>
        </w:rPr>
      </w:pPr>
      <w:r w:rsidRPr="00E6430F">
        <w:rPr>
          <w:sz w:val="22"/>
        </w:rPr>
        <w:lastRenderedPageBreak/>
        <w:t>promowanie pochłaniania dwutlenku węgla w rolnictwie i leśnictwie.</w:t>
      </w:r>
    </w:p>
    <w:p w:rsidR="00775ECC" w:rsidRPr="00E6430F" w:rsidRDefault="00775ECC" w:rsidP="00E6430F">
      <w:pPr>
        <w:spacing w:line="360" w:lineRule="auto"/>
        <w:ind w:firstLine="426"/>
        <w:jc w:val="both"/>
        <w:rPr>
          <w:sz w:val="22"/>
        </w:rPr>
      </w:pPr>
      <w:r w:rsidRPr="00E6430F">
        <w:rPr>
          <w:sz w:val="22"/>
        </w:rPr>
        <w:t xml:space="preserve">Za najważniejsze uznano prowadzenie działań służących ograniczaniu emisji gazów cieplarnianych w rolnictwie i leśnictwie, jak również zwiększanie pochłaniania dwutlenku węgla poprzez odpowiednie użytkowanie gruntów rolnych i leśnych. Rozumie się przez to zwiększanie powierzchni leśnej. W działaniu 5e </w:t>
      </w:r>
      <w:r w:rsidRPr="00E6430F">
        <w:rPr>
          <w:b/>
          <w:bCs/>
          <w:sz w:val="22"/>
        </w:rPr>
        <w:t xml:space="preserve">Zalesianie i tworzenie terenu zalesionego </w:t>
      </w:r>
      <w:r w:rsidRPr="00E6430F">
        <w:rPr>
          <w:sz w:val="22"/>
        </w:rPr>
        <w:t xml:space="preserve">rekomenduje się, aby zalesiać grunty niskiej jakości, których rolnicze użytkowanie jest ekonomicznie nieuzasadnione. </w:t>
      </w:r>
    </w:p>
    <w:p w:rsidR="00775ECC" w:rsidRPr="00E6430F" w:rsidRDefault="00775ECC" w:rsidP="00E6430F">
      <w:pPr>
        <w:spacing w:line="360" w:lineRule="auto"/>
        <w:ind w:firstLine="426"/>
        <w:jc w:val="both"/>
        <w:rPr>
          <w:sz w:val="22"/>
        </w:rPr>
      </w:pPr>
      <w:r w:rsidRPr="00E6430F">
        <w:rPr>
          <w:sz w:val="22"/>
        </w:rPr>
        <w:t xml:space="preserve">Ponadto w priorytecie 2 oraz 3 w ramach działania </w:t>
      </w:r>
      <w:r w:rsidRPr="00E6430F">
        <w:rPr>
          <w:b/>
          <w:bCs/>
          <w:sz w:val="22"/>
        </w:rPr>
        <w:t xml:space="preserve">Inwestycje w środki trwałe </w:t>
      </w:r>
      <w:r w:rsidRPr="00E6430F">
        <w:rPr>
          <w:sz w:val="22"/>
        </w:rPr>
        <w:t>wspierane będą przedsiębiorstwa i gospodarstwa, w których efektem dodatkowym modernizacji będzie oszczędność wody, energii, wykorzystanie produktów ubocznych lub odpadowych, wykorzystanie OZE lub produkcja surowców odnawialnych do produkcji energii.</w:t>
      </w:r>
    </w:p>
    <w:p w:rsidR="00775ECC" w:rsidRPr="00E6430F" w:rsidRDefault="00775ECC" w:rsidP="00E6430F">
      <w:pPr>
        <w:spacing w:after="0" w:line="360" w:lineRule="auto"/>
        <w:ind w:firstLine="426"/>
        <w:jc w:val="both"/>
        <w:rPr>
          <w:b/>
          <w:sz w:val="22"/>
        </w:rPr>
      </w:pPr>
      <w:r w:rsidRPr="00E6430F">
        <w:rPr>
          <w:b/>
          <w:sz w:val="22"/>
        </w:rPr>
        <w:t>Oferta NFOŚiGW.</w:t>
      </w:r>
    </w:p>
    <w:p w:rsidR="00775ECC" w:rsidRPr="00E6430F" w:rsidRDefault="00775ECC" w:rsidP="00E6430F">
      <w:pPr>
        <w:spacing w:line="360" w:lineRule="auto"/>
        <w:ind w:firstLine="426"/>
        <w:jc w:val="both"/>
        <w:rPr>
          <w:sz w:val="22"/>
        </w:rPr>
      </w:pPr>
      <w:r w:rsidRPr="00E6430F">
        <w:rPr>
          <w:sz w:val="22"/>
        </w:rPr>
        <w:t>NFOŚiGW (Narodowy Fundusz Ochrony Środowiska i Gospodarki Wodnej prowadzi samodzielną gospodarkę finansową działając na podstawie ustawy Prawo ochrony środowiska. Zapewnia m.in. wykorzystanie środków zagranicznych przeznaczonych na ochronę środowiska, dofinansowuje inwestycje z zakresu ochrony klimatu i redukcji emisji gazów cieplarnianych. Poniżej przedstawiono programy dotyczące ochronę powietrza, realizowane ze środków NFOŚiGW.</w:t>
      </w:r>
    </w:p>
    <w:p w:rsidR="00775ECC" w:rsidRPr="00E6430F" w:rsidRDefault="00775ECC" w:rsidP="00E6430F">
      <w:pPr>
        <w:spacing w:after="0" w:line="360" w:lineRule="auto"/>
        <w:ind w:firstLine="426"/>
        <w:jc w:val="both"/>
        <w:rPr>
          <w:b/>
          <w:sz w:val="22"/>
        </w:rPr>
      </w:pPr>
      <w:r w:rsidRPr="00E6430F">
        <w:rPr>
          <w:b/>
          <w:sz w:val="22"/>
        </w:rPr>
        <w:t>Poprawa jakości powietrza.</w:t>
      </w:r>
    </w:p>
    <w:p w:rsidR="00775ECC" w:rsidRPr="00E6430F" w:rsidRDefault="00775ECC" w:rsidP="00E6430F">
      <w:pPr>
        <w:autoSpaceDE w:val="0"/>
        <w:autoSpaceDN w:val="0"/>
        <w:adjustRightInd w:val="0"/>
        <w:spacing w:after="0" w:line="360" w:lineRule="auto"/>
        <w:ind w:firstLine="426"/>
        <w:jc w:val="both"/>
        <w:rPr>
          <w:color w:val="000000"/>
          <w:sz w:val="22"/>
          <w:lang w:eastAsia="pl-PL"/>
        </w:rPr>
      </w:pPr>
      <w:r w:rsidRPr="00E6430F">
        <w:rPr>
          <w:color w:val="000000"/>
          <w:sz w:val="22"/>
          <w:u w:val="single"/>
          <w:lang w:eastAsia="pl-PL"/>
        </w:rPr>
        <w:t>Program KAWKA</w:t>
      </w:r>
      <w:r w:rsidRPr="00E6430F">
        <w:rPr>
          <w:color w:val="000000"/>
          <w:sz w:val="22"/>
          <w:lang w:eastAsia="pl-PL"/>
        </w:rPr>
        <w:t xml:space="preserve"> - Likwidacja niskiej emisji wspierająca wzrost efektywności energetycznej i rozwój rozproszonych odnawialnych źródeł energii. Formy dofinansowania: udostępnienie środków finansowych WFOŚiGW z przeznaczeniem na udzielanie dotacji. </w:t>
      </w:r>
    </w:p>
    <w:p w:rsidR="00775ECC" w:rsidRPr="00E6430F" w:rsidRDefault="00775ECC" w:rsidP="00E6430F">
      <w:pPr>
        <w:autoSpaceDE w:val="0"/>
        <w:autoSpaceDN w:val="0"/>
        <w:adjustRightInd w:val="0"/>
        <w:spacing w:line="360" w:lineRule="auto"/>
        <w:ind w:firstLine="426"/>
        <w:jc w:val="both"/>
        <w:rPr>
          <w:color w:val="000000"/>
          <w:sz w:val="22"/>
          <w:lang w:eastAsia="pl-PL"/>
        </w:rPr>
      </w:pPr>
      <w:r w:rsidRPr="00E6430F">
        <w:rPr>
          <w:color w:val="000000"/>
          <w:sz w:val="22"/>
          <w:lang w:eastAsia="pl-PL"/>
        </w:rPr>
        <w:t xml:space="preserve">Beneficjentem programu są wojewódzkie fundusze ochrony środowiska i gospodarki wodnej. Beneficjentem końcowym są podmioty właściwe dla realizacji przedsięwzięć wskazanych w programach ochrony powietrza, które planują realizację albo realizują przedsięwzięcia mogące być przedmiotem dofinansowania przez wojewódzkie fundusze ochrony środowiska i gospodarki wodnej ze środków udostępnionych przez NFOŚiGW, z uwzględnieniem warunków niniejszego programu. Ostatecznym odbiorcą korzyści są podmioty właściwe dla realizacji przedsięwzięć wskazanych w programach ochrony powietrza, korzystające z dofinansowania, wyłącznie za pośrednictwem beneficjenta końcowego. </w:t>
      </w:r>
    </w:p>
    <w:p w:rsidR="00775ECC" w:rsidRPr="00E6430F" w:rsidRDefault="00775ECC" w:rsidP="00E6430F">
      <w:pPr>
        <w:autoSpaceDE w:val="0"/>
        <w:autoSpaceDN w:val="0"/>
        <w:adjustRightInd w:val="0"/>
        <w:spacing w:line="360" w:lineRule="auto"/>
        <w:ind w:firstLine="426"/>
        <w:jc w:val="both"/>
        <w:rPr>
          <w:color w:val="000000"/>
          <w:sz w:val="22"/>
          <w:lang w:eastAsia="pl-PL"/>
        </w:rPr>
      </w:pPr>
      <w:r w:rsidRPr="00E6430F">
        <w:rPr>
          <w:color w:val="000000"/>
          <w:sz w:val="22"/>
          <w:lang w:eastAsia="pl-PL"/>
        </w:rPr>
        <w:t xml:space="preserve">Rodzaje przedsięwzięć: dofinansowaniem mogą być objęte przedsięwzięcia ujęte w obowiązujących, na dzień ogłoszenia przez WFOŚiGW konkursu, programach ochrony powietrza, w szczególności: </w:t>
      </w:r>
    </w:p>
    <w:p w:rsidR="00775ECC" w:rsidRPr="00E6430F" w:rsidRDefault="00775ECC" w:rsidP="00717C36">
      <w:pPr>
        <w:numPr>
          <w:ilvl w:val="0"/>
          <w:numId w:val="25"/>
        </w:numPr>
        <w:autoSpaceDE w:val="0"/>
        <w:autoSpaceDN w:val="0"/>
        <w:adjustRightInd w:val="0"/>
        <w:spacing w:after="0" w:line="360" w:lineRule="auto"/>
        <w:ind w:left="426" w:hanging="426"/>
        <w:jc w:val="both"/>
        <w:rPr>
          <w:color w:val="000000"/>
          <w:sz w:val="22"/>
          <w:lang w:eastAsia="pl-PL"/>
        </w:rPr>
      </w:pPr>
      <w:r w:rsidRPr="00E6430F">
        <w:rPr>
          <w:color w:val="000000"/>
          <w:sz w:val="22"/>
          <w:lang w:eastAsia="pl-PL"/>
        </w:rPr>
        <w:lastRenderedPageBreak/>
        <w:t xml:space="preserve">przedsięwzięcia mające na celu ograniczanie niskiej emisji związane z podnoszeniem efektywności energetycznej oraz wykorzystaniem układów wysokosprawnej kogeneracji i odnawialnych źródeł energii, w szczególności: </w:t>
      </w:r>
    </w:p>
    <w:p w:rsidR="00775ECC" w:rsidRPr="00E6430F" w:rsidRDefault="00775ECC" w:rsidP="00717C36">
      <w:pPr>
        <w:numPr>
          <w:ilvl w:val="0"/>
          <w:numId w:val="26"/>
        </w:numPr>
        <w:autoSpaceDE w:val="0"/>
        <w:autoSpaceDN w:val="0"/>
        <w:adjustRightInd w:val="0"/>
        <w:spacing w:after="0" w:line="360" w:lineRule="auto"/>
        <w:ind w:left="709" w:hanging="283"/>
        <w:jc w:val="both"/>
        <w:rPr>
          <w:color w:val="000000"/>
          <w:sz w:val="22"/>
          <w:lang w:eastAsia="pl-PL"/>
        </w:rPr>
      </w:pPr>
      <w:r w:rsidRPr="00E6430F">
        <w:rPr>
          <w:color w:val="000000"/>
          <w:sz w:val="22"/>
          <w:lang w:eastAsia="pl-PL"/>
        </w:rPr>
        <w:t xml:space="preserve">likwidacja lokalnych źródeł ciepła tj.: indywidualnych kotłowni lub palenisk węglowych, kotłowni zasilających kilka budynków oraz kotłowni osiedlowych i podłączenie obiektów do miejskiej sieci ciepłowniczej lub ich zastąpienie przez źródło o wyższej niż dotychczas sprawności wytwarzania ciepła (w tym pompy ciepła) spełniające wymagania emisyjne określone przez właściwy organ. W przypadku likwidacji palenisk indywidualnych zakres przedsięwzięcia może m.in. obejmować wykonanie wewnętrznej instalacji c.o. i c.w.u. lub instalacji gazowej; </w:t>
      </w:r>
    </w:p>
    <w:p w:rsidR="00775ECC" w:rsidRPr="00E6430F" w:rsidRDefault="00775ECC" w:rsidP="00717C36">
      <w:pPr>
        <w:numPr>
          <w:ilvl w:val="0"/>
          <w:numId w:val="26"/>
        </w:numPr>
        <w:autoSpaceDE w:val="0"/>
        <w:autoSpaceDN w:val="0"/>
        <w:adjustRightInd w:val="0"/>
        <w:spacing w:after="0" w:line="360" w:lineRule="auto"/>
        <w:ind w:left="709" w:hanging="283"/>
        <w:jc w:val="both"/>
        <w:rPr>
          <w:color w:val="000000"/>
          <w:sz w:val="22"/>
          <w:lang w:eastAsia="pl-PL"/>
        </w:rPr>
      </w:pPr>
      <w:r w:rsidRPr="00E6430F">
        <w:rPr>
          <w:color w:val="000000"/>
          <w:sz w:val="22"/>
          <w:lang w:eastAsia="pl-PL"/>
        </w:rPr>
        <w:t xml:space="preserve">rozbudowa sieci ciepłowniczej w celu podłączenia istniejących obiektów (ogrzewanych ze źródeł lokalnych przy wykorzystywaniu paliwa stałego) do centralnego źródła ciepła wraz z podłączeniem obiektu do sieci; </w:t>
      </w:r>
    </w:p>
    <w:p w:rsidR="00775ECC" w:rsidRPr="00E6430F" w:rsidRDefault="00775ECC" w:rsidP="00717C36">
      <w:pPr>
        <w:numPr>
          <w:ilvl w:val="0"/>
          <w:numId w:val="26"/>
        </w:numPr>
        <w:autoSpaceDE w:val="0"/>
        <w:autoSpaceDN w:val="0"/>
        <w:adjustRightInd w:val="0"/>
        <w:spacing w:after="0" w:line="360" w:lineRule="auto"/>
        <w:ind w:left="709" w:hanging="283"/>
        <w:jc w:val="both"/>
        <w:rPr>
          <w:color w:val="000000"/>
          <w:sz w:val="22"/>
          <w:lang w:eastAsia="pl-PL"/>
        </w:rPr>
      </w:pPr>
      <w:r w:rsidRPr="00E6430F">
        <w:rPr>
          <w:color w:val="000000"/>
          <w:sz w:val="22"/>
          <w:lang w:eastAsia="pl-PL"/>
        </w:rPr>
        <w:t xml:space="preserve">zastosowanie kolektorów słonecznych celem obniżenia emisji w lokalnym źródle ciepła opalanym paliwem stałym bądź celem współpracy ze źródłem ciepła zastępującym źródło ciepła opalane paliwem stałym; </w:t>
      </w:r>
    </w:p>
    <w:p w:rsidR="00775ECC" w:rsidRPr="00E6430F" w:rsidRDefault="00775ECC" w:rsidP="00717C36">
      <w:pPr>
        <w:numPr>
          <w:ilvl w:val="0"/>
          <w:numId w:val="26"/>
        </w:numPr>
        <w:autoSpaceDE w:val="0"/>
        <w:autoSpaceDN w:val="0"/>
        <w:adjustRightInd w:val="0"/>
        <w:spacing w:after="0" w:line="360" w:lineRule="auto"/>
        <w:ind w:left="709" w:hanging="283"/>
        <w:jc w:val="both"/>
        <w:rPr>
          <w:color w:val="000000"/>
          <w:sz w:val="22"/>
          <w:lang w:eastAsia="pl-PL"/>
        </w:rPr>
      </w:pPr>
      <w:r w:rsidRPr="00E6430F">
        <w:rPr>
          <w:color w:val="000000"/>
          <w:sz w:val="22"/>
          <w:lang w:eastAsia="pl-PL"/>
        </w:rPr>
        <w:t xml:space="preserve">termomodernizacja budynków wielorodzinnych zgodnie z zakresem wynikającym z wykonanego audytu energetycznego, wyłącznie jako element towarzyszący przebudowie lub likwidacji lokalnego źródła ciepła opalanego paliwem stałym. </w:t>
      </w:r>
    </w:p>
    <w:p w:rsidR="00775ECC" w:rsidRPr="00E6430F" w:rsidRDefault="00775ECC" w:rsidP="00717C36">
      <w:pPr>
        <w:numPr>
          <w:ilvl w:val="0"/>
          <w:numId w:val="25"/>
        </w:numPr>
        <w:autoSpaceDE w:val="0"/>
        <w:autoSpaceDN w:val="0"/>
        <w:adjustRightInd w:val="0"/>
        <w:spacing w:after="0" w:line="360" w:lineRule="auto"/>
        <w:ind w:left="426" w:hanging="426"/>
        <w:jc w:val="both"/>
        <w:rPr>
          <w:sz w:val="22"/>
          <w:lang w:eastAsia="pl-PL"/>
        </w:rPr>
      </w:pPr>
      <w:r w:rsidRPr="00E6430F">
        <w:rPr>
          <w:color w:val="000000"/>
          <w:sz w:val="22"/>
          <w:lang w:eastAsia="pl-PL"/>
        </w:rPr>
        <w:t xml:space="preserve">zmniejszenie emisji zanieczyszczeń do powietrza ze źródeł komunikacji miejskiej w szczególności: </w:t>
      </w:r>
    </w:p>
    <w:p w:rsidR="00775ECC" w:rsidRPr="00E6430F" w:rsidRDefault="00775ECC" w:rsidP="00717C36">
      <w:pPr>
        <w:numPr>
          <w:ilvl w:val="0"/>
          <w:numId w:val="27"/>
        </w:numPr>
        <w:autoSpaceDE w:val="0"/>
        <w:autoSpaceDN w:val="0"/>
        <w:adjustRightInd w:val="0"/>
        <w:spacing w:after="0" w:line="360" w:lineRule="auto"/>
        <w:ind w:left="709" w:hanging="283"/>
        <w:jc w:val="both"/>
        <w:rPr>
          <w:sz w:val="22"/>
          <w:lang w:eastAsia="pl-PL"/>
        </w:rPr>
      </w:pPr>
      <w:r w:rsidRPr="00E6430F">
        <w:rPr>
          <w:sz w:val="22"/>
          <w:lang w:eastAsia="pl-PL"/>
        </w:rPr>
        <w:t xml:space="preserve">wdrażanie systemów zarządzania ruchem w miastach lub miejscowościach uzdrowiskowych; </w:t>
      </w:r>
    </w:p>
    <w:p w:rsidR="00775ECC" w:rsidRPr="00E6430F" w:rsidRDefault="00775ECC" w:rsidP="00717C36">
      <w:pPr>
        <w:numPr>
          <w:ilvl w:val="0"/>
          <w:numId w:val="27"/>
        </w:numPr>
        <w:autoSpaceDE w:val="0"/>
        <w:autoSpaceDN w:val="0"/>
        <w:adjustRightInd w:val="0"/>
        <w:spacing w:after="0" w:line="360" w:lineRule="auto"/>
        <w:ind w:left="709" w:hanging="283"/>
        <w:jc w:val="both"/>
        <w:rPr>
          <w:sz w:val="22"/>
          <w:lang w:eastAsia="pl-PL"/>
        </w:rPr>
      </w:pPr>
      <w:r w:rsidRPr="00E6430F">
        <w:rPr>
          <w:sz w:val="22"/>
          <w:lang w:eastAsia="pl-PL"/>
        </w:rPr>
        <w:t xml:space="preserve">budowa stacji zasilania w CNG/LNG lub energię elektryczną miejskich środków transportu zbiorowego; </w:t>
      </w:r>
    </w:p>
    <w:p w:rsidR="00775ECC" w:rsidRPr="00E6430F" w:rsidRDefault="00775ECC" w:rsidP="00717C36">
      <w:pPr>
        <w:numPr>
          <w:ilvl w:val="0"/>
          <w:numId w:val="27"/>
        </w:numPr>
        <w:autoSpaceDE w:val="0"/>
        <w:autoSpaceDN w:val="0"/>
        <w:adjustRightInd w:val="0"/>
        <w:spacing w:after="0" w:line="360" w:lineRule="auto"/>
        <w:ind w:left="709" w:hanging="283"/>
        <w:jc w:val="both"/>
        <w:rPr>
          <w:sz w:val="22"/>
          <w:lang w:eastAsia="pl-PL"/>
        </w:rPr>
      </w:pPr>
      <w:r w:rsidRPr="00E6430F">
        <w:rPr>
          <w:sz w:val="22"/>
          <w:lang w:eastAsia="pl-PL"/>
        </w:rPr>
        <w:t xml:space="preserve">wdrożenie innych przedsięwzięć ograniczających poziomy substancji w powietrzu powodowanych przez komunikację w centrach miast (z wyłączeniem wymiany taboru lub silników, przebudowy lub budowy nowych tras komunikacyjnych dla ruchu samochodowego i szynowego). </w:t>
      </w:r>
    </w:p>
    <w:p w:rsidR="00775ECC" w:rsidRPr="00E6430F" w:rsidRDefault="00775ECC" w:rsidP="00717C36">
      <w:pPr>
        <w:numPr>
          <w:ilvl w:val="0"/>
          <w:numId w:val="28"/>
        </w:numPr>
        <w:autoSpaceDE w:val="0"/>
        <w:autoSpaceDN w:val="0"/>
        <w:adjustRightInd w:val="0"/>
        <w:spacing w:after="0" w:line="360" w:lineRule="auto"/>
        <w:ind w:left="426" w:hanging="426"/>
        <w:jc w:val="both"/>
        <w:rPr>
          <w:sz w:val="22"/>
          <w:lang w:eastAsia="pl-PL"/>
        </w:rPr>
      </w:pPr>
      <w:r w:rsidRPr="00E6430F">
        <w:rPr>
          <w:sz w:val="22"/>
          <w:lang w:eastAsia="pl-PL"/>
        </w:rPr>
        <w:t xml:space="preserve">kampanie edukacyjne (dotyczy beneficjentów) pokazujące korzyści zdrowotne i społeczne z eliminacji niskiej emisji, oraz/lub informujące o horyzoncie czasowym prowadzenia zakazu stosowania paliw stałych lub innych działań systemowych gwarantujących utrzymanie poziomu stężeń zanieczyszczeń po wykonaniu działań naprawczych. </w:t>
      </w:r>
    </w:p>
    <w:p w:rsidR="00775ECC" w:rsidRPr="00E6430F" w:rsidRDefault="00775ECC" w:rsidP="00717C36">
      <w:pPr>
        <w:numPr>
          <w:ilvl w:val="0"/>
          <w:numId w:val="28"/>
        </w:numPr>
        <w:autoSpaceDE w:val="0"/>
        <w:autoSpaceDN w:val="0"/>
        <w:adjustRightInd w:val="0"/>
        <w:spacing w:after="0" w:line="360" w:lineRule="auto"/>
        <w:ind w:left="426" w:hanging="426"/>
        <w:jc w:val="both"/>
        <w:rPr>
          <w:sz w:val="22"/>
          <w:lang w:eastAsia="pl-PL"/>
        </w:rPr>
      </w:pPr>
      <w:r w:rsidRPr="00E6430F">
        <w:rPr>
          <w:sz w:val="22"/>
          <w:lang w:eastAsia="pl-PL"/>
        </w:rPr>
        <w:t xml:space="preserve">utworzenie baz danych (dotyczy jednostek samorządu terytorialnego lub instytucji przez nie wskazanych) pozwalających na inwentaryzacje źródeł emisji. </w:t>
      </w:r>
    </w:p>
    <w:p w:rsidR="00775ECC" w:rsidRPr="00E6430F" w:rsidRDefault="00775ECC" w:rsidP="00E6430F">
      <w:pPr>
        <w:spacing w:after="0" w:line="360" w:lineRule="auto"/>
        <w:ind w:firstLine="426"/>
        <w:jc w:val="both"/>
        <w:rPr>
          <w:sz w:val="22"/>
          <w:u w:val="single"/>
        </w:rPr>
      </w:pPr>
      <w:r w:rsidRPr="00E6430F">
        <w:rPr>
          <w:b/>
          <w:sz w:val="22"/>
        </w:rPr>
        <w:lastRenderedPageBreak/>
        <w:t>Poprawa efektywności energetycznej.</w:t>
      </w:r>
      <w:r w:rsidRPr="00E6430F">
        <w:rPr>
          <w:sz w:val="22"/>
        </w:rPr>
        <w:t xml:space="preserve"> </w:t>
      </w:r>
    </w:p>
    <w:p w:rsidR="00775ECC" w:rsidRPr="00E6430F" w:rsidRDefault="00775ECC" w:rsidP="00E6430F">
      <w:pPr>
        <w:spacing w:after="0" w:line="360" w:lineRule="auto"/>
        <w:ind w:firstLine="426"/>
        <w:jc w:val="both"/>
        <w:rPr>
          <w:sz w:val="22"/>
        </w:rPr>
      </w:pPr>
      <w:r w:rsidRPr="00E6430F">
        <w:rPr>
          <w:sz w:val="22"/>
          <w:u w:val="single"/>
        </w:rPr>
        <w:t>LEMUR -</w:t>
      </w:r>
      <w:r w:rsidRPr="00E6430F">
        <w:rPr>
          <w:sz w:val="22"/>
        </w:rPr>
        <w:t xml:space="preserve"> Energooszczędne Budynki Użyteczności Publicznej. Celem programu jest zmniejszenie zużycia energii, a w konsekwencji ograniczenie lub uniknięcie emisji CO</w:t>
      </w:r>
      <w:r w:rsidRPr="00E6430F">
        <w:rPr>
          <w:sz w:val="22"/>
          <w:vertAlign w:val="subscript"/>
        </w:rPr>
        <w:t>2</w:t>
      </w:r>
      <w:r w:rsidRPr="00E6430F">
        <w:rPr>
          <w:sz w:val="22"/>
        </w:rPr>
        <w:t xml:space="preserve"> w związku z projektowaniem i budową nowych energooszczędnych budynków użyteczności publicznej oraz zamieszkania zbiorowego. Przedsięwzięcie polegać będzie na projektowaniu i budowie lub tylko budowa, nowych budynków użyteczności publicznej i zamieszkania zbiorowego. </w:t>
      </w:r>
    </w:p>
    <w:p w:rsidR="00775ECC" w:rsidRPr="00E6430F" w:rsidRDefault="00775ECC" w:rsidP="00E6430F">
      <w:pPr>
        <w:spacing w:line="360" w:lineRule="auto"/>
        <w:ind w:firstLine="426"/>
        <w:jc w:val="both"/>
        <w:rPr>
          <w:sz w:val="22"/>
        </w:rPr>
      </w:pPr>
      <w:r w:rsidRPr="00E6430F">
        <w:rPr>
          <w:sz w:val="22"/>
          <w:u w:val="single"/>
        </w:rPr>
        <w:t>Dopłaty do kredytów na budowę domów energooszczędnych</w:t>
      </w:r>
      <w:r w:rsidRPr="00E6430F">
        <w:rPr>
          <w:sz w:val="22"/>
        </w:rPr>
        <w:t>. Celem programu jest Oszczędność energii i ograniczenie lub uniknięcie emisji CO</w:t>
      </w:r>
      <w:r w:rsidRPr="00E6430F">
        <w:rPr>
          <w:sz w:val="22"/>
          <w:vertAlign w:val="subscript"/>
        </w:rPr>
        <w:t>2</w:t>
      </w:r>
      <w:r w:rsidRPr="00E6430F">
        <w:rPr>
          <w:sz w:val="22"/>
        </w:rPr>
        <w:t xml:space="preserve"> poprzez dofinansowanie przedsięwzięć poprawiających efektywność wykorzystania energii w nowobudowanych budynkach mieszkalnych. Przedsięwzięcia, które mogą być realizowane to:</w:t>
      </w:r>
    </w:p>
    <w:p w:rsidR="00775ECC" w:rsidRPr="00E6430F" w:rsidRDefault="00775ECC" w:rsidP="00717C36">
      <w:pPr>
        <w:numPr>
          <w:ilvl w:val="0"/>
          <w:numId w:val="22"/>
        </w:numPr>
        <w:spacing w:after="0" w:line="360" w:lineRule="auto"/>
        <w:ind w:hanging="294"/>
        <w:jc w:val="both"/>
        <w:rPr>
          <w:color w:val="000000"/>
          <w:sz w:val="22"/>
        </w:rPr>
      </w:pPr>
      <w:r w:rsidRPr="00E6430F">
        <w:rPr>
          <w:color w:val="000000"/>
          <w:sz w:val="22"/>
        </w:rPr>
        <w:t>budowa domu jednorodzinnego,</w:t>
      </w:r>
    </w:p>
    <w:p w:rsidR="00775ECC" w:rsidRPr="00E6430F" w:rsidRDefault="00775ECC" w:rsidP="00717C36">
      <w:pPr>
        <w:numPr>
          <w:ilvl w:val="0"/>
          <w:numId w:val="22"/>
        </w:numPr>
        <w:spacing w:after="0" w:line="360" w:lineRule="auto"/>
        <w:ind w:hanging="294"/>
        <w:jc w:val="both"/>
        <w:rPr>
          <w:color w:val="000000"/>
          <w:sz w:val="22"/>
        </w:rPr>
      </w:pPr>
      <w:r w:rsidRPr="00E6430F">
        <w:rPr>
          <w:color w:val="000000"/>
          <w:sz w:val="22"/>
        </w:rPr>
        <w:t xml:space="preserve">zakup nowego domu jednorodzinnego, </w:t>
      </w:r>
    </w:p>
    <w:p w:rsidR="00775ECC" w:rsidRPr="00E6430F" w:rsidRDefault="00775ECC" w:rsidP="00717C36">
      <w:pPr>
        <w:numPr>
          <w:ilvl w:val="0"/>
          <w:numId w:val="22"/>
        </w:numPr>
        <w:spacing w:after="0" w:line="360" w:lineRule="auto"/>
        <w:ind w:hanging="294"/>
        <w:jc w:val="both"/>
        <w:rPr>
          <w:color w:val="000000"/>
          <w:sz w:val="22"/>
        </w:rPr>
      </w:pPr>
      <w:r w:rsidRPr="00E6430F">
        <w:rPr>
          <w:color w:val="000000"/>
          <w:sz w:val="22"/>
        </w:rPr>
        <w:t xml:space="preserve">zakup lokalu mieszkalnego w nowym budynku mieszkalnym wielorodzinnym. </w:t>
      </w:r>
    </w:p>
    <w:p w:rsidR="00775ECC" w:rsidRPr="00E6430F" w:rsidRDefault="00775ECC" w:rsidP="00E6430F">
      <w:pPr>
        <w:spacing w:after="0" w:line="360" w:lineRule="auto"/>
        <w:jc w:val="both"/>
        <w:rPr>
          <w:sz w:val="22"/>
          <w:u w:val="single"/>
        </w:rPr>
      </w:pPr>
    </w:p>
    <w:p w:rsidR="00775ECC" w:rsidRPr="00E6430F" w:rsidRDefault="00775ECC" w:rsidP="00E6430F">
      <w:pPr>
        <w:spacing w:after="0" w:line="360" w:lineRule="auto"/>
        <w:ind w:firstLine="426"/>
        <w:jc w:val="both"/>
        <w:rPr>
          <w:sz w:val="22"/>
        </w:rPr>
      </w:pPr>
      <w:r w:rsidRPr="00E6430F">
        <w:rPr>
          <w:sz w:val="22"/>
          <w:u w:val="single"/>
        </w:rPr>
        <w:t>Inwestycje energooszczędne w małych i średnich przedsiębiorstw</w:t>
      </w:r>
      <w:r w:rsidRPr="00E6430F">
        <w:rPr>
          <w:sz w:val="22"/>
        </w:rPr>
        <w:t>. Celem programu jest ograniczenie zużycia energii w wyniku realizacji inwestycji w zakresie efektywności energetycznej i zastosowania odnawialnych źródeł energii w sektorze MŚP. W rezultacie realizacji programu nastąpi zmniejszenie emisji CO</w:t>
      </w:r>
      <w:r w:rsidRPr="00E6430F">
        <w:rPr>
          <w:sz w:val="22"/>
          <w:vertAlign w:val="subscript"/>
        </w:rPr>
        <w:t>2</w:t>
      </w:r>
      <w:r w:rsidRPr="00E6430F">
        <w:rPr>
          <w:sz w:val="22"/>
        </w:rPr>
        <w:t>. Przedsięwzięcia, które mogą być realizowane to:</w:t>
      </w:r>
    </w:p>
    <w:p w:rsidR="00775ECC" w:rsidRPr="00E6430F" w:rsidRDefault="00775ECC" w:rsidP="00717C36">
      <w:pPr>
        <w:numPr>
          <w:ilvl w:val="0"/>
          <w:numId w:val="21"/>
        </w:numPr>
        <w:spacing w:after="0" w:line="360" w:lineRule="auto"/>
        <w:ind w:hanging="294"/>
        <w:jc w:val="both"/>
        <w:rPr>
          <w:color w:val="000000"/>
          <w:sz w:val="22"/>
        </w:rPr>
      </w:pPr>
      <w:r w:rsidRPr="00E6430F">
        <w:rPr>
          <w:color w:val="000000"/>
          <w:sz w:val="22"/>
        </w:rPr>
        <w:t xml:space="preserve">poprawa efektywności energetycznej i/lub zastosowanie odnawialnych źródeł energii, </w:t>
      </w:r>
    </w:p>
    <w:p w:rsidR="00775ECC" w:rsidRPr="00E6430F" w:rsidRDefault="00775ECC" w:rsidP="00717C36">
      <w:pPr>
        <w:numPr>
          <w:ilvl w:val="0"/>
          <w:numId w:val="21"/>
        </w:numPr>
        <w:spacing w:after="0" w:line="360" w:lineRule="auto"/>
        <w:ind w:hanging="294"/>
        <w:jc w:val="both"/>
        <w:rPr>
          <w:color w:val="000000"/>
          <w:sz w:val="22"/>
        </w:rPr>
      </w:pPr>
      <w:r w:rsidRPr="00E6430F">
        <w:rPr>
          <w:color w:val="000000"/>
          <w:sz w:val="22"/>
        </w:rPr>
        <w:t xml:space="preserve">termomodernizacja budynku i/lub zastosowanie odnawialnych źródeł energii, </w:t>
      </w:r>
    </w:p>
    <w:p w:rsidR="00775ECC" w:rsidRPr="00E6430F" w:rsidRDefault="00775ECC" w:rsidP="00E6430F">
      <w:pPr>
        <w:spacing w:after="0" w:line="360" w:lineRule="auto"/>
        <w:jc w:val="both"/>
        <w:rPr>
          <w:sz w:val="22"/>
        </w:rPr>
      </w:pPr>
    </w:p>
    <w:p w:rsidR="00775ECC" w:rsidRPr="00775ECC" w:rsidRDefault="00775ECC" w:rsidP="00E6430F">
      <w:pPr>
        <w:spacing w:after="0" w:line="360" w:lineRule="auto"/>
        <w:ind w:firstLine="426"/>
        <w:jc w:val="both"/>
        <w:rPr>
          <w:b/>
          <w:sz w:val="22"/>
        </w:rPr>
      </w:pPr>
      <w:r w:rsidRPr="00775ECC">
        <w:rPr>
          <w:b/>
          <w:sz w:val="22"/>
        </w:rPr>
        <w:t>Wspieranie rozproszonych, odnawialnych źródeł energii.</w:t>
      </w:r>
    </w:p>
    <w:p w:rsidR="00775ECC" w:rsidRPr="00775ECC" w:rsidRDefault="00775ECC" w:rsidP="00E6430F">
      <w:pPr>
        <w:spacing w:after="0" w:line="360" w:lineRule="auto"/>
        <w:ind w:firstLine="426"/>
        <w:jc w:val="both"/>
        <w:rPr>
          <w:sz w:val="22"/>
        </w:rPr>
      </w:pPr>
      <w:r w:rsidRPr="00775ECC">
        <w:rPr>
          <w:sz w:val="22"/>
          <w:u w:val="single"/>
        </w:rPr>
        <w:t>BOCIAN – Rozproszone, odnawialne źródła energii</w:t>
      </w:r>
      <w:r w:rsidRPr="00775ECC">
        <w:rPr>
          <w:sz w:val="22"/>
        </w:rPr>
        <w:t>. Celem programu jest o graniczenie lub uniknięcie emisji CO</w:t>
      </w:r>
      <w:r w:rsidRPr="00775ECC">
        <w:rPr>
          <w:sz w:val="22"/>
          <w:vertAlign w:val="subscript"/>
        </w:rPr>
        <w:t>2</w:t>
      </w:r>
      <w:r w:rsidRPr="00775ECC">
        <w:rPr>
          <w:sz w:val="22"/>
        </w:rPr>
        <w:t xml:space="preserve"> w wyniku zwiększenia produkcji energii z odnawialnych źródeł, poprzez zakup i montaż małych instalacji odnawialnych źródeł energii, do produkcji ciepła lub energii elektrycznej dla przedsiębiorców w rozumieniu art. 4 ustawy z dnia 2 lipca 2004 r. o swobodzie działalności gospodarczej, podejmujący realizację przedsięwzięć z zakresu odnawialnych źródeł energii na terenie Rzeczypospolitej Polskiej i mogą otrzymać wsparcie na „Budowa, rozbudowa lub przebudowa instalacji odnawialnych źródeł energii o mocach mieszczących się w następujących przedziałach:</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elektrownie wiatrowe od 40kWe do 3 MWe;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systemy fotowoltaiczne od 40 </w:t>
      </w:r>
      <w:proofErr w:type="spellStart"/>
      <w:r w:rsidRPr="00775ECC">
        <w:rPr>
          <w:rFonts w:asciiTheme="minorHAnsi" w:hAnsiTheme="minorHAnsi"/>
          <w:sz w:val="22"/>
        </w:rPr>
        <w:t>kWp</w:t>
      </w:r>
      <w:proofErr w:type="spellEnd"/>
      <w:r w:rsidRPr="00775ECC">
        <w:rPr>
          <w:rFonts w:asciiTheme="minorHAnsi" w:hAnsiTheme="minorHAnsi"/>
          <w:sz w:val="22"/>
        </w:rPr>
        <w:t xml:space="preserve"> do 1 </w:t>
      </w:r>
      <w:proofErr w:type="spellStart"/>
      <w:r w:rsidRPr="00775ECC">
        <w:rPr>
          <w:rFonts w:asciiTheme="minorHAnsi" w:hAnsiTheme="minorHAnsi"/>
          <w:sz w:val="22"/>
        </w:rPr>
        <w:t>MWp</w:t>
      </w:r>
      <w:proofErr w:type="spellEnd"/>
      <w:r w:rsidRPr="00775ECC">
        <w:rPr>
          <w:rFonts w:asciiTheme="minorHAnsi" w:hAnsiTheme="minorHAnsi"/>
          <w:sz w:val="22"/>
        </w:rPr>
        <w:t xml:space="preserve">;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pozyskiwanie energii z wód geotermalnych, od 5 </w:t>
      </w:r>
      <w:proofErr w:type="spellStart"/>
      <w:r w:rsidRPr="00775ECC">
        <w:rPr>
          <w:rFonts w:asciiTheme="minorHAnsi" w:hAnsiTheme="minorHAnsi"/>
          <w:sz w:val="22"/>
        </w:rPr>
        <w:t>MWt</w:t>
      </w:r>
      <w:proofErr w:type="spellEnd"/>
      <w:r w:rsidRPr="00775ECC">
        <w:rPr>
          <w:rFonts w:asciiTheme="minorHAnsi" w:hAnsiTheme="minorHAnsi"/>
          <w:sz w:val="22"/>
        </w:rPr>
        <w:t xml:space="preserve"> do 20 </w:t>
      </w:r>
      <w:proofErr w:type="spellStart"/>
      <w:r w:rsidRPr="00775ECC">
        <w:rPr>
          <w:rFonts w:asciiTheme="minorHAnsi" w:hAnsiTheme="minorHAnsi"/>
          <w:sz w:val="22"/>
        </w:rPr>
        <w:t>MWt</w:t>
      </w:r>
      <w:proofErr w:type="spellEnd"/>
      <w:r w:rsidRPr="00775ECC">
        <w:rPr>
          <w:rFonts w:asciiTheme="minorHAnsi" w:hAnsiTheme="minorHAnsi"/>
          <w:sz w:val="22"/>
        </w:rPr>
        <w:t xml:space="preserve">;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małe elektrownie wodne od 300 </w:t>
      </w:r>
      <w:proofErr w:type="spellStart"/>
      <w:r w:rsidRPr="00775ECC">
        <w:rPr>
          <w:rFonts w:asciiTheme="minorHAnsi" w:hAnsiTheme="minorHAnsi"/>
          <w:sz w:val="22"/>
        </w:rPr>
        <w:t>kWt</w:t>
      </w:r>
      <w:proofErr w:type="spellEnd"/>
      <w:r w:rsidRPr="00775ECC">
        <w:rPr>
          <w:rFonts w:asciiTheme="minorHAnsi" w:hAnsiTheme="minorHAnsi"/>
          <w:sz w:val="22"/>
        </w:rPr>
        <w:t xml:space="preserve"> do 5 MW;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źródła ciepła opalane biomasą od 300 </w:t>
      </w:r>
      <w:proofErr w:type="spellStart"/>
      <w:r w:rsidRPr="00775ECC">
        <w:rPr>
          <w:rFonts w:asciiTheme="minorHAnsi" w:hAnsiTheme="minorHAnsi"/>
          <w:sz w:val="22"/>
        </w:rPr>
        <w:t>kWt</w:t>
      </w:r>
      <w:proofErr w:type="spellEnd"/>
      <w:r w:rsidRPr="00775ECC">
        <w:rPr>
          <w:rFonts w:asciiTheme="minorHAnsi" w:hAnsiTheme="minorHAnsi"/>
          <w:sz w:val="22"/>
        </w:rPr>
        <w:t xml:space="preserve"> do 20 </w:t>
      </w:r>
      <w:proofErr w:type="spellStart"/>
      <w:r w:rsidRPr="00775ECC">
        <w:rPr>
          <w:rFonts w:asciiTheme="minorHAnsi" w:hAnsiTheme="minorHAnsi"/>
          <w:sz w:val="22"/>
        </w:rPr>
        <w:t>MWt</w:t>
      </w:r>
      <w:proofErr w:type="spellEnd"/>
      <w:r w:rsidRPr="00775ECC">
        <w:rPr>
          <w:rFonts w:asciiTheme="minorHAnsi" w:hAnsiTheme="minorHAnsi"/>
          <w:sz w:val="22"/>
        </w:rPr>
        <w:t xml:space="preserve">;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lastRenderedPageBreak/>
        <w:t xml:space="preserve">wielkoformatowe kolektory słoneczne od 300 </w:t>
      </w:r>
      <w:proofErr w:type="spellStart"/>
      <w:r w:rsidRPr="00775ECC">
        <w:rPr>
          <w:rFonts w:asciiTheme="minorHAnsi" w:hAnsiTheme="minorHAnsi"/>
          <w:sz w:val="22"/>
        </w:rPr>
        <w:t>kWt</w:t>
      </w:r>
      <w:proofErr w:type="spellEnd"/>
      <w:r w:rsidRPr="00775ECC">
        <w:rPr>
          <w:rFonts w:asciiTheme="minorHAnsi" w:hAnsiTheme="minorHAnsi"/>
          <w:sz w:val="22"/>
        </w:rPr>
        <w:t xml:space="preserve"> do 2MWt wraz z akumulatorem ciepła o mocy od 3 </w:t>
      </w:r>
      <w:proofErr w:type="spellStart"/>
      <w:r w:rsidRPr="00775ECC">
        <w:rPr>
          <w:rFonts w:asciiTheme="minorHAnsi" w:hAnsiTheme="minorHAnsi"/>
          <w:sz w:val="22"/>
        </w:rPr>
        <w:t>MWt</w:t>
      </w:r>
      <w:proofErr w:type="spellEnd"/>
      <w:r w:rsidRPr="00775ECC">
        <w:rPr>
          <w:rFonts w:asciiTheme="minorHAnsi" w:hAnsiTheme="minorHAnsi"/>
          <w:sz w:val="22"/>
        </w:rPr>
        <w:t xml:space="preserve"> do 20 </w:t>
      </w:r>
      <w:proofErr w:type="spellStart"/>
      <w:r w:rsidRPr="00775ECC">
        <w:rPr>
          <w:rFonts w:asciiTheme="minorHAnsi" w:hAnsiTheme="minorHAnsi"/>
          <w:sz w:val="22"/>
        </w:rPr>
        <w:t>MWt</w:t>
      </w:r>
      <w:proofErr w:type="spellEnd"/>
      <w:r w:rsidRPr="00775ECC">
        <w:rPr>
          <w:rFonts w:asciiTheme="minorHAnsi" w:hAnsiTheme="minorHAnsi"/>
          <w:sz w:val="22"/>
        </w:rPr>
        <w:t xml:space="preserve">;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biogazownie rozumiane jako obiekty wytwarzania energii elektrycznej lub ciepła, z wykorzystaniem biogazu rolniczego o mocy od 40 </w:t>
      </w:r>
      <w:proofErr w:type="spellStart"/>
      <w:r w:rsidRPr="00775ECC">
        <w:rPr>
          <w:rFonts w:asciiTheme="minorHAnsi" w:hAnsiTheme="minorHAnsi"/>
          <w:sz w:val="22"/>
        </w:rPr>
        <w:t>kWe</w:t>
      </w:r>
      <w:proofErr w:type="spellEnd"/>
      <w:r w:rsidRPr="00775ECC">
        <w:rPr>
          <w:rFonts w:asciiTheme="minorHAnsi" w:hAnsiTheme="minorHAnsi"/>
          <w:sz w:val="22"/>
        </w:rPr>
        <w:t xml:space="preserve"> do 2 </w:t>
      </w:r>
      <w:proofErr w:type="spellStart"/>
      <w:r w:rsidRPr="00775ECC">
        <w:rPr>
          <w:rFonts w:asciiTheme="minorHAnsi" w:hAnsiTheme="minorHAnsi"/>
          <w:sz w:val="22"/>
        </w:rPr>
        <w:t>MWe</w:t>
      </w:r>
      <w:proofErr w:type="spellEnd"/>
      <w:r w:rsidRPr="00775ECC">
        <w:rPr>
          <w:rFonts w:asciiTheme="minorHAnsi" w:hAnsiTheme="minorHAnsi"/>
          <w:sz w:val="22"/>
        </w:rPr>
        <w:t xml:space="preserve">;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instalacje wytwarzania biogazu rolniczego celem wprowadzenia go do sieci gazowej dystrybucyjnej i bezpośredniej; </w:t>
      </w:r>
    </w:p>
    <w:p w:rsidR="00775ECC" w:rsidRPr="00775ECC" w:rsidRDefault="00775ECC" w:rsidP="00717C36">
      <w:pPr>
        <w:pStyle w:val="Akapitzlist"/>
        <w:numPr>
          <w:ilvl w:val="0"/>
          <w:numId w:val="29"/>
        </w:numPr>
        <w:suppressAutoHyphens/>
        <w:spacing w:after="0" w:line="360" w:lineRule="auto"/>
        <w:ind w:left="709" w:hanging="283"/>
        <w:rPr>
          <w:rFonts w:asciiTheme="minorHAnsi" w:hAnsiTheme="minorHAnsi"/>
          <w:sz w:val="22"/>
        </w:rPr>
      </w:pPr>
      <w:r w:rsidRPr="00775ECC">
        <w:rPr>
          <w:rFonts w:asciiTheme="minorHAnsi" w:hAnsiTheme="minorHAnsi"/>
          <w:sz w:val="22"/>
        </w:rPr>
        <w:t xml:space="preserve">wytwarzanie energii elektrycznej w wysokosprawnej kogeneracji na biomasę o mocy od 40kWe do 5 MWe. </w:t>
      </w:r>
    </w:p>
    <w:p w:rsidR="00775ECC" w:rsidRPr="00775ECC" w:rsidRDefault="00775ECC" w:rsidP="00E6430F">
      <w:pPr>
        <w:suppressAutoHyphens/>
        <w:spacing w:line="360" w:lineRule="auto"/>
        <w:ind w:firstLine="426"/>
        <w:jc w:val="both"/>
        <w:rPr>
          <w:sz w:val="22"/>
        </w:rPr>
      </w:pPr>
      <w:r w:rsidRPr="00775ECC">
        <w:rPr>
          <w:sz w:val="22"/>
        </w:rPr>
        <w:t>Formą dofinansowania jest wyłącznie pożyczka, która nie podlega umorzeniu. Intensywność dofinansowania dla poszczególnych rodzajów przedsięwzięć: elektrownie wiatrowe – do 30 %, systemy fotowoltaiczne – do 75 %, pozyskiwanie energii z wód geotermalnych – do 50 %, małe elektrownie wodne – do 50 %, źródła ciepła opalane biomasą – do 30 %, biogazownie rozumiane jako obiekty wytwarzania energii elektrycznej lub ciepła z wykorzystaniem biogazu rolniczego oraz instalacji wytwarzania biogazu rolniczego celem wprowadzenia go do sieci gazowej dystrybucyjnej i bezpośredniej – do 75%, wytwarzanie energii elektrycznej w wysokosprawnej kogeneracji na biomasę – do 75 % kosztów kwalifikowanych przedsięwzięcia.</w:t>
      </w:r>
    </w:p>
    <w:p w:rsidR="00775ECC" w:rsidRPr="00775ECC" w:rsidRDefault="00775ECC" w:rsidP="00E6430F">
      <w:pPr>
        <w:spacing w:line="360" w:lineRule="auto"/>
        <w:ind w:firstLine="426"/>
        <w:jc w:val="both"/>
        <w:rPr>
          <w:sz w:val="22"/>
        </w:rPr>
      </w:pPr>
      <w:r w:rsidRPr="00775ECC">
        <w:rPr>
          <w:b/>
          <w:sz w:val="22"/>
          <w:u w:val="single"/>
        </w:rPr>
        <w:t>Prosument</w:t>
      </w:r>
      <w:r w:rsidRPr="00775ECC">
        <w:rPr>
          <w:sz w:val="22"/>
          <w:u w:val="single"/>
        </w:rPr>
        <w:t xml:space="preserve"> – linia dofinansowania z przeznaczeniem na zakup i montaż mikroinstalacji OZE</w:t>
      </w:r>
      <w:r w:rsidRPr="00775ECC">
        <w:rPr>
          <w:sz w:val="22"/>
        </w:rPr>
        <w:t>. Celem programu jest ograniczenie lub uniknięcie emisji CO</w:t>
      </w:r>
      <w:r w:rsidRPr="00775ECC">
        <w:rPr>
          <w:sz w:val="22"/>
          <w:vertAlign w:val="subscript"/>
        </w:rPr>
        <w:t>2</w:t>
      </w:r>
      <w:r w:rsidRPr="00775ECC">
        <w:rPr>
          <w:sz w:val="22"/>
        </w:rPr>
        <w:t xml:space="preserve"> w wyniku zwiększenia produkcji energii z odnawialnych źródeł, poprzez zakup i montaż małych lub mikroinstalacji odnawialnych źródeł energii, do produkcji ciepła lub energii elektrycznej dla osób fizycznych oraz wspólnot lub spółdzielni mieszkaniowych. Przedsięwzięcie polega na zakup i montaż nowych instalacji i mikroinstalacji odnawialnych źródeł energii do produkcji: </w:t>
      </w:r>
    </w:p>
    <w:p w:rsidR="00775ECC" w:rsidRPr="00775ECC" w:rsidRDefault="00775ECC" w:rsidP="00717C36">
      <w:pPr>
        <w:numPr>
          <w:ilvl w:val="0"/>
          <w:numId w:val="20"/>
        </w:numPr>
        <w:spacing w:after="0" w:line="360" w:lineRule="auto"/>
        <w:ind w:hanging="294"/>
        <w:jc w:val="both"/>
        <w:rPr>
          <w:color w:val="000000"/>
          <w:sz w:val="22"/>
        </w:rPr>
      </w:pPr>
      <w:r w:rsidRPr="00775ECC">
        <w:rPr>
          <w:color w:val="000000"/>
          <w:sz w:val="22"/>
        </w:rPr>
        <w:t xml:space="preserve">energii elektrycznej, </w:t>
      </w:r>
    </w:p>
    <w:p w:rsidR="00775ECC" w:rsidRPr="00775ECC" w:rsidRDefault="00775ECC" w:rsidP="00717C36">
      <w:pPr>
        <w:numPr>
          <w:ilvl w:val="0"/>
          <w:numId w:val="20"/>
        </w:numPr>
        <w:spacing w:after="0" w:line="360" w:lineRule="auto"/>
        <w:ind w:hanging="294"/>
        <w:jc w:val="both"/>
        <w:rPr>
          <w:color w:val="000000"/>
          <w:sz w:val="22"/>
        </w:rPr>
      </w:pPr>
      <w:r w:rsidRPr="00775ECC">
        <w:rPr>
          <w:color w:val="000000"/>
          <w:sz w:val="22"/>
        </w:rPr>
        <w:t xml:space="preserve">ciepła i energii elektrycznej, </w:t>
      </w:r>
    </w:p>
    <w:p w:rsidR="00775ECC" w:rsidRPr="00775ECC" w:rsidRDefault="00775ECC" w:rsidP="00717C36">
      <w:pPr>
        <w:numPr>
          <w:ilvl w:val="0"/>
          <w:numId w:val="20"/>
        </w:numPr>
        <w:spacing w:after="0" w:line="360" w:lineRule="auto"/>
        <w:ind w:hanging="294"/>
        <w:jc w:val="both"/>
        <w:rPr>
          <w:sz w:val="22"/>
        </w:rPr>
      </w:pPr>
      <w:r w:rsidRPr="00775ECC">
        <w:rPr>
          <w:sz w:val="22"/>
        </w:rPr>
        <w:t>na potrzeby istniejących lub będących w budowie budynków mieszkalnych jednorodzinnych lub wielorodzinnych.</w:t>
      </w:r>
    </w:p>
    <w:p w:rsidR="00775ECC" w:rsidRPr="00775ECC" w:rsidRDefault="00775ECC" w:rsidP="00E6430F">
      <w:pPr>
        <w:spacing w:line="360" w:lineRule="auto"/>
        <w:ind w:firstLine="426"/>
        <w:jc w:val="both"/>
        <w:rPr>
          <w:sz w:val="22"/>
        </w:rPr>
      </w:pPr>
      <w:r w:rsidRPr="00775ECC">
        <w:rPr>
          <w:sz w:val="22"/>
        </w:rPr>
        <w:t xml:space="preserve">Podstawowe zasady udzielania dofinansowania: pożyczka/kredyt preferencyjny wraz z dotacją łącznie do 100% kosztów kwalifikowanych instalacji, dotacja w wysokości 20% lub 40% dofinansowania (15% lub 30% po </w:t>
      </w:r>
      <w:r w:rsidR="007111BA">
        <w:rPr>
          <w:sz w:val="22"/>
        </w:rPr>
        <w:t>2014</w:t>
      </w:r>
      <w:r w:rsidRPr="00775ECC">
        <w:rPr>
          <w:sz w:val="22"/>
        </w:rPr>
        <w:t xml:space="preserve"> roku), maksymalna wysokość kosztów kwalifikowanych 100 tys. zł - 450 tys. zł, w zależności od rodzaju beneficjenta i przedsięwzięcia, określony maksymalny jednostkowy koszt kwalifikowany dla każdego rodzaju instalacji, oprocentowanie pożyczki/kredytu: 1%, maksymalny okres finansowania pożyczką/kredytem: 15 lat. wykluczenie możliwości uzyskania dofinansowania kosztów przedsięwzięcia z innych środków publicznych.</w:t>
      </w:r>
    </w:p>
    <w:p w:rsidR="00775ECC" w:rsidRPr="00775ECC" w:rsidRDefault="00775ECC" w:rsidP="00E6430F">
      <w:pPr>
        <w:spacing w:after="0" w:line="360" w:lineRule="auto"/>
        <w:ind w:firstLine="426"/>
        <w:jc w:val="both"/>
        <w:rPr>
          <w:b/>
          <w:sz w:val="22"/>
        </w:rPr>
      </w:pPr>
      <w:r w:rsidRPr="00775ECC">
        <w:rPr>
          <w:b/>
          <w:sz w:val="22"/>
        </w:rPr>
        <w:lastRenderedPageBreak/>
        <w:t>System zielonych inwestycji (GIS – Green Investment Scheme).</w:t>
      </w:r>
    </w:p>
    <w:p w:rsidR="00775ECC" w:rsidRPr="00775ECC" w:rsidRDefault="00775ECC" w:rsidP="00E6430F">
      <w:pPr>
        <w:spacing w:after="0" w:line="360" w:lineRule="auto"/>
        <w:ind w:firstLine="426"/>
        <w:jc w:val="both"/>
        <w:rPr>
          <w:sz w:val="22"/>
        </w:rPr>
      </w:pPr>
      <w:r w:rsidRPr="00775ECC">
        <w:rPr>
          <w:sz w:val="22"/>
          <w:u w:val="single"/>
        </w:rPr>
        <w:t>Zarządzanie energią w budynkach użyteczności publicznej</w:t>
      </w:r>
      <w:r w:rsidRPr="00775ECC">
        <w:rPr>
          <w:sz w:val="22"/>
        </w:rPr>
        <w:t>. Celem programu jest ograniczenie lub uniknięcie emisji dwutlenku węgla poprzez dofinansowanie przedsięwzięć poprawiających efektywność wykorzystania energii przez budynki użyteczności publicznej. Przedsięwzięcie polegać będzie na termomodernizacji budynków użyteczności publicznej, w tym zmiany wyposażenia obiektów w urządzenia o najwyższych, uzasadnionych ekonomicznie standardach efektywności energetycznej związanych bezpośrednio z prowadzoną termomodernizacją obiektów.</w:t>
      </w:r>
    </w:p>
    <w:p w:rsidR="00775ECC" w:rsidRPr="00775ECC" w:rsidRDefault="00775ECC" w:rsidP="00E6430F">
      <w:pPr>
        <w:spacing w:line="360" w:lineRule="auto"/>
        <w:ind w:firstLine="426"/>
        <w:jc w:val="both"/>
        <w:rPr>
          <w:sz w:val="22"/>
        </w:rPr>
      </w:pPr>
      <w:r w:rsidRPr="00775ECC">
        <w:rPr>
          <w:sz w:val="22"/>
          <w:u w:val="single"/>
        </w:rPr>
        <w:t>Biogazownie rolnicze.</w:t>
      </w:r>
      <w:r w:rsidRPr="00775ECC">
        <w:rPr>
          <w:sz w:val="22"/>
        </w:rPr>
        <w:t xml:space="preserve"> Celem programu jest ograniczenie lub uniknięcie emisji dwutlenku węgla z energetycznego spalania paliw kopalnych poprzez dofinansowanie budowy biogazowi rolniczych wykorzystujących surowce odnawialne. Rodzaje przedsięwzięć </w:t>
      </w:r>
    </w:p>
    <w:p w:rsidR="00775ECC" w:rsidRPr="00775ECC" w:rsidRDefault="00775ECC" w:rsidP="00717C36">
      <w:pPr>
        <w:numPr>
          <w:ilvl w:val="0"/>
          <w:numId w:val="24"/>
        </w:numPr>
        <w:spacing w:after="0" w:line="360" w:lineRule="auto"/>
        <w:ind w:hanging="294"/>
        <w:jc w:val="both"/>
        <w:rPr>
          <w:sz w:val="22"/>
        </w:rPr>
      </w:pPr>
      <w:r w:rsidRPr="00775ECC">
        <w:rPr>
          <w:sz w:val="22"/>
        </w:rPr>
        <w:t xml:space="preserve">budowa, rozbudowa lub przebudowa obiektów wytwarzania energii elektrycznej lub ciepła z wykorzystaniem biogazu rolniczego; </w:t>
      </w:r>
    </w:p>
    <w:p w:rsidR="00775ECC" w:rsidRPr="00775ECC" w:rsidRDefault="00775ECC" w:rsidP="00717C36">
      <w:pPr>
        <w:numPr>
          <w:ilvl w:val="0"/>
          <w:numId w:val="24"/>
        </w:numPr>
        <w:spacing w:line="360" w:lineRule="auto"/>
        <w:ind w:hanging="294"/>
        <w:jc w:val="both"/>
        <w:rPr>
          <w:sz w:val="22"/>
        </w:rPr>
      </w:pPr>
      <w:r w:rsidRPr="00775ECC">
        <w:rPr>
          <w:sz w:val="22"/>
        </w:rPr>
        <w:t>budowa, rozbudowa lub przebudowa instalacji wytwarzania biogazu rolniczego celem wprowadzenia go do sieci gazowej dystrybucyjnej i bezpośredniej.</w:t>
      </w:r>
    </w:p>
    <w:p w:rsidR="00775ECC" w:rsidRPr="00775ECC" w:rsidRDefault="00775ECC" w:rsidP="00E6430F">
      <w:pPr>
        <w:spacing w:line="360" w:lineRule="auto"/>
        <w:ind w:firstLine="426"/>
        <w:jc w:val="both"/>
        <w:rPr>
          <w:sz w:val="22"/>
          <w:u w:val="single"/>
        </w:rPr>
      </w:pPr>
      <w:r w:rsidRPr="00775ECC">
        <w:rPr>
          <w:sz w:val="22"/>
          <w:u w:val="single"/>
          <w:shd w:val="clear" w:color="auto" w:fill="FFFFFF"/>
        </w:rPr>
        <w:t>Elektrociepłownie i ciepłownie na biomasę.</w:t>
      </w:r>
      <w:r w:rsidRPr="00775ECC">
        <w:rPr>
          <w:sz w:val="22"/>
          <w:shd w:val="clear" w:color="auto" w:fill="FFFFFF"/>
        </w:rPr>
        <w:t xml:space="preserve"> Celem programu jest wspieranie realizacji przedsięwzięć obejmujących</w:t>
      </w:r>
      <w:r w:rsidRPr="00775ECC">
        <w:rPr>
          <w:rStyle w:val="apple-converted-space"/>
          <w:sz w:val="22"/>
          <w:shd w:val="clear" w:color="auto" w:fill="FFFFFF"/>
        </w:rPr>
        <w:t> </w:t>
      </w:r>
      <w:r w:rsidRPr="00775ECC">
        <w:rPr>
          <w:rStyle w:val="Pogrubienie"/>
          <w:sz w:val="22"/>
          <w:bdr w:val="none" w:sz="0" w:space="0" w:color="auto" w:frame="1"/>
          <w:shd w:val="clear" w:color="auto" w:fill="FFFFFF"/>
        </w:rPr>
        <w:t>modernizację</w:t>
      </w:r>
      <w:r w:rsidRPr="00775ECC">
        <w:rPr>
          <w:rStyle w:val="apple-converted-space"/>
          <w:b/>
          <w:sz w:val="22"/>
          <w:shd w:val="clear" w:color="auto" w:fill="FFFFFF"/>
        </w:rPr>
        <w:t> </w:t>
      </w:r>
      <w:r w:rsidRPr="00775ECC">
        <w:rPr>
          <w:sz w:val="22"/>
          <w:shd w:val="clear" w:color="auto" w:fill="FFFFFF"/>
        </w:rPr>
        <w:t>lub</w:t>
      </w:r>
      <w:r w:rsidRPr="00775ECC">
        <w:rPr>
          <w:rStyle w:val="apple-converted-space"/>
          <w:sz w:val="22"/>
          <w:shd w:val="clear" w:color="auto" w:fill="FFFFFF"/>
        </w:rPr>
        <w:t> </w:t>
      </w:r>
      <w:r w:rsidRPr="00775ECC">
        <w:rPr>
          <w:rStyle w:val="Pogrubienie"/>
          <w:sz w:val="22"/>
          <w:bdr w:val="none" w:sz="0" w:space="0" w:color="auto" w:frame="1"/>
          <w:shd w:val="clear" w:color="auto" w:fill="FFFFFF"/>
        </w:rPr>
        <w:t>budowę</w:t>
      </w:r>
      <w:r w:rsidRPr="00775ECC">
        <w:rPr>
          <w:rStyle w:val="apple-converted-space"/>
          <w:b/>
          <w:sz w:val="22"/>
          <w:shd w:val="clear" w:color="auto" w:fill="FFFFFF"/>
        </w:rPr>
        <w:t> </w:t>
      </w:r>
      <w:r w:rsidRPr="00775ECC">
        <w:rPr>
          <w:rStyle w:val="Pogrubienie"/>
          <w:sz w:val="22"/>
          <w:bdr w:val="none" w:sz="0" w:space="0" w:color="auto" w:frame="1"/>
          <w:shd w:val="clear" w:color="auto" w:fill="FFFFFF"/>
        </w:rPr>
        <w:t>ciepłowni i elektrociepłowni opalanych biomasą</w:t>
      </w:r>
      <w:r w:rsidRPr="00775ECC">
        <w:rPr>
          <w:rStyle w:val="apple-converted-space"/>
          <w:bCs/>
          <w:sz w:val="22"/>
          <w:bdr w:val="none" w:sz="0" w:space="0" w:color="auto" w:frame="1"/>
          <w:shd w:val="clear" w:color="auto" w:fill="FFFFFF"/>
        </w:rPr>
        <w:t> </w:t>
      </w:r>
      <w:r w:rsidRPr="00775ECC">
        <w:rPr>
          <w:sz w:val="22"/>
          <w:shd w:val="clear" w:color="auto" w:fill="FFFFFF"/>
        </w:rPr>
        <w:t>o mocy cieplnej poniżej 20 MW</w:t>
      </w:r>
      <w:r w:rsidRPr="00775ECC">
        <w:rPr>
          <w:sz w:val="22"/>
          <w:bdr w:val="none" w:sz="0" w:space="0" w:color="auto" w:frame="1"/>
          <w:shd w:val="clear" w:color="auto" w:fill="FFFFFF"/>
          <w:vertAlign w:val="subscript"/>
        </w:rPr>
        <w:t>.</w:t>
      </w:r>
    </w:p>
    <w:p w:rsidR="00775ECC" w:rsidRPr="00775ECC" w:rsidRDefault="00775ECC" w:rsidP="00E6430F">
      <w:pPr>
        <w:spacing w:line="360" w:lineRule="auto"/>
        <w:ind w:firstLine="426"/>
        <w:jc w:val="both"/>
        <w:rPr>
          <w:sz w:val="22"/>
        </w:rPr>
      </w:pPr>
      <w:r w:rsidRPr="00775ECC">
        <w:rPr>
          <w:sz w:val="22"/>
          <w:u w:val="single"/>
        </w:rPr>
        <w:t>Budowa, rozbudowa i przebudowa sieci elektroenergetycznych w celu umożliwienia przyłączenia źródeł wytwórczych energetyki wiatrowej (OZE)</w:t>
      </w:r>
      <w:r w:rsidRPr="00775ECC">
        <w:rPr>
          <w:sz w:val="22"/>
        </w:rPr>
        <w:t xml:space="preserve"> Celem programu jest umożliwienie przyłączenia do Krajowego Systemu Elektroenergetycznego i wprowadzenia do tej sieci wyprodukowanej energii elektrycznej przez nowe źródła wytwórcze energetyki wiatrowej (OZE).</w:t>
      </w:r>
    </w:p>
    <w:p w:rsidR="00775ECC" w:rsidRPr="00775ECC" w:rsidRDefault="00775ECC" w:rsidP="00E6430F">
      <w:pPr>
        <w:spacing w:line="360" w:lineRule="auto"/>
        <w:ind w:firstLine="426"/>
        <w:jc w:val="both"/>
        <w:rPr>
          <w:sz w:val="22"/>
          <w:u w:val="single"/>
        </w:rPr>
      </w:pPr>
      <w:r w:rsidRPr="00775ECC">
        <w:rPr>
          <w:sz w:val="22"/>
          <w:u w:val="single"/>
        </w:rPr>
        <w:t xml:space="preserve">Zarządzanie energią w budynkach wybranych podmiotów sektora finansów publicznych. </w:t>
      </w:r>
      <w:r w:rsidRPr="00775ECC">
        <w:rPr>
          <w:sz w:val="22"/>
        </w:rPr>
        <w:t>Celem niniejszego programu jest ograniczenie lub unikniecie emisji dwutlenku węgla poprzez dofinansowanie przedsięwzięć poprawiających efektywność wykorzystania energii w budynkach wybranych podmiotów sektora finansów publicznych.</w:t>
      </w:r>
    </w:p>
    <w:p w:rsidR="00775ECC" w:rsidRPr="00775ECC" w:rsidRDefault="00775ECC" w:rsidP="00E6430F">
      <w:pPr>
        <w:spacing w:line="360" w:lineRule="auto"/>
        <w:ind w:firstLine="426"/>
        <w:jc w:val="both"/>
        <w:rPr>
          <w:sz w:val="22"/>
        </w:rPr>
      </w:pPr>
      <w:r w:rsidRPr="00775ECC">
        <w:rPr>
          <w:sz w:val="22"/>
          <w:u w:val="single"/>
        </w:rPr>
        <w:t>SOWA – Energooszczędne oświetlenie uliczne</w:t>
      </w:r>
      <w:r w:rsidRPr="00775ECC">
        <w:rPr>
          <w:sz w:val="22"/>
        </w:rPr>
        <w:t>. Celem programu jest wspieranie przedsięwzięć poprawiających efektywność energetyczną systemów oświetlenia ulicznego. Przedsięwzięcia, które mogą być realizowane to:</w:t>
      </w:r>
    </w:p>
    <w:p w:rsidR="00775ECC" w:rsidRPr="00775ECC" w:rsidRDefault="00775ECC" w:rsidP="00717C36">
      <w:pPr>
        <w:numPr>
          <w:ilvl w:val="0"/>
          <w:numId w:val="19"/>
        </w:numPr>
        <w:spacing w:after="0" w:line="360" w:lineRule="auto"/>
        <w:ind w:hanging="294"/>
        <w:jc w:val="both"/>
        <w:rPr>
          <w:color w:val="000000"/>
          <w:sz w:val="22"/>
        </w:rPr>
      </w:pPr>
      <w:r w:rsidRPr="00775ECC">
        <w:rPr>
          <w:color w:val="000000"/>
          <w:sz w:val="22"/>
        </w:rPr>
        <w:t xml:space="preserve">modernizacja oświetlenia ulicznego, </w:t>
      </w:r>
    </w:p>
    <w:p w:rsidR="00775ECC" w:rsidRPr="00775ECC" w:rsidRDefault="00775ECC" w:rsidP="00717C36">
      <w:pPr>
        <w:numPr>
          <w:ilvl w:val="0"/>
          <w:numId w:val="19"/>
        </w:numPr>
        <w:spacing w:after="0" w:line="360" w:lineRule="auto"/>
        <w:ind w:hanging="294"/>
        <w:jc w:val="both"/>
        <w:rPr>
          <w:color w:val="000000"/>
          <w:sz w:val="22"/>
        </w:rPr>
      </w:pPr>
      <w:r w:rsidRPr="00775ECC">
        <w:rPr>
          <w:color w:val="000000"/>
          <w:sz w:val="22"/>
        </w:rPr>
        <w:t xml:space="preserve">montaż urządzeń do inteligentnego sterowania oświetleniem, </w:t>
      </w:r>
    </w:p>
    <w:p w:rsidR="00775ECC" w:rsidRDefault="00775ECC" w:rsidP="00717C36">
      <w:pPr>
        <w:numPr>
          <w:ilvl w:val="0"/>
          <w:numId w:val="19"/>
        </w:numPr>
        <w:spacing w:after="0" w:line="360" w:lineRule="auto"/>
        <w:ind w:hanging="294"/>
        <w:jc w:val="both"/>
        <w:rPr>
          <w:color w:val="000000"/>
          <w:sz w:val="22"/>
        </w:rPr>
      </w:pPr>
      <w:r w:rsidRPr="00775ECC">
        <w:rPr>
          <w:color w:val="000000"/>
          <w:sz w:val="22"/>
        </w:rPr>
        <w:t>montaż sterowalnych układów redukcji mocy oraz stab</w:t>
      </w:r>
      <w:r w:rsidR="0088768C">
        <w:rPr>
          <w:color w:val="000000"/>
          <w:sz w:val="22"/>
        </w:rPr>
        <w:t>ilizacji napięcia zasilającego.</w:t>
      </w:r>
    </w:p>
    <w:p w:rsidR="0088768C" w:rsidRDefault="0088768C" w:rsidP="0088768C">
      <w:pPr>
        <w:spacing w:after="0" w:line="360" w:lineRule="auto"/>
        <w:ind w:left="720"/>
        <w:jc w:val="both"/>
        <w:rPr>
          <w:color w:val="000000"/>
          <w:sz w:val="22"/>
        </w:rPr>
      </w:pPr>
    </w:p>
    <w:p w:rsidR="00F44420" w:rsidRPr="00D84E4F" w:rsidRDefault="00F44420" w:rsidP="0088768C">
      <w:pPr>
        <w:spacing w:line="360" w:lineRule="auto"/>
        <w:ind w:firstLine="426"/>
        <w:jc w:val="both"/>
        <w:rPr>
          <w:rFonts w:cs="Arial"/>
          <w:sz w:val="22"/>
          <w:shd w:val="clear" w:color="auto" w:fill="FFFFFF"/>
        </w:rPr>
      </w:pPr>
      <w:r w:rsidRPr="00D84E4F">
        <w:rPr>
          <w:sz w:val="22"/>
          <w:u w:val="single"/>
        </w:rPr>
        <w:t>RYŚ termomodernizacja budynków jednorodzinnych</w:t>
      </w:r>
      <w:r w:rsidR="0088768C" w:rsidRPr="00D84E4F">
        <w:rPr>
          <w:sz w:val="22"/>
          <w:u w:val="single"/>
        </w:rPr>
        <w:t xml:space="preserve">. </w:t>
      </w:r>
      <w:r w:rsidR="0088768C" w:rsidRPr="00D84E4F">
        <w:rPr>
          <w:rFonts w:cs="Arial"/>
          <w:sz w:val="22"/>
          <w:shd w:val="clear" w:color="auto" w:fill="FFFFFF"/>
        </w:rPr>
        <w:t xml:space="preserve">Program promuje ideę energooszczędności w gospodarstwach domowych, ma na celu również podnoszenie świadomość ekologicznej polskich rodzin. Program jest realizowany od </w:t>
      </w:r>
      <w:r w:rsidR="007111BA">
        <w:rPr>
          <w:rFonts w:cs="Arial"/>
          <w:bCs/>
          <w:sz w:val="22"/>
        </w:rPr>
        <w:t>2014</w:t>
      </w:r>
      <w:r w:rsidR="0088768C" w:rsidRPr="00D84E4F">
        <w:rPr>
          <w:rFonts w:cs="Arial"/>
          <w:bCs/>
          <w:sz w:val="22"/>
        </w:rPr>
        <w:t xml:space="preserve"> i będzie trwał do 2023 roku.</w:t>
      </w:r>
      <w:r w:rsidR="0088768C" w:rsidRPr="00D84E4F">
        <w:rPr>
          <w:rFonts w:cs="Arial"/>
          <w:sz w:val="22"/>
          <w:shd w:val="clear" w:color="auto" w:fill="FFFFFF"/>
        </w:rPr>
        <w:t xml:space="preserve"> Budżet pilotażu programu wynosi</w:t>
      </w:r>
      <w:r w:rsidR="0088768C" w:rsidRPr="00D84E4F">
        <w:rPr>
          <w:rFonts w:cs="Arial"/>
          <w:sz w:val="22"/>
        </w:rPr>
        <w:t> </w:t>
      </w:r>
      <w:r w:rsidR="0088768C" w:rsidRPr="00D84E4F">
        <w:rPr>
          <w:rFonts w:cs="Arial"/>
          <w:bCs/>
          <w:sz w:val="22"/>
        </w:rPr>
        <w:t>400 mln zł</w:t>
      </w:r>
      <w:r w:rsidR="0088768C" w:rsidRPr="00D84E4F">
        <w:rPr>
          <w:rFonts w:cs="Arial"/>
          <w:sz w:val="22"/>
        </w:rPr>
        <w:t> </w:t>
      </w:r>
      <w:r w:rsidR="0088768C" w:rsidRPr="00D84E4F">
        <w:rPr>
          <w:rFonts w:cs="Arial"/>
          <w:sz w:val="22"/>
          <w:shd w:val="clear" w:color="auto" w:fill="FFFFFF"/>
        </w:rPr>
        <w:t xml:space="preserve">(w tym 120 mln zł na dotacje) na lata </w:t>
      </w:r>
      <w:r w:rsidR="007111BA">
        <w:rPr>
          <w:rFonts w:cs="Arial"/>
          <w:sz w:val="22"/>
          <w:shd w:val="clear" w:color="auto" w:fill="FFFFFF"/>
        </w:rPr>
        <w:t>2014</w:t>
      </w:r>
      <w:r w:rsidR="0088768C" w:rsidRPr="00D84E4F">
        <w:rPr>
          <w:rFonts w:cs="Arial"/>
          <w:sz w:val="22"/>
          <w:shd w:val="clear" w:color="auto" w:fill="FFFFFF"/>
        </w:rPr>
        <w:t>-2020 z możliwością zawierania umów kredytu / pożyczek wraz z dotacją do 2017 r. Beneficjentami programu mogą być</w:t>
      </w:r>
      <w:r w:rsidR="0088768C" w:rsidRPr="00D84E4F">
        <w:rPr>
          <w:rFonts w:cs="Arial"/>
          <w:sz w:val="22"/>
        </w:rPr>
        <w:t> </w:t>
      </w:r>
      <w:r w:rsidR="0088768C" w:rsidRPr="00D84E4F">
        <w:rPr>
          <w:rFonts w:cs="Arial"/>
          <w:bCs/>
          <w:sz w:val="22"/>
        </w:rPr>
        <w:t>osoby fizyczne, jednostki samorządu terytorialnego </w:t>
      </w:r>
      <w:r w:rsidR="0088768C" w:rsidRPr="00D84E4F">
        <w:rPr>
          <w:rFonts w:cs="Arial"/>
          <w:sz w:val="22"/>
          <w:shd w:val="clear" w:color="auto" w:fill="FFFFFF"/>
        </w:rPr>
        <w:t>oraz</w:t>
      </w:r>
      <w:r w:rsidR="0088768C" w:rsidRPr="00D84E4F">
        <w:rPr>
          <w:rFonts w:cs="Arial"/>
          <w:bCs/>
          <w:sz w:val="22"/>
        </w:rPr>
        <w:t> organizacje pozarządowe</w:t>
      </w:r>
      <w:r w:rsidR="0088768C" w:rsidRPr="00D84E4F">
        <w:rPr>
          <w:rFonts w:cs="Arial"/>
          <w:sz w:val="22"/>
        </w:rPr>
        <w:t> </w:t>
      </w:r>
      <w:r w:rsidR="0088768C" w:rsidRPr="00D84E4F">
        <w:rPr>
          <w:rFonts w:cs="Arial"/>
          <w:sz w:val="22"/>
          <w:shd w:val="clear" w:color="auto" w:fill="FFFFFF"/>
        </w:rPr>
        <w:t>(w tym fundacje, stowarzyszenia, kościoły, związki wyznaniowe), posiadające</w:t>
      </w:r>
      <w:r w:rsidR="0088768C" w:rsidRPr="00D84E4F">
        <w:rPr>
          <w:rFonts w:cs="Arial"/>
          <w:sz w:val="22"/>
        </w:rPr>
        <w:t> </w:t>
      </w:r>
      <w:r w:rsidR="0088768C" w:rsidRPr="00D84E4F">
        <w:rPr>
          <w:rFonts w:cs="Arial"/>
          <w:bCs/>
          <w:sz w:val="22"/>
        </w:rPr>
        <w:t>prawo własności do jednorodzinnego budynku mieszkalnego</w:t>
      </w:r>
      <w:r w:rsidR="0088768C" w:rsidRPr="00D84E4F">
        <w:rPr>
          <w:rFonts w:cs="Arial"/>
          <w:sz w:val="22"/>
          <w:shd w:val="clear" w:color="auto" w:fill="FFFFFF"/>
        </w:rPr>
        <w:t>. Przez jednorodzinny budynek mieszkalny należy rozumieć budynek wolno stojący albo budynek w zabudowie bliźniaczej, szeregowej lub grupowej, stanowiący konstrukcyjnie samodzielną całość, przeznaczony</w:t>
      </w:r>
      <w:r w:rsidR="0088768C" w:rsidRPr="00D84E4F">
        <w:rPr>
          <w:rFonts w:cs="Arial"/>
          <w:sz w:val="22"/>
        </w:rPr>
        <w:t xml:space="preserve"> </w:t>
      </w:r>
      <w:r w:rsidR="0088768C" w:rsidRPr="00D84E4F">
        <w:rPr>
          <w:rFonts w:cs="Arial"/>
          <w:sz w:val="22"/>
          <w:shd w:val="clear" w:color="auto" w:fill="FFFFFF"/>
        </w:rPr>
        <w:t>i wykorzystywany na cele mieszkaniowe, co najmniej w połowie powierzchni całkowitej. Dofinansowanie oferowane w programie Ryś obejmuje wykonanie prac termoizolacyjnych, modernizację instalacji wewnętrznych i wymianę źródeł ciepła.</w:t>
      </w:r>
    </w:p>
    <w:p w:rsidR="00FB7644" w:rsidRDefault="00762019" w:rsidP="0073392B">
      <w:pPr>
        <w:pStyle w:val="Nagwek2"/>
        <w:numPr>
          <w:ilvl w:val="1"/>
          <w:numId w:val="1"/>
        </w:numPr>
        <w:ind w:hanging="578"/>
      </w:pPr>
      <w:bookmarkStart w:id="102" w:name="_Toc445383934"/>
      <w:r w:rsidRPr="000A143C">
        <w:t>Źródła finansowania na poziomie wojewódzkim</w:t>
      </w:r>
      <w:bookmarkEnd w:id="102"/>
    </w:p>
    <w:p w:rsidR="00775ECC" w:rsidRPr="00775ECC" w:rsidRDefault="00775ECC" w:rsidP="00E6430F">
      <w:pPr>
        <w:spacing w:after="0" w:line="360" w:lineRule="auto"/>
        <w:ind w:firstLine="426"/>
        <w:jc w:val="both"/>
        <w:rPr>
          <w:sz w:val="22"/>
        </w:rPr>
      </w:pPr>
      <w:r w:rsidRPr="00775ECC">
        <w:rPr>
          <w:sz w:val="22"/>
        </w:rPr>
        <w:t xml:space="preserve">W 2016 roku zgodnie z listą przedsięwzięć priorytetowych finansowane będą zadania z zakresu: </w:t>
      </w:r>
    </w:p>
    <w:p w:rsidR="00775ECC" w:rsidRPr="00775ECC" w:rsidRDefault="00775ECC" w:rsidP="00717C36">
      <w:pPr>
        <w:numPr>
          <w:ilvl w:val="0"/>
          <w:numId w:val="32"/>
        </w:numPr>
        <w:spacing w:after="0" w:line="360" w:lineRule="auto"/>
        <w:ind w:hanging="294"/>
        <w:jc w:val="both"/>
        <w:rPr>
          <w:sz w:val="22"/>
        </w:rPr>
      </w:pPr>
      <w:r w:rsidRPr="00775ECC">
        <w:rPr>
          <w:sz w:val="22"/>
        </w:rPr>
        <w:t xml:space="preserve">ochrona i zrównoważone gospodarowanie zasobami wodnymi, </w:t>
      </w:r>
    </w:p>
    <w:p w:rsidR="00775ECC" w:rsidRPr="00775ECC" w:rsidRDefault="00775ECC" w:rsidP="00717C36">
      <w:pPr>
        <w:numPr>
          <w:ilvl w:val="0"/>
          <w:numId w:val="32"/>
        </w:numPr>
        <w:spacing w:after="0" w:line="360" w:lineRule="auto"/>
        <w:ind w:hanging="294"/>
        <w:jc w:val="both"/>
        <w:rPr>
          <w:sz w:val="22"/>
        </w:rPr>
      </w:pPr>
      <w:r w:rsidRPr="00775ECC">
        <w:rPr>
          <w:sz w:val="22"/>
        </w:rPr>
        <w:t xml:space="preserve">racjonalne gospodarowanie odpadami i ochrona powietrza ziemi, </w:t>
      </w:r>
    </w:p>
    <w:p w:rsidR="00775ECC" w:rsidRPr="00775ECC" w:rsidRDefault="00775ECC" w:rsidP="00717C36">
      <w:pPr>
        <w:numPr>
          <w:ilvl w:val="0"/>
          <w:numId w:val="32"/>
        </w:numPr>
        <w:spacing w:after="0" w:line="360" w:lineRule="auto"/>
        <w:ind w:hanging="294"/>
        <w:jc w:val="both"/>
        <w:rPr>
          <w:sz w:val="22"/>
        </w:rPr>
      </w:pPr>
      <w:r w:rsidRPr="00775ECC">
        <w:rPr>
          <w:sz w:val="22"/>
        </w:rPr>
        <w:t xml:space="preserve">ochrona atmosfery, ochrona różnorodności biologicznej i funkcji ekosystemów, </w:t>
      </w:r>
    </w:p>
    <w:p w:rsidR="00775ECC" w:rsidRPr="00775ECC" w:rsidRDefault="00775ECC" w:rsidP="00717C36">
      <w:pPr>
        <w:numPr>
          <w:ilvl w:val="0"/>
          <w:numId w:val="32"/>
        </w:numPr>
        <w:spacing w:line="360" w:lineRule="auto"/>
        <w:ind w:hanging="294"/>
        <w:jc w:val="both"/>
        <w:rPr>
          <w:sz w:val="22"/>
        </w:rPr>
      </w:pPr>
      <w:r w:rsidRPr="00775ECC">
        <w:rPr>
          <w:sz w:val="22"/>
        </w:rPr>
        <w:t>inne działania z zakresu ochrony środowiska.</w:t>
      </w:r>
    </w:p>
    <w:p w:rsidR="00775ECC" w:rsidRPr="00775ECC" w:rsidRDefault="00775ECC" w:rsidP="00E6430F">
      <w:pPr>
        <w:spacing w:after="0" w:line="360" w:lineRule="auto"/>
        <w:ind w:firstLine="426"/>
        <w:jc w:val="both"/>
        <w:rPr>
          <w:color w:val="000000"/>
          <w:sz w:val="22"/>
        </w:rPr>
      </w:pPr>
      <w:r w:rsidRPr="00775ECC">
        <w:rPr>
          <w:color w:val="000000"/>
          <w:sz w:val="22"/>
        </w:rPr>
        <w:t xml:space="preserve">Z pomocy finansowej na wykonanie dokumentacji korzystać mogą: </w:t>
      </w:r>
    </w:p>
    <w:p w:rsidR="00775ECC" w:rsidRPr="00775ECC" w:rsidRDefault="00775ECC" w:rsidP="00717C36">
      <w:pPr>
        <w:numPr>
          <w:ilvl w:val="0"/>
          <w:numId w:val="31"/>
        </w:numPr>
        <w:spacing w:after="0" w:line="360" w:lineRule="auto"/>
        <w:ind w:hanging="294"/>
        <w:jc w:val="both"/>
        <w:rPr>
          <w:color w:val="000000"/>
          <w:sz w:val="22"/>
        </w:rPr>
      </w:pPr>
      <w:r w:rsidRPr="00775ECC">
        <w:rPr>
          <w:color w:val="000000"/>
          <w:sz w:val="22"/>
        </w:rPr>
        <w:t xml:space="preserve">osoby prawne, </w:t>
      </w:r>
    </w:p>
    <w:p w:rsidR="00775ECC" w:rsidRPr="00775ECC" w:rsidRDefault="00775ECC" w:rsidP="00717C36">
      <w:pPr>
        <w:numPr>
          <w:ilvl w:val="0"/>
          <w:numId w:val="31"/>
        </w:numPr>
        <w:spacing w:after="0" w:line="360" w:lineRule="auto"/>
        <w:ind w:hanging="294"/>
        <w:jc w:val="both"/>
        <w:rPr>
          <w:color w:val="000000"/>
          <w:sz w:val="22"/>
        </w:rPr>
      </w:pPr>
      <w:r w:rsidRPr="00775ECC">
        <w:rPr>
          <w:color w:val="000000"/>
          <w:sz w:val="22"/>
        </w:rPr>
        <w:t xml:space="preserve">jednostki organizacyjne nieposiadające osobowości prawnej, </w:t>
      </w:r>
    </w:p>
    <w:p w:rsidR="00775ECC" w:rsidRPr="00775ECC" w:rsidRDefault="00775ECC" w:rsidP="00717C36">
      <w:pPr>
        <w:numPr>
          <w:ilvl w:val="0"/>
          <w:numId w:val="31"/>
        </w:numPr>
        <w:spacing w:after="0" w:line="360" w:lineRule="auto"/>
        <w:ind w:hanging="294"/>
        <w:jc w:val="both"/>
        <w:rPr>
          <w:color w:val="000000"/>
          <w:sz w:val="22"/>
        </w:rPr>
      </w:pPr>
      <w:r w:rsidRPr="00775ECC">
        <w:rPr>
          <w:color w:val="000000"/>
          <w:sz w:val="22"/>
        </w:rPr>
        <w:t xml:space="preserve">osoby fizyczne prowadzące działalność gospodarczą, </w:t>
      </w:r>
    </w:p>
    <w:p w:rsidR="00775ECC" w:rsidRPr="00775ECC" w:rsidRDefault="00775ECC" w:rsidP="00717C36">
      <w:pPr>
        <w:numPr>
          <w:ilvl w:val="0"/>
          <w:numId w:val="31"/>
        </w:numPr>
        <w:spacing w:after="0" w:line="360" w:lineRule="auto"/>
        <w:ind w:hanging="294"/>
        <w:jc w:val="both"/>
        <w:rPr>
          <w:color w:val="000000"/>
          <w:sz w:val="22"/>
        </w:rPr>
      </w:pPr>
      <w:r w:rsidRPr="00775ECC">
        <w:rPr>
          <w:color w:val="000000"/>
          <w:sz w:val="22"/>
        </w:rPr>
        <w:t xml:space="preserve">jednostki organizacyjne administracji publicznej nieposiadające osobowości prawnej, którym właściwy organ administracji udzielił pełnomocnictw, </w:t>
      </w:r>
    </w:p>
    <w:p w:rsidR="00775ECC" w:rsidRPr="00775ECC" w:rsidRDefault="00775ECC" w:rsidP="00717C36">
      <w:pPr>
        <w:numPr>
          <w:ilvl w:val="0"/>
          <w:numId w:val="31"/>
        </w:numPr>
        <w:spacing w:line="360" w:lineRule="auto"/>
        <w:ind w:hanging="294"/>
        <w:jc w:val="both"/>
        <w:rPr>
          <w:color w:val="000000"/>
          <w:sz w:val="22"/>
        </w:rPr>
      </w:pPr>
      <w:r w:rsidRPr="00775ECC">
        <w:rPr>
          <w:color w:val="000000"/>
          <w:sz w:val="22"/>
        </w:rPr>
        <w:t xml:space="preserve">osoby fizyczne w ramach umów zawartych z bankami oraz na podstawie odrębnych programów. </w:t>
      </w:r>
    </w:p>
    <w:p w:rsidR="00775ECC" w:rsidRPr="00775ECC" w:rsidRDefault="00775ECC" w:rsidP="00E6430F">
      <w:pPr>
        <w:spacing w:after="0" w:line="360" w:lineRule="auto"/>
        <w:ind w:firstLine="426"/>
        <w:jc w:val="both"/>
        <w:rPr>
          <w:color w:val="000000"/>
          <w:sz w:val="22"/>
        </w:rPr>
      </w:pPr>
      <w:r w:rsidRPr="00775ECC">
        <w:rPr>
          <w:color w:val="000000"/>
          <w:sz w:val="22"/>
        </w:rPr>
        <w:t xml:space="preserve">Dofinansowanie udzielane przez Fundusz to: </w:t>
      </w:r>
    </w:p>
    <w:p w:rsidR="00775ECC" w:rsidRPr="00775ECC" w:rsidRDefault="00775ECC" w:rsidP="00717C36">
      <w:pPr>
        <w:numPr>
          <w:ilvl w:val="0"/>
          <w:numId w:val="30"/>
        </w:numPr>
        <w:spacing w:after="0" w:line="360" w:lineRule="auto"/>
        <w:ind w:hanging="294"/>
        <w:jc w:val="both"/>
        <w:rPr>
          <w:color w:val="000000"/>
          <w:sz w:val="22"/>
        </w:rPr>
      </w:pPr>
      <w:r w:rsidRPr="00775ECC">
        <w:rPr>
          <w:color w:val="000000"/>
          <w:sz w:val="22"/>
        </w:rPr>
        <w:t xml:space="preserve">pożyczka, w tym pożyczka pomostowa, </w:t>
      </w:r>
    </w:p>
    <w:p w:rsidR="00775ECC" w:rsidRPr="00775ECC" w:rsidRDefault="00775ECC" w:rsidP="00717C36">
      <w:pPr>
        <w:numPr>
          <w:ilvl w:val="0"/>
          <w:numId w:val="30"/>
        </w:numPr>
        <w:spacing w:after="0" w:line="360" w:lineRule="auto"/>
        <w:ind w:hanging="294"/>
        <w:jc w:val="both"/>
        <w:rPr>
          <w:color w:val="000000"/>
          <w:sz w:val="22"/>
        </w:rPr>
      </w:pPr>
      <w:r w:rsidRPr="00775ECC">
        <w:rPr>
          <w:color w:val="000000"/>
          <w:sz w:val="22"/>
        </w:rPr>
        <w:t xml:space="preserve">dotacja, przekazanie środków, </w:t>
      </w:r>
    </w:p>
    <w:p w:rsidR="00775ECC" w:rsidRPr="00775ECC" w:rsidRDefault="00775ECC" w:rsidP="00717C36">
      <w:pPr>
        <w:numPr>
          <w:ilvl w:val="0"/>
          <w:numId w:val="30"/>
        </w:numPr>
        <w:spacing w:after="0" w:line="360" w:lineRule="auto"/>
        <w:ind w:hanging="294"/>
        <w:jc w:val="both"/>
        <w:rPr>
          <w:color w:val="000000"/>
          <w:sz w:val="22"/>
        </w:rPr>
      </w:pPr>
      <w:r w:rsidRPr="00775ECC">
        <w:rPr>
          <w:color w:val="000000"/>
          <w:sz w:val="22"/>
        </w:rPr>
        <w:t xml:space="preserve">umorzenie części wykorzystanej pożyczki, </w:t>
      </w:r>
    </w:p>
    <w:p w:rsidR="00775ECC" w:rsidRPr="00775ECC" w:rsidRDefault="00775ECC" w:rsidP="00717C36">
      <w:pPr>
        <w:numPr>
          <w:ilvl w:val="0"/>
          <w:numId w:val="30"/>
        </w:numPr>
        <w:spacing w:line="360" w:lineRule="auto"/>
        <w:ind w:hanging="294"/>
        <w:jc w:val="both"/>
        <w:rPr>
          <w:color w:val="000000"/>
          <w:sz w:val="22"/>
        </w:rPr>
      </w:pPr>
      <w:r w:rsidRPr="00775ECC">
        <w:rPr>
          <w:color w:val="000000"/>
          <w:sz w:val="22"/>
        </w:rPr>
        <w:t xml:space="preserve">kredyty preferencyjne z dopłatami do oprocentowania. </w:t>
      </w:r>
    </w:p>
    <w:p w:rsidR="00FB7644" w:rsidRDefault="00762019" w:rsidP="0073392B">
      <w:pPr>
        <w:pStyle w:val="Nagwek2"/>
        <w:numPr>
          <w:ilvl w:val="1"/>
          <w:numId w:val="1"/>
        </w:numPr>
        <w:ind w:hanging="578"/>
      </w:pPr>
      <w:bookmarkStart w:id="103" w:name="_Toc445383935"/>
      <w:r w:rsidRPr="000A143C">
        <w:lastRenderedPageBreak/>
        <w:t>Źródła finansowania na poziomie lokalnym</w:t>
      </w:r>
      <w:bookmarkEnd w:id="103"/>
    </w:p>
    <w:p w:rsidR="00775ECC" w:rsidRPr="00775ECC" w:rsidRDefault="00775ECC" w:rsidP="00775ECC">
      <w:pPr>
        <w:autoSpaceDE w:val="0"/>
        <w:autoSpaceDN w:val="0"/>
        <w:adjustRightInd w:val="0"/>
        <w:spacing w:line="240" w:lineRule="auto"/>
        <w:ind w:firstLine="426"/>
        <w:jc w:val="both"/>
        <w:rPr>
          <w:b/>
          <w:color w:val="000000"/>
          <w:sz w:val="22"/>
          <w:lang w:eastAsia="pl-PL"/>
        </w:rPr>
      </w:pPr>
      <w:r w:rsidRPr="00775ECC">
        <w:rPr>
          <w:b/>
          <w:color w:val="000000"/>
          <w:sz w:val="22"/>
          <w:lang w:eastAsia="pl-PL"/>
        </w:rPr>
        <w:t>Regionalny Program Operacyjny Województwa Mazowieckiego na lata 2014-2020.</w:t>
      </w:r>
    </w:p>
    <w:p w:rsidR="00775ECC" w:rsidRPr="00775ECC" w:rsidRDefault="00775ECC" w:rsidP="00775ECC">
      <w:pPr>
        <w:spacing w:line="240" w:lineRule="auto"/>
        <w:ind w:firstLine="426"/>
        <w:jc w:val="both"/>
        <w:rPr>
          <w:b/>
          <w:color w:val="000000"/>
          <w:sz w:val="22"/>
          <w:u w:val="single"/>
          <w:lang w:eastAsia="pl-PL"/>
        </w:rPr>
      </w:pPr>
      <w:r w:rsidRPr="00775ECC">
        <w:rPr>
          <w:b/>
          <w:sz w:val="22"/>
        </w:rPr>
        <w:t>Oś Priorytetowa IV - Przejście na gospodarkę niskoemisyjną.</w:t>
      </w:r>
    </w:p>
    <w:p w:rsidR="00775ECC" w:rsidRPr="00775ECC" w:rsidRDefault="00775ECC" w:rsidP="00E6430F">
      <w:pPr>
        <w:spacing w:after="0" w:line="360" w:lineRule="auto"/>
        <w:ind w:firstLine="426"/>
        <w:jc w:val="both"/>
        <w:rPr>
          <w:sz w:val="22"/>
        </w:rPr>
      </w:pPr>
      <w:r w:rsidRPr="00775ECC">
        <w:rPr>
          <w:sz w:val="22"/>
        </w:rPr>
        <w:t>Celem osi jest zmniejszenie emisyjności gospodarki. W ramach działań będzie można ubiegać się o wsparcie na inwestycje związane z wytwarzaniem energii elektrycznej i cieplnej pochodzącej ze źródeł odnawialnych wraz z budową oraz modernizacją sieci dystrybucyjnych. Zakres wsparcia obejmuje również projekty z zakresu kompleksowej termomodernizacji budynków użyteczności publicznej i budynków mieszkalnych. W ramach Osi wspierane będą także inwestycje z zakresu rozwoju zrównoważonej multimodalnej mobilności miejskiej oraz ograniczenia niskiej emisji poprzez poprawę efektywności wytwarzania i dystrybucji ciepła.</w:t>
      </w:r>
    </w:p>
    <w:p w:rsidR="00775ECC" w:rsidRPr="00775ECC" w:rsidRDefault="00775ECC" w:rsidP="00E6430F">
      <w:pPr>
        <w:spacing w:after="0" w:line="360" w:lineRule="auto"/>
        <w:ind w:firstLine="426"/>
        <w:jc w:val="both"/>
        <w:rPr>
          <w:sz w:val="22"/>
        </w:rPr>
      </w:pPr>
      <w:r w:rsidRPr="00775ECC">
        <w:rPr>
          <w:sz w:val="22"/>
        </w:rPr>
        <w:t>W ramach tej wyznaczono następujące cele szczegółowe:</w:t>
      </w:r>
    </w:p>
    <w:p w:rsidR="00775ECC" w:rsidRPr="00775ECC" w:rsidRDefault="00775ECC" w:rsidP="00717C36">
      <w:pPr>
        <w:numPr>
          <w:ilvl w:val="0"/>
          <w:numId w:val="35"/>
        </w:numPr>
        <w:spacing w:after="0" w:line="360" w:lineRule="auto"/>
        <w:ind w:left="709" w:hanging="283"/>
        <w:jc w:val="both"/>
        <w:rPr>
          <w:sz w:val="22"/>
        </w:rPr>
      </w:pPr>
      <w:r w:rsidRPr="00775ECC">
        <w:rPr>
          <w:sz w:val="22"/>
        </w:rPr>
        <w:t xml:space="preserve">Cel szczegółowy 1: Zwiększenie udziału odnawialnych źródeł energii w ogólnej produkcji energii, </w:t>
      </w:r>
    </w:p>
    <w:p w:rsidR="00775ECC" w:rsidRPr="00775ECC" w:rsidRDefault="00775ECC" w:rsidP="00717C36">
      <w:pPr>
        <w:numPr>
          <w:ilvl w:val="0"/>
          <w:numId w:val="35"/>
        </w:numPr>
        <w:spacing w:after="0" w:line="360" w:lineRule="auto"/>
        <w:ind w:left="709" w:hanging="283"/>
        <w:jc w:val="both"/>
        <w:rPr>
          <w:sz w:val="22"/>
        </w:rPr>
      </w:pPr>
      <w:r w:rsidRPr="00775ECC">
        <w:rPr>
          <w:sz w:val="22"/>
        </w:rPr>
        <w:t xml:space="preserve">Cel szczegółowy 2: Zwiększona efektywność energetyczna w sektorze publicznym i mieszkaniowym, </w:t>
      </w:r>
    </w:p>
    <w:p w:rsidR="00775ECC" w:rsidRPr="00775ECC" w:rsidRDefault="00775ECC" w:rsidP="00717C36">
      <w:pPr>
        <w:numPr>
          <w:ilvl w:val="0"/>
          <w:numId w:val="35"/>
        </w:numPr>
        <w:spacing w:line="360" w:lineRule="auto"/>
        <w:ind w:left="709" w:hanging="283"/>
        <w:jc w:val="both"/>
        <w:rPr>
          <w:sz w:val="22"/>
        </w:rPr>
      </w:pPr>
      <w:r w:rsidRPr="00775ECC">
        <w:rPr>
          <w:sz w:val="22"/>
        </w:rPr>
        <w:t>Cel szczegółowy 3: Lepsza jakość powietrza.</w:t>
      </w:r>
    </w:p>
    <w:p w:rsidR="00775ECC" w:rsidRPr="00775ECC" w:rsidRDefault="00775ECC" w:rsidP="00E6430F">
      <w:pPr>
        <w:autoSpaceDE w:val="0"/>
        <w:autoSpaceDN w:val="0"/>
        <w:adjustRightInd w:val="0"/>
        <w:spacing w:line="360" w:lineRule="auto"/>
        <w:ind w:firstLine="426"/>
        <w:jc w:val="both"/>
        <w:rPr>
          <w:sz w:val="22"/>
        </w:rPr>
      </w:pPr>
      <w:r w:rsidRPr="00775ECC">
        <w:rPr>
          <w:sz w:val="22"/>
        </w:rPr>
        <w:t>W ramach osi priorytetowej IV RPO WM na lata 201</w:t>
      </w:r>
      <w:r w:rsidR="00E6430F">
        <w:rPr>
          <w:sz w:val="22"/>
        </w:rPr>
        <w:t>6</w:t>
      </w:r>
      <w:r w:rsidRPr="00775ECC">
        <w:rPr>
          <w:sz w:val="22"/>
        </w:rPr>
        <w:t>-2020, n</w:t>
      </w:r>
      <w:r w:rsidR="00E6430F">
        <w:rPr>
          <w:sz w:val="22"/>
        </w:rPr>
        <w:t>a</w:t>
      </w:r>
      <w:r w:rsidRPr="00775ECC">
        <w:rPr>
          <w:sz w:val="22"/>
        </w:rPr>
        <w:t xml:space="preserve"> realizacje celów zawartych w „Planie” będzie można się  starać z następujących działań:</w:t>
      </w:r>
    </w:p>
    <w:p w:rsidR="00775ECC" w:rsidRPr="00775ECC" w:rsidRDefault="00775ECC" w:rsidP="00E6430F">
      <w:pPr>
        <w:autoSpaceDE w:val="0"/>
        <w:autoSpaceDN w:val="0"/>
        <w:adjustRightInd w:val="0"/>
        <w:spacing w:after="0" w:line="360" w:lineRule="auto"/>
        <w:jc w:val="both"/>
        <w:rPr>
          <w:sz w:val="22"/>
        </w:rPr>
      </w:pPr>
      <w:r w:rsidRPr="00775ECC">
        <w:rPr>
          <w:b/>
          <w:sz w:val="22"/>
        </w:rPr>
        <w:t>Działanie 4.1 Odnawialne źródła energii (OZE):</w:t>
      </w:r>
      <w:r w:rsidRPr="00775ECC">
        <w:rPr>
          <w:sz w:val="22"/>
        </w:rPr>
        <w:t xml:space="preserve"> </w:t>
      </w:r>
      <w:r w:rsidRPr="00775ECC">
        <w:rPr>
          <w:color w:val="000000"/>
          <w:sz w:val="22"/>
          <w:lang w:eastAsia="pl-PL"/>
        </w:rPr>
        <w:t xml:space="preserve">przejście na gospodarkę niskoemisyjną zawarta w Programie realizowana będzie we wszystkich sektorach dzięki wprowadzeniu następujących strategii inwestycyjnych: </w:t>
      </w:r>
    </w:p>
    <w:p w:rsidR="00775ECC" w:rsidRPr="00775ECC" w:rsidRDefault="00775ECC" w:rsidP="00717C36">
      <w:pPr>
        <w:numPr>
          <w:ilvl w:val="0"/>
          <w:numId w:val="33"/>
        </w:numPr>
        <w:autoSpaceDE w:val="0"/>
        <w:autoSpaceDN w:val="0"/>
        <w:adjustRightInd w:val="0"/>
        <w:spacing w:after="0" w:line="360" w:lineRule="auto"/>
        <w:ind w:left="709" w:hanging="283"/>
        <w:jc w:val="both"/>
        <w:rPr>
          <w:color w:val="000000"/>
          <w:sz w:val="22"/>
          <w:lang w:eastAsia="pl-PL"/>
        </w:rPr>
      </w:pPr>
      <w:r w:rsidRPr="00775ECC">
        <w:rPr>
          <w:color w:val="000000"/>
          <w:sz w:val="22"/>
          <w:lang w:eastAsia="pl-PL"/>
        </w:rPr>
        <w:t xml:space="preserve">popularyzacji wytwarzania i dystrybuowania OZE, </w:t>
      </w:r>
    </w:p>
    <w:p w:rsidR="00775ECC" w:rsidRPr="00775ECC" w:rsidRDefault="00775ECC" w:rsidP="00717C36">
      <w:pPr>
        <w:numPr>
          <w:ilvl w:val="0"/>
          <w:numId w:val="33"/>
        </w:numPr>
        <w:autoSpaceDE w:val="0"/>
        <w:autoSpaceDN w:val="0"/>
        <w:adjustRightInd w:val="0"/>
        <w:spacing w:after="0" w:line="360" w:lineRule="auto"/>
        <w:ind w:left="709" w:hanging="283"/>
        <w:jc w:val="both"/>
        <w:rPr>
          <w:color w:val="000000"/>
          <w:sz w:val="22"/>
          <w:lang w:eastAsia="pl-PL"/>
        </w:rPr>
      </w:pPr>
      <w:r w:rsidRPr="00775ECC">
        <w:rPr>
          <w:color w:val="000000"/>
          <w:sz w:val="22"/>
          <w:lang w:eastAsia="pl-PL"/>
        </w:rPr>
        <w:t xml:space="preserve">wspomagania efektywności energetycznej i eksploatowania odnawialnych źródeł energii w sektorze publicznym i mieszkaniowym, </w:t>
      </w:r>
    </w:p>
    <w:p w:rsidR="00775ECC" w:rsidRPr="00775ECC" w:rsidRDefault="00775ECC" w:rsidP="00717C36">
      <w:pPr>
        <w:numPr>
          <w:ilvl w:val="0"/>
          <w:numId w:val="33"/>
        </w:numPr>
        <w:autoSpaceDE w:val="0"/>
        <w:autoSpaceDN w:val="0"/>
        <w:adjustRightInd w:val="0"/>
        <w:spacing w:after="0" w:line="360" w:lineRule="auto"/>
        <w:ind w:left="709" w:hanging="283"/>
        <w:jc w:val="both"/>
        <w:rPr>
          <w:color w:val="000000"/>
          <w:sz w:val="22"/>
          <w:lang w:eastAsia="pl-PL"/>
        </w:rPr>
      </w:pPr>
      <w:r w:rsidRPr="00775ECC">
        <w:rPr>
          <w:color w:val="000000"/>
          <w:sz w:val="22"/>
          <w:lang w:eastAsia="pl-PL"/>
        </w:rPr>
        <w:t xml:space="preserve">popularyzację planów niskoemisyjnych dla wszystkich regionów, głównie dla regionów miejskich, </w:t>
      </w:r>
    </w:p>
    <w:p w:rsidR="00775ECC" w:rsidRPr="00775ECC" w:rsidRDefault="00775ECC" w:rsidP="00717C36">
      <w:pPr>
        <w:numPr>
          <w:ilvl w:val="0"/>
          <w:numId w:val="33"/>
        </w:numPr>
        <w:autoSpaceDE w:val="0"/>
        <w:autoSpaceDN w:val="0"/>
        <w:adjustRightInd w:val="0"/>
        <w:spacing w:after="0" w:line="360" w:lineRule="auto"/>
        <w:ind w:left="709" w:hanging="283"/>
        <w:jc w:val="both"/>
        <w:rPr>
          <w:color w:val="000000"/>
          <w:sz w:val="22"/>
          <w:lang w:eastAsia="pl-PL"/>
        </w:rPr>
      </w:pPr>
      <w:r w:rsidRPr="00775ECC">
        <w:rPr>
          <w:color w:val="000000"/>
          <w:sz w:val="22"/>
          <w:lang w:eastAsia="pl-PL"/>
        </w:rPr>
        <w:t xml:space="preserve">Produkcja energii elektrycznej i cieplnej czerpana ze źródeł odnawialnych, </w:t>
      </w:r>
    </w:p>
    <w:p w:rsidR="00775ECC" w:rsidRPr="00775ECC" w:rsidRDefault="00775ECC" w:rsidP="00717C36">
      <w:pPr>
        <w:numPr>
          <w:ilvl w:val="0"/>
          <w:numId w:val="33"/>
        </w:numPr>
        <w:autoSpaceDE w:val="0"/>
        <w:autoSpaceDN w:val="0"/>
        <w:adjustRightInd w:val="0"/>
        <w:spacing w:after="0" w:line="360" w:lineRule="auto"/>
        <w:ind w:left="709" w:hanging="283"/>
        <w:jc w:val="both"/>
        <w:rPr>
          <w:color w:val="000000"/>
          <w:sz w:val="22"/>
          <w:lang w:eastAsia="pl-PL"/>
        </w:rPr>
      </w:pPr>
      <w:r w:rsidRPr="00775ECC">
        <w:rPr>
          <w:color w:val="000000"/>
          <w:sz w:val="22"/>
          <w:lang w:eastAsia="pl-PL"/>
        </w:rPr>
        <w:t xml:space="preserve">Rozbudowa i usprawnienie sieci zapewniających przyłączenie jednostek wytwarzania energii z OZE. </w:t>
      </w:r>
    </w:p>
    <w:p w:rsidR="00775ECC" w:rsidRPr="00775ECC" w:rsidRDefault="00775ECC" w:rsidP="00E6430F">
      <w:pPr>
        <w:autoSpaceDE w:val="0"/>
        <w:autoSpaceDN w:val="0"/>
        <w:adjustRightInd w:val="0"/>
        <w:spacing w:after="0" w:line="360" w:lineRule="auto"/>
        <w:ind w:firstLine="426"/>
        <w:jc w:val="both"/>
        <w:rPr>
          <w:color w:val="000000"/>
          <w:sz w:val="22"/>
          <w:lang w:eastAsia="pl-PL"/>
        </w:rPr>
      </w:pPr>
      <w:r w:rsidRPr="00775ECC">
        <w:rPr>
          <w:sz w:val="22"/>
          <w:lang w:eastAsia="pl-PL"/>
        </w:rPr>
        <w:t xml:space="preserve">Przeznaczony dla Polski cel odnoszący się do udziału odnawialnych źródeł energii w bilansie energetycznym państwa równa się 15% (cel wyznaczony zgodnie z pakietem energetyczno - klimatycznym). Realizacja tego celu jest niezwykle istotna dla ograniczenia popytu na konwencjonalną energię pierwotną i finalną oraz dla zróżnicowania źródeł energii. Ma to również </w:t>
      </w:r>
      <w:r w:rsidRPr="00775ECC">
        <w:rPr>
          <w:sz w:val="22"/>
          <w:lang w:eastAsia="pl-PL"/>
        </w:rPr>
        <w:lastRenderedPageBreak/>
        <w:t xml:space="preserve">znaczenie dla ochrony środowiska - zmniejszy się emisja zanieczyszczeń do atmosfery. Dlatego też, w ramach tego celu, wspierane będą rozwiązania prowadzące do budowy i modernizacji sieci zapewniających przyłączenie jednostek wytwarzających energię ze źródeł odnawialnych, takich jak energia słoneczna, wiatrowa oraz biomasa. </w:t>
      </w:r>
    </w:p>
    <w:p w:rsidR="00775ECC" w:rsidRPr="00775ECC" w:rsidRDefault="00775ECC" w:rsidP="00E6430F">
      <w:pPr>
        <w:autoSpaceDE w:val="0"/>
        <w:autoSpaceDN w:val="0"/>
        <w:adjustRightInd w:val="0"/>
        <w:spacing w:after="0" w:line="360" w:lineRule="auto"/>
        <w:jc w:val="both"/>
        <w:rPr>
          <w:b/>
          <w:sz w:val="22"/>
          <w:lang w:eastAsia="pl-PL"/>
        </w:rPr>
      </w:pPr>
      <w:r w:rsidRPr="00775ECC">
        <w:rPr>
          <w:b/>
          <w:sz w:val="22"/>
        </w:rPr>
        <w:t>Działanie 4.2 Efektywność energetyczna</w:t>
      </w:r>
      <w:r w:rsidRPr="00775ECC">
        <w:rPr>
          <w:b/>
          <w:sz w:val="22"/>
          <w:lang w:eastAsia="pl-PL"/>
        </w:rPr>
        <w:t xml:space="preserve">: </w:t>
      </w:r>
      <w:r w:rsidRPr="00775ECC">
        <w:rPr>
          <w:sz w:val="22"/>
          <w:lang w:eastAsia="pl-PL"/>
        </w:rPr>
        <w:t xml:space="preserve">zmiany w tym zakresie powinny być priorytetowe i realizowane przez sektor nie tylko publiczny, ale i biznesowy oraz społeczeństwo. Przedsięwzięcia mające na celu poprawę efektywności energetycznej to ekonomiczne działania zmniejszające zużycie energii, prowadzące do zmniejszenia emisji zanieczyszczeń do powietrza. Wdrażanie ograniczeń zużycia energii przełoży się na zmniejszenie kosztów energii, co będzie miało bezpośredni wpływ na ograniczenie się zjawiska „ubóstwa energetycznego”. Zwiększenie zapotrzebowania na energię elektryczną równocześnie prowadzi do zwiększenia potencjału sektora nowoczesnych technologii, zmniejszenie kosztów przedsiębiorstw sprzężonych z zakupem energii doprowadzi do utrzymania konkurencyjności na rynku i dalszy jego rozwój. </w:t>
      </w:r>
    </w:p>
    <w:p w:rsidR="00775ECC" w:rsidRPr="00775ECC" w:rsidRDefault="00775ECC" w:rsidP="00E6430F">
      <w:pPr>
        <w:autoSpaceDE w:val="0"/>
        <w:autoSpaceDN w:val="0"/>
        <w:adjustRightInd w:val="0"/>
        <w:spacing w:after="0" w:line="360" w:lineRule="auto"/>
        <w:ind w:firstLine="426"/>
        <w:jc w:val="both"/>
        <w:rPr>
          <w:sz w:val="22"/>
          <w:lang w:eastAsia="pl-PL"/>
        </w:rPr>
      </w:pPr>
      <w:r w:rsidRPr="00775ECC">
        <w:rPr>
          <w:sz w:val="22"/>
          <w:lang w:eastAsia="pl-PL"/>
        </w:rPr>
        <w:t xml:space="preserve">W ramach tego celu planowane są następujące działania: </w:t>
      </w:r>
    </w:p>
    <w:p w:rsidR="00775ECC" w:rsidRPr="00775ECC" w:rsidRDefault="00775ECC" w:rsidP="00717C36">
      <w:pPr>
        <w:numPr>
          <w:ilvl w:val="0"/>
          <w:numId w:val="33"/>
        </w:numPr>
        <w:autoSpaceDE w:val="0"/>
        <w:autoSpaceDN w:val="0"/>
        <w:adjustRightInd w:val="0"/>
        <w:spacing w:after="0" w:line="360" w:lineRule="auto"/>
        <w:ind w:left="709" w:hanging="283"/>
        <w:jc w:val="both"/>
        <w:rPr>
          <w:sz w:val="22"/>
          <w:lang w:eastAsia="pl-PL"/>
        </w:rPr>
      </w:pPr>
      <w:r w:rsidRPr="00775ECC">
        <w:rPr>
          <w:sz w:val="22"/>
          <w:lang w:eastAsia="pl-PL"/>
        </w:rPr>
        <w:t xml:space="preserve">całościowa modernizacja i odnowa budynków, co wspiera efektywność energetyczną małych i średnich przedsiębiorstw, </w:t>
      </w:r>
    </w:p>
    <w:p w:rsidR="00775ECC" w:rsidRPr="00775ECC" w:rsidRDefault="00775ECC" w:rsidP="00717C36">
      <w:pPr>
        <w:numPr>
          <w:ilvl w:val="0"/>
          <w:numId w:val="33"/>
        </w:numPr>
        <w:autoSpaceDE w:val="0"/>
        <w:autoSpaceDN w:val="0"/>
        <w:adjustRightInd w:val="0"/>
        <w:spacing w:after="0" w:line="360" w:lineRule="auto"/>
        <w:ind w:left="709" w:hanging="283"/>
        <w:jc w:val="both"/>
        <w:rPr>
          <w:sz w:val="22"/>
          <w:lang w:eastAsia="pl-PL"/>
        </w:rPr>
      </w:pPr>
      <w:r w:rsidRPr="00775ECC">
        <w:rPr>
          <w:sz w:val="22"/>
          <w:lang w:eastAsia="pl-PL"/>
        </w:rPr>
        <w:t xml:space="preserve">budowa lub rozbudowa ośrodków wytwarzania energii elektrycznej i ciepła w wysokosprawnej kogeneracji, </w:t>
      </w:r>
    </w:p>
    <w:p w:rsidR="00775ECC" w:rsidRPr="00775ECC" w:rsidRDefault="00775ECC" w:rsidP="00717C36">
      <w:pPr>
        <w:numPr>
          <w:ilvl w:val="0"/>
          <w:numId w:val="33"/>
        </w:numPr>
        <w:autoSpaceDE w:val="0"/>
        <w:autoSpaceDN w:val="0"/>
        <w:adjustRightInd w:val="0"/>
        <w:spacing w:after="0" w:line="360" w:lineRule="auto"/>
        <w:ind w:left="709" w:hanging="283"/>
        <w:jc w:val="both"/>
        <w:rPr>
          <w:sz w:val="22"/>
          <w:lang w:eastAsia="pl-PL"/>
        </w:rPr>
      </w:pPr>
      <w:r w:rsidRPr="00775ECC">
        <w:rPr>
          <w:sz w:val="22"/>
          <w:lang w:eastAsia="pl-PL"/>
        </w:rPr>
        <w:t xml:space="preserve">wspieranie strategii niskoemisyjnych połączonych z ograniczeniem uciążliwości transportu w mieście, </w:t>
      </w:r>
    </w:p>
    <w:p w:rsidR="00775ECC" w:rsidRPr="00775ECC" w:rsidRDefault="00775ECC" w:rsidP="00717C36">
      <w:pPr>
        <w:numPr>
          <w:ilvl w:val="0"/>
          <w:numId w:val="33"/>
        </w:numPr>
        <w:autoSpaceDE w:val="0"/>
        <w:autoSpaceDN w:val="0"/>
        <w:adjustRightInd w:val="0"/>
        <w:spacing w:after="0" w:line="360" w:lineRule="auto"/>
        <w:ind w:left="709" w:hanging="283"/>
        <w:jc w:val="both"/>
        <w:rPr>
          <w:sz w:val="22"/>
          <w:lang w:eastAsia="pl-PL"/>
        </w:rPr>
      </w:pPr>
      <w:r w:rsidRPr="00775ECC">
        <w:rPr>
          <w:sz w:val="22"/>
          <w:lang w:eastAsia="pl-PL"/>
        </w:rPr>
        <w:t xml:space="preserve">zainicjowanie działań naprawczych, zapobiegających pogarszaniu się stanu powietrza.  </w:t>
      </w:r>
    </w:p>
    <w:p w:rsidR="00775ECC" w:rsidRPr="00775ECC" w:rsidRDefault="00775ECC" w:rsidP="00E6430F">
      <w:pPr>
        <w:keepNext/>
        <w:keepLines/>
        <w:autoSpaceDE w:val="0"/>
        <w:autoSpaceDN w:val="0"/>
        <w:adjustRightInd w:val="0"/>
        <w:spacing w:after="0" w:line="360" w:lineRule="auto"/>
        <w:jc w:val="both"/>
        <w:rPr>
          <w:b/>
          <w:sz w:val="22"/>
          <w:lang w:eastAsia="pl-PL"/>
        </w:rPr>
      </w:pPr>
      <w:r w:rsidRPr="00775ECC">
        <w:rPr>
          <w:b/>
          <w:sz w:val="22"/>
        </w:rPr>
        <w:t>Działanie 4.3 Redukcja emisji zanieczyszczeń powietrza:</w:t>
      </w:r>
      <w:r w:rsidRPr="00775ECC">
        <w:rPr>
          <w:b/>
          <w:sz w:val="22"/>
          <w:lang w:eastAsia="pl-PL"/>
        </w:rPr>
        <w:t xml:space="preserve"> </w:t>
      </w:r>
      <w:r w:rsidRPr="00775ECC">
        <w:rPr>
          <w:sz w:val="22"/>
          <w:lang w:eastAsia="pl-PL"/>
        </w:rPr>
        <w:t xml:space="preserve">podstawowe znaczenie mają przedsięwzięcia zmniejszające emisję CO2 i innych gazów takie jak: ograniczenie uciążliwości ruchu drogowego, wzrost udziału ekologicznych środków transportu oraz zmniejszenie źródeł niskiej emisji. Główne zadania tego celu to: </w:t>
      </w:r>
    </w:p>
    <w:p w:rsidR="00775ECC" w:rsidRPr="00775ECC" w:rsidRDefault="00775ECC" w:rsidP="00717C36">
      <w:pPr>
        <w:numPr>
          <w:ilvl w:val="0"/>
          <w:numId w:val="34"/>
        </w:numPr>
        <w:autoSpaceDE w:val="0"/>
        <w:autoSpaceDN w:val="0"/>
        <w:adjustRightInd w:val="0"/>
        <w:spacing w:after="0" w:line="360" w:lineRule="auto"/>
        <w:ind w:left="709" w:hanging="283"/>
        <w:jc w:val="both"/>
        <w:rPr>
          <w:sz w:val="22"/>
          <w:lang w:eastAsia="pl-PL"/>
        </w:rPr>
      </w:pPr>
      <w:r w:rsidRPr="00775ECC">
        <w:rPr>
          <w:sz w:val="22"/>
          <w:lang w:eastAsia="pl-PL"/>
        </w:rPr>
        <w:t xml:space="preserve">Wspomaganie proekologicznego transportu miejskiego, </w:t>
      </w:r>
    </w:p>
    <w:p w:rsidR="00775ECC" w:rsidRPr="00775ECC" w:rsidRDefault="00775ECC" w:rsidP="00717C36">
      <w:pPr>
        <w:numPr>
          <w:ilvl w:val="0"/>
          <w:numId w:val="34"/>
        </w:numPr>
        <w:autoSpaceDE w:val="0"/>
        <w:autoSpaceDN w:val="0"/>
        <w:adjustRightInd w:val="0"/>
        <w:spacing w:after="0" w:line="360" w:lineRule="auto"/>
        <w:ind w:left="709" w:hanging="283"/>
        <w:jc w:val="both"/>
        <w:rPr>
          <w:sz w:val="22"/>
          <w:lang w:eastAsia="pl-PL"/>
        </w:rPr>
      </w:pPr>
      <w:r w:rsidRPr="00775ECC">
        <w:rPr>
          <w:sz w:val="22"/>
          <w:lang w:eastAsia="pl-PL"/>
        </w:rPr>
        <w:t xml:space="preserve">Wykonywanie zintegrowanych niskoemisyjnych strategii i planów działań dla zrównoważenia energetycznego dla regionów miejskich, w tym systemów oświetleniowych, </w:t>
      </w:r>
    </w:p>
    <w:p w:rsidR="00775ECC" w:rsidRPr="00775ECC" w:rsidRDefault="00775ECC" w:rsidP="00717C36">
      <w:pPr>
        <w:numPr>
          <w:ilvl w:val="0"/>
          <w:numId w:val="34"/>
        </w:numPr>
        <w:autoSpaceDE w:val="0"/>
        <w:autoSpaceDN w:val="0"/>
        <w:adjustRightInd w:val="0"/>
        <w:spacing w:line="360" w:lineRule="auto"/>
        <w:ind w:left="709" w:hanging="283"/>
        <w:jc w:val="both"/>
        <w:rPr>
          <w:sz w:val="22"/>
          <w:lang w:eastAsia="pl-PL"/>
        </w:rPr>
      </w:pPr>
      <w:r w:rsidRPr="00775ECC">
        <w:rPr>
          <w:sz w:val="22"/>
          <w:lang w:eastAsia="pl-PL"/>
        </w:rPr>
        <w:t>Zmniejszenie niskiej emisji z palenisk i kotłowni indywidualnych, prowadzących do poprawy jakości powietrza.</w:t>
      </w:r>
    </w:p>
    <w:p w:rsidR="003C3729" w:rsidRDefault="003C3729" w:rsidP="00386978">
      <w:pPr>
        <w:spacing w:after="0" w:line="360" w:lineRule="auto"/>
        <w:ind w:left="426"/>
        <w:jc w:val="both"/>
        <w:rPr>
          <w:b/>
          <w:sz w:val="22"/>
          <w:lang w:eastAsia="pl-PL"/>
        </w:rPr>
      </w:pPr>
    </w:p>
    <w:p w:rsidR="0073392B" w:rsidRDefault="0073392B" w:rsidP="00386978">
      <w:pPr>
        <w:spacing w:after="0" w:line="360" w:lineRule="auto"/>
        <w:ind w:left="426"/>
        <w:jc w:val="both"/>
        <w:rPr>
          <w:b/>
          <w:sz w:val="22"/>
          <w:lang w:eastAsia="pl-PL"/>
        </w:rPr>
      </w:pPr>
    </w:p>
    <w:p w:rsidR="0073392B" w:rsidRDefault="0073392B" w:rsidP="00386978">
      <w:pPr>
        <w:spacing w:after="0" w:line="360" w:lineRule="auto"/>
        <w:ind w:left="426"/>
        <w:jc w:val="both"/>
        <w:rPr>
          <w:b/>
          <w:sz w:val="22"/>
          <w:lang w:eastAsia="pl-PL"/>
        </w:rPr>
      </w:pPr>
    </w:p>
    <w:p w:rsidR="003C3729" w:rsidRDefault="003C3729" w:rsidP="00386978">
      <w:pPr>
        <w:spacing w:after="0" w:line="360" w:lineRule="auto"/>
        <w:ind w:left="426"/>
        <w:jc w:val="both"/>
        <w:rPr>
          <w:b/>
          <w:sz w:val="22"/>
          <w:lang w:eastAsia="pl-PL"/>
        </w:rPr>
      </w:pPr>
    </w:p>
    <w:p w:rsidR="00762019" w:rsidRPr="00033439" w:rsidRDefault="00762019" w:rsidP="00DF79F6">
      <w:pPr>
        <w:pStyle w:val="Nagwek2"/>
        <w:numPr>
          <w:ilvl w:val="1"/>
          <w:numId w:val="1"/>
        </w:numPr>
        <w:ind w:hanging="578"/>
      </w:pPr>
      <w:bookmarkStart w:id="104" w:name="_Toc445383936"/>
      <w:r w:rsidRPr="00033439">
        <w:lastRenderedPageBreak/>
        <w:t>Źródła finansowania na monitoring i ocenę</w:t>
      </w:r>
      <w:bookmarkEnd w:id="104"/>
    </w:p>
    <w:p w:rsidR="003404A1" w:rsidRDefault="00033439" w:rsidP="00A9440B">
      <w:pPr>
        <w:spacing w:line="360" w:lineRule="auto"/>
        <w:ind w:firstLine="360"/>
        <w:jc w:val="both"/>
        <w:rPr>
          <w:sz w:val="22"/>
        </w:rPr>
      </w:pPr>
      <w:r w:rsidRPr="00033439">
        <w:rPr>
          <w:sz w:val="22"/>
        </w:rPr>
        <w:t xml:space="preserve">Środki przeznaczone na monitoring i ocenę wdrażania Planu będą pochodziły z budżetu własnego </w:t>
      </w:r>
      <w:r w:rsidR="007111BA">
        <w:rPr>
          <w:sz w:val="22"/>
        </w:rPr>
        <w:t>Gminy</w:t>
      </w:r>
      <w:r w:rsidRPr="00033439">
        <w:rPr>
          <w:sz w:val="22"/>
        </w:rPr>
        <w:t>.</w:t>
      </w:r>
      <w:r>
        <w:rPr>
          <w:sz w:val="22"/>
        </w:rPr>
        <w:t xml:space="preserve"> </w:t>
      </w:r>
      <w:r w:rsidR="00A9440B">
        <w:rPr>
          <w:sz w:val="22"/>
        </w:rPr>
        <w:t xml:space="preserve">Za monitoring wdrażania planu będą odpowiadać pracownicy UG </w:t>
      </w:r>
      <w:r w:rsidR="0044629F">
        <w:rPr>
          <w:sz w:val="22"/>
        </w:rPr>
        <w:t>Wróblew</w:t>
      </w:r>
      <w:r w:rsidR="00A9440B">
        <w:rPr>
          <w:sz w:val="22"/>
        </w:rPr>
        <w:t xml:space="preserve">. </w:t>
      </w:r>
      <w:r w:rsidR="007111BA">
        <w:rPr>
          <w:sz w:val="22"/>
        </w:rPr>
        <w:t>Gmina</w:t>
      </w:r>
      <w:r w:rsidR="00A9440B">
        <w:rPr>
          <w:sz w:val="22"/>
        </w:rPr>
        <w:t xml:space="preserve"> nie przewiduje wyłonienia podmiotu zewnętrznego do monitoringu procesów założonych w Planie. </w:t>
      </w:r>
    </w:p>
    <w:p w:rsidR="001D1221" w:rsidRPr="001D1221" w:rsidRDefault="001D1221" w:rsidP="001D1221">
      <w:pPr>
        <w:spacing w:line="360" w:lineRule="auto"/>
        <w:ind w:firstLine="360"/>
        <w:jc w:val="both"/>
        <w:rPr>
          <w:sz w:val="22"/>
        </w:rPr>
      </w:pPr>
      <w:r w:rsidRPr="001D1221">
        <w:rPr>
          <w:sz w:val="22"/>
        </w:rPr>
        <w:t xml:space="preserve">Na chwilę opracowania dokumentu nie jest możliwe oszacowanie budżetu przeznaczonego na wdrażanie Planu Gospodarki Niskoemisyjnej. Część zadań związanych monitoringiem i ewaluacją pracownicy UG oraz koordynator będą wykonywać w ramach obowiązków służbowych. </w:t>
      </w:r>
    </w:p>
    <w:p w:rsidR="001D1221" w:rsidRPr="001D1221" w:rsidRDefault="001D1221" w:rsidP="001D1221">
      <w:pPr>
        <w:spacing w:line="360" w:lineRule="auto"/>
        <w:ind w:firstLine="360"/>
        <w:jc w:val="both"/>
        <w:rPr>
          <w:sz w:val="22"/>
        </w:rPr>
      </w:pPr>
      <w:r w:rsidRPr="001D1221">
        <w:rPr>
          <w:sz w:val="22"/>
        </w:rPr>
        <w:t>Ponadto w harmonogramie realizacji inwestycji podano szczegółowe koszty związane z każdą z</w:t>
      </w:r>
      <w:r>
        <w:rPr>
          <w:sz w:val="22"/>
        </w:rPr>
        <w:t> </w:t>
      </w:r>
      <w:r w:rsidRPr="001D1221">
        <w:rPr>
          <w:sz w:val="22"/>
        </w:rPr>
        <w:t xml:space="preserve">inwestycją, dzięki której osiągnięte zostaną cele strategiczne i szczegółowe.  </w:t>
      </w:r>
    </w:p>
    <w:p w:rsidR="001D1221" w:rsidRDefault="001D1221" w:rsidP="00A9440B">
      <w:pPr>
        <w:spacing w:line="360" w:lineRule="auto"/>
        <w:ind w:firstLine="360"/>
        <w:jc w:val="both"/>
        <w:rPr>
          <w:sz w:val="22"/>
        </w:rPr>
      </w:pPr>
    </w:p>
    <w:p w:rsidR="00D07F53" w:rsidRPr="00654E37" w:rsidRDefault="00654E37" w:rsidP="00DF79F6">
      <w:pPr>
        <w:pStyle w:val="Nagwek1"/>
        <w:numPr>
          <w:ilvl w:val="0"/>
          <w:numId w:val="1"/>
        </w:numPr>
        <w:ind w:hanging="294"/>
        <w:rPr>
          <w:sz w:val="28"/>
        </w:rPr>
      </w:pPr>
      <w:bookmarkStart w:id="105" w:name="_Toc445383937"/>
      <w:r w:rsidRPr="00654E37">
        <w:rPr>
          <w:sz w:val="28"/>
        </w:rPr>
        <w:t>WYNIKI INWENTARYZACJI EMISJI CO</w:t>
      </w:r>
      <w:r w:rsidRPr="00654E37">
        <w:rPr>
          <w:sz w:val="28"/>
          <w:vertAlign w:val="subscript"/>
        </w:rPr>
        <w:t>2</w:t>
      </w:r>
      <w:r w:rsidRPr="00654E37">
        <w:rPr>
          <w:sz w:val="28"/>
        </w:rPr>
        <w:t xml:space="preserve"> DLA ROKU BAZOWEGO</w:t>
      </w:r>
      <w:bookmarkEnd w:id="105"/>
    </w:p>
    <w:p w:rsidR="00C27DF7" w:rsidRPr="00654E37" w:rsidRDefault="00D07F53" w:rsidP="00DF79F6">
      <w:pPr>
        <w:pStyle w:val="Nagwek2"/>
        <w:numPr>
          <w:ilvl w:val="1"/>
          <w:numId w:val="1"/>
        </w:numPr>
        <w:ind w:hanging="578"/>
        <w:rPr>
          <w:szCs w:val="24"/>
        </w:rPr>
      </w:pPr>
      <w:bookmarkStart w:id="106" w:name="_Toc445383938"/>
      <w:r w:rsidRPr="00654E37">
        <w:rPr>
          <w:szCs w:val="24"/>
        </w:rPr>
        <w:t>Podstawowe założenia</w:t>
      </w:r>
      <w:bookmarkEnd w:id="106"/>
    </w:p>
    <w:p w:rsidR="003404A1" w:rsidRPr="003404A1" w:rsidRDefault="003404A1" w:rsidP="00654E37">
      <w:pPr>
        <w:spacing w:line="360" w:lineRule="auto"/>
        <w:ind w:firstLine="426"/>
        <w:jc w:val="both"/>
        <w:rPr>
          <w:sz w:val="22"/>
        </w:rPr>
      </w:pPr>
      <w:r w:rsidRPr="003404A1">
        <w:rPr>
          <w:sz w:val="22"/>
        </w:rPr>
        <w:t>Opracowanie niniejszego Planu zostało oparte przede wszystkim o inwentaryzację emisji gazów cieplarnianych, zwłaszcza emisji CO</w:t>
      </w:r>
      <w:r w:rsidRPr="003404A1">
        <w:rPr>
          <w:sz w:val="22"/>
          <w:vertAlign w:val="subscript"/>
        </w:rPr>
        <w:t>2</w:t>
      </w:r>
      <w:r w:rsidRPr="003404A1">
        <w:rPr>
          <w:sz w:val="22"/>
        </w:rPr>
        <w:t xml:space="preserve"> do atmosfery. W celu sporządzenia inwentaryzacji wykorzystano wytyczne Porozumienia Burmistrzów „How to develop a Sustainable Energy Action Plan (SEAP)”. Dokument ten, dostępny na stronach Porozumienia (www.eumayors.eu), określa ramy oraz podstawowe założenia dla wykonania inwentaryzacji emisji gazów cieplarnianych do powietrza. </w:t>
      </w:r>
    </w:p>
    <w:p w:rsidR="003404A1" w:rsidRPr="003404A1" w:rsidRDefault="003404A1" w:rsidP="00654E37">
      <w:pPr>
        <w:spacing w:after="0" w:line="360" w:lineRule="auto"/>
        <w:ind w:firstLine="426"/>
        <w:jc w:val="both"/>
        <w:rPr>
          <w:sz w:val="22"/>
        </w:rPr>
      </w:pPr>
      <w:r w:rsidRPr="003404A1">
        <w:rPr>
          <w:sz w:val="22"/>
        </w:rPr>
        <w:t>Zgodnie z wytycznymi „Porozumienia Burmistrzów” działaniami objęto zużycie energii i </w:t>
      </w:r>
      <w:r>
        <w:rPr>
          <w:sz w:val="22"/>
        </w:rPr>
        <w:t>związaną z </w:t>
      </w:r>
      <w:r w:rsidRPr="003404A1">
        <w:rPr>
          <w:sz w:val="22"/>
        </w:rPr>
        <w:t>nim emisję CO</w:t>
      </w:r>
      <w:r w:rsidRPr="003404A1">
        <w:rPr>
          <w:sz w:val="22"/>
          <w:vertAlign w:val="subscript"/>
        </w:rPr>
        <w:t>2</w:t>
      </w:r>
      <w:r w:rsidRPr="003404A1">
        <w:rPr>
          <w:sz w:val="22"/>
        </w:rPr>
        <w:t xml:space="preserve"> w następujących sektorach: </w:t>
      </w:r>
    </w:p>
    <w:p w:rsidR="003404A1" w:rsidRPr="003404A1" w:rsidRDefault="003404A1" w:rsidP="00717C36">
      <w:pPr>
        <w:pStyle w:val="Akapitzlist"/>
        <w:numPr>
          <w:ilvl w:val="0"/>
          <w:numId w:val="36"/>
        </w:numPr>
        <w:spacing w:after="0" w:line="360" w:lineRule="auto"/>
        <w:ind w:left="714" w:hanging="357"/>
        <w:rPr>
          <w:rFonts w:asciiTheme="minorHAnsi" w:hAnsiTheme="minorHAnsi" w:cs="Times New Roman"/>
          <w:sz w:val="22"/>
        </w:rPr>
      </w:pPr>
      <w:r w:rsidRPr="003404A1">
        <w:rPr>
          <w:rFonts w:asciiTheme="minorHAnsi" w:hAnsiTheme="minorHAnsi" w:cs="Times New Roman"/>
          <w:sz w:val="22"/>
        </w:rPr>
        <w:t xml:space="preserve">obiekty komunalne, </w:t>
      </w:r>
    </w:p>
    <w:p w:rsidR="003404A1" w:rsidRPr="003404A1" w:rsidRDefault="003404A1" w:rsidP="00717C36">
      <w:pPr>
        <w:pStyle w:val="Akapitzlist"/>
        <w:numPr>
          <w:ilvl w:val="0"/>
          <w:numId w:val="36"/>
        </w:numPr>
        <w:spacing w:after="0" w:line="360" w:lineRule="auto"/>
        <w:ind w:left="714" w:hanging="357"/>
        <w:rPr>
          <w:rFonts w:asciiTheme="minorHAnsi" w:hAnsiTheme="minorHAnsi" w:cs="Times New Roman"/>
          <w:sz w:val="22"/>
        </w:rPr>
      </w:pPr>
      <w:r w:rsidRPr="003404A1">
        <w:rPr>
          <w:rFonts w:asciiTheme="minorHAnsi" w:hAnsiTheme="minorHAnsi" w:cs="Times New Roman"/>
          <w:sz w:val="22"/>
        </w:rPr>
        <w:t xml:space="preserve">budynki mieszkalne, </w:t>
      </w:r>
    </w:p>
    <w:p w:rsidR="003404A1" w:rsidRPr="003404A1" w:rsidRDefault="003404A1" w:rsidP="00717C36">
      <w:pPr>
        <w:pStyle w:val="Akapitzlist"/>
        <w:numPr>
          <w:ilvl w:val="0"/>
          <w:numId w:val="36"/>
        </w:numPr>
        <w:spacing w:after="0" w:line="360" w:lineRule="auto"/>
        <w:ind w:left="714" w:hanging="357"/>
        <w:rPr>
          <w:rFonts w:asciiTheme="minorHAnsi" w:hAnsiTheme="minorHAnsi" w:cs="Times New Roman"/>
          <w:sz w:val="22"/>
        </w:rPr>
      </w:pPr>
      <w:r w:rsidRPr="003404A1">
        <w:rPr>
          <w:rFonts w:asciiTheme="minorHAnsi" w:hAnsiTheme="minorHAnsi" w:cs="Times New Roman"/>
          <w:sz w:val="22"/>
        </w:rPr>
        <w:t xml:space="preserve">oświetlenie uliczne, </w:t>
      </w:r>
    </w:p>
    <w:p w:rsidR="003404A1" w:rsidRDefault="003404A1" w:rsidP="00717C36">
      <w:pPr>
        <w:pStyle w:val="Akapitzlist"/>
        <w:numPr>
          <w:ilvl w:val="0"/>
          <w:numId w:val="36"/>
        </w:numPr>
        <w:spacing w:after="0" w:line="360" w:lineRule="auto"/>
        <w:ind w:left="714" w:hanging="357"/>
        <w:rPr>
          <w:rFonts w:asciiTheme="minorHAnsi" w:hAnsiTheme="minorHAnsi" w:cs="Times New Roman"/>
          <w:sz w:val="22"/>
        </w:rPr>
      </w:pPr>
      <w:r w:rsidRPr="003404A1">
        <w:rPr>
          <w:rFonts w:asciiTheme="minorHAnsi" w:hAnsiTheme="minorHAnsi" w:cs="Times New Roman"/>
          <w:sz w:val="22"/>
        </w:rPr>
        <w:t xml:space="preserve">transport. </w:t>
      </w:r>
    </w:p>
    <w:p w:rsidR="00654E37" w:rsidRPr="003404A1" w:rsidRDefault="00654E37" w:rsidP="00654E37">
      <w:pPr>
        <w:pStyle w:val="Akapitzlist"/>
        <w:spacing w:after="0" w:line="360" w:lineRule="auto"/>
        <w:ind w:left="714"/>
        <w:rPr>
          <w:rFonts w:asciiTheme="minorHAnsi" w:hAnsiTheme="minorHAnsi" w:cs="Times New Roman"/>
          <w:sz w:val="22"/>
        </w:rPr>
      </w:pPr>
    </w:p>
    <w:p w:rsidR="00C27DF7" w:rsidRPr="00DF79F6" w:rsidRDefault="00D07F53" w:rsidP="00DF79F6">
      <w:pPr>
        <w:pStyle w:val="Nagwek2"/>
        <w:numPr>
          <w:ilvl w:val="1"/>
          <w:numId w:val="1"/>
        </w:numPr>
        <w:ind w:hanging="578"/>
        <w:rPr>
          <w:szCs w:val="24"/>
        </w:rPr>
      </w:pPr>
      <w:bookmarkStart w:id="107" w:name="_Toc445383939"/>
      <w:r w:rsidRPr="00DF79F6">
        <w:rPr>
          <w:szCs w:val="24"/>
        </w:rPr>
        <w:t>Metodologia inwentaryzacji</w:t>
      </w:r>
      <w:bookmarkEnd w:id="107"/>
    </w:p>
    <w:p w:rsidR="003404A1" w:rsidRPr="003404A1" w:rsidRDefault="003404A1" w:rsidP="00DF79F6">
      <w:pPr>
        <w:spacing w:line="360" w:lineRule="auto"/>
        <w:ind w:firstLine="426"/>
        <w:jc w:val="both"/>
        <w:rPr>
          <w:sz w:val="22"/>
        </w:rPr>
      </w:pPr>
      <w:r w:rsidRPr="003404A1">
        <w:rPr>
          <w:sz w:val="22"/>
        </w:rPr>
        <w:t xml:space="preserve">W celu opracowania dokumentu przeprowadzono badania ankietowe wśród konsumentów energii cieplnej i elektrycznej - mieszkańców </w:t>
      </w:r>
      <w:r w:rsidR="007111BA">
        <w:rPr>
          <w:sz w:val="22"/>
        </w:rPr>
        <w:t>gminy</w:t>
      </w:r>
      <w:r w:rsidRPr="003404A1">
        <w:rPr>
          <w:sz w:val="22"/>
        </w:rPr>
        <w:t>, przedsiębiorców oraz zarządzających budynkami użyteczności publicznej. Interesariusze działań w obszarze gospodarki niskoemisyjnej przekazywali niezbędne informacje do stworzenia dokumentu i bazy danych emisji CO</w:t>
      </w:r>
      <w:r w:rsidRPr="003404A1">
        <w:rPr>
          <w:sz w:val="22"/>
          <w:vertAlign w:val="subscript"/>
        </w:rPr>
        <w:t>2</w:t>
      </w:r>
      <w:r w:rsidRPr="003404A1">
        <w:rPr>
          <w:sz w:val="22"/>
        </w:rPr>
        <w:t xml:space="preserve">. Są nimi podmioty publiczne (przede wszystkim władze </w:t>
      </w:r>
      <w:r w:rsidR="007111BA">
        <w:rPr>
          <w:sz w:val="22"/>
        </w:rPr>
        <w:t>Gminy</w:t>
      </w:r>
      <w:r w:rsidRPr="003404A1">
        <w:rPr>
          <w:sz w:val="22"/>
        </w:rPr>
        <w:t>) oraz prywatne (firmy małe i średnie, mieszkańcy). Stworzenie dokumentu przynosi im zysk w postaci zmniejszenia emisji CO</w:t>
      </w:r>
      <w:r w:rsidRPr="003404A1">
        <w:rPr>
          <w:sz w:val="22"/>
          <w:vertAlign w:val="subscript"/>
        </w:rPr>
        <w:t>2</w:t>
      </w:r>
      <w:r w:rsidRPr="003404A1">
        <w:rPr>
          <w:sz w:val="22"/>
        </w:rPr>
        <w:t xml:space="preserve"> oraz uzyskania </w:t>
      </w:r>
      <w:r w:rsidRPr="003404A1">
        <w:rPr>
          <w:sz w:val="22"/>
        </w:rPr>
        <w:lastRenderedPageBreak/>
        <w:t xml:space="preserve">dofinansowania na inwestycje (np. w odnawialne źródła energii). Odpowiadają oni za realizację działań, opisanych w rozdziale 6. Poniższe wyliczenia i wnioski oparto na danych, jakie otrzymano w odpowiedzi na pisma i badania ankietowe, danych </w:t>
      </w:r>
      <w:r>
        <w:rPr>
          <w:sz w:val="22"/>
        </w:rPr>
        <w:t>zgromadzonych w</w:t>
      </w:r>
      <w:r w:rsidRPr="003404A1">
        <w:rPr>
          <w:sz w:val="22"/>
        </w:rPr>
        <w:t xml:space="preserve"> Urzęd</w:t>
      </w:r>
      <w:r>
        <w:rPr>
          <w:sz w:val="22"/>
        </w:rPr>
        <w:t>zie</w:t>
      </w:r>
      <w:r w:rsidRPr="003404A1">
        <w:rPr>
          <w:sz w:val="22"/>
        </w:rPr>
        <w:t xml:space="preserve"> </w:t>
      </w:r>
      <w:r w:rsidR="007111BA">
        <w:rPr>
          <w:sz w:val="22"/>
        </w:rPr>
        <w:t>Gminy</w:t>
      </w:r>
      <w:r w:rsidRPr="003404A1">
        <w:rPr>
          <w:sz w:val="22"/>
        </w:rPr>
        <w:t xml:space="preserve"> oraz danych GUS. </w:t>
      </w:r>
    </w:p>
    <w:p w:rsidR="003404A1" w:rsidRPr="003404A1" w:rsidRDefault="003404A1" w:rsidP="00DF79F6">
      <w:pPr>
        <w:spacing w:line="360" w:lineRule="auto"/>
        <w:ind w:firstLine="426"/>
        <w:jc w:val="both"/>
        <w:rPr>
          <w:sz w:val="22"/>
        </w:rPr>
      </w:pPr>
      <w:r w:rsidRPr="003404A1">
        <w:rPr>
          <w:sz w:val="22"/>
        </w:rPr>
        <w:t xml:space="preserve">W celu określenia redukcji emisji została opracowana bazowa inwentaryzacja emisji dla roku </w:t>
      </w:r>
      <w:r w:rsidR="009A7777">
        <w:rPr>
          <w:sz w:val="22"/>
        </w:rPr>
        <w:t>2010</w:t>
      </w:r>
      <w:r w:rsidRPr="003404A1">
        <w:rPr>
          <w:sz w:val="22"/>
        </w:rPr>
        <w:t xml:space="preserve"> (tzw. BEI) oraz przeprowadzono kontrolną inwentaryzacje emisji dla roku 2014 (tzw. MEI).  Jako rok bazowy przyjęto rok </w:t>
      </w:r>
      <w:r w:rsidR="00F94E76">
        <w:rPr>
          <w:sz w:val="22"/>
        </w:rPr>
        <w:t>2010</w:t>
      </w:r>
      <w:r w:rsidRPr="003404A1">
        <w:rPr>
          <w:sz w:val="22"/>
        </w:rPr>
        <w:t xml:space="preserve"> dla którego można zgromadzić najbardziej pełne i wiarygodne dane. Do obliczeń określono zużycie nośników energii finalnej na obszarze </w:t>
      </w:r>
      <w:r w:rsidR="007111BA">
        <w:rPr>
          <w:sz w:val="22"/>
        </w:rPr>
        <w:t>gminy</w:t>
      </w:r>
      <w:r w:rsidRPr="003404A1">
        <w:rPr>
          <w:sz w:val="22"/>
        </w:rPr>
        <w:t xml:space="preserve">, w podziale na poszczególne obszary. Pod pojęciem nośników energii rozumie się zużycie paliw i energii elektrycznej w bezpośrednim zużyciu. </w:t>
      </w:r>
    </w:p>
    <w:p w:rsidR="003404A1" w:rsidRPr="003404A1" w:rsidRDefault="003404A1" w:rsidP="003B0521">
      <w:pPr>
        <w:ind w:firstLine="426"/>
        <w:jc w:val="both"/>
        <w:rPr>
          <w:sz w:val="22"/>
        </w:rPr>
      </w:pPr>
      <w:r w:rsidRPr="003404A1">
        <w:rPr>
          <w:sz w:val="22"/>
        </w:rPr>
        <w:t xml:space="preserve">Plan Gospodarki Niskoemisyjnej opracowano w oparciu o dane w zakresie </w:t>
      </w:r>
    </w:p>
    <w:p w:rsidR="003B0521" w:rsidRDefault="003B0521" w:rsidP="00717C36">
      <w:pPr>
        <w:pStyle w:val="Akapitzlist"/>
        <w:numPr>
          <w:ilvl w:val="0"/>
          <w:numId w:val="12"/>
        </w:numPr>
        <w:spacing w:line="360" w:lineRule="auto"/>
        <w:ind w:hanging="294"/>
        <w:rPr>
          <w:rFonts w:asciiTheme="minorHAnsi" w:hAnsiTheme="minorHAnsi" w:cs="Times New Roman"/>
          <w:sz w:val="22"/>
        </w:rPr>
      </w:pPr>
      <w:r w:rsidRPr="007974FA">
        <w:rPr>
          <w:rFonts w:asciiTheme="minorHAnsi" w:hAnsiTheme="minorHAnsi" w:cs="Times New Roman"/>
          <w:sz w:val="22"/>
        </w:rPr>
        <w:t>sytuacji energetycznej budynków gminnych użyteczności publicznej,</w:t>
      </w:r>
    </w:p>
    <w:p w:rsidR="003B0521" w:rsidRPr="007974FA" w:rsidRDefault="003B0521" w:rsidP="00717C36">
      <w:pPr>
        <w:pStyle w:val="Akapitzlist"/>
        <w:numPr>
          <w:ilvl w:val="0"/>
          <w:numId w:val="12"/>
        </w:numPr>
        <w:spacing w:line="360" w:lineRule="auto"/>
        <w:ind w:hanging="294"/>
        <w:rPr>
          <w:rFonts w:asciiTheme="minorHAnsi" w:hAnsiTheme="minorHAnsi" w:cs="Times New Roman"/>
          <w:sz w:val="22"/>
        </w:rPr>
      </w:pPr>
      <w:r>
        <w:rPr>
          <w:rFonts w:asciiTheme="minorHAnsi" w:hAnsiTheme="minorHAnsi" w:cs="Times New Roman"/>
          <w:sz w:val="22"/>
        </w:rPr>
        <w:t xml:space="preserve">ankiet inwetaryzacyjnych, </w:t>
      </w:r>
    </w:p>
    <w:p w:rsidR="003B0521" w:rsidRPr="007974FA" w:rsidRDefault="003B0521" w:rsidP="00717C36">
      <w:pPr>
        <w:pStyle w:val="Akapitzlist"/>
        <w:numPr>
          <w:ilvl w:val="0"/>
          <w:numId w:val="12"/>
        </w:numPr>
        <w:spacing w:line="360" w:lineRule="auto"/>
        <w:ind w:hanging="294"/>
        <w:rPr>
          <w:rFonts w:asciiTheme="minorHAnsi" w:hAnsiTheme="minorHAnsi" w:cs="Times New Roman"/>
          <w:sz w:val="22"/>
        </w:rPr>
      </w:pPr>
      <w:r w:rsidRPr="007974FA">
        <w:rPr>
          <w:rFonts w:asciiTheme="minorHAnsi" w:hAnsiTheme="minorHAnsi" w:cs="Times New Roman"/>
          <w:sz w:val="22"/>
        </w:rPr>
        <w:t xml:space="preserve">danych na temat opłat </w:t>
      </w:r>
      <w:r w:rsidR="003C3729">
        <w:rPr>
          <w:rFonts w:asciiTheme="minorHAnsi" w:hAnsiTheme="minorHAnsi" w:cs="Times New Roman"/>
          <w:sz w:val="22"/>
        </w:rPr>
        <w:t xml:space="preserve">za </w:t>
      </w:r>
      <w:r w:rsidRPr="007974FA">
        <w:rPr>
          <w:rFonts w:asciiTheme="minorHAnsi" w:hAnsiTheme="minorHAnsi" w:cs="Times New Roman"/>
          <w:sz w:val="22"/>
        </w:rPr>
        <w:t>oświetleni</w:t>
      </w:r>
      <w:r w:rsidR="003C3729">
        <w:rPr>
          <w:rFonts w:asciiTheme="minorHAnsi" w:hAnsiTheme="minorHAnsi" w:cs="Times New Roman"/>
          <w:sz w:val="22"/>
        </w:rPr>
        <w:t>e</w:t>
      </w:r>
      <w:r w:rsidRPr="007974FA">
        <w:rPr>
          <w:rFonts w:asciiTheme="minorHAnsi" w:hAnsiTheme="minorHAnsi" w:cs="Times New Roman"/>
          <w:sz w:val="22"/>
        </w:rPr>
        <w:t xml:space="preserve"> uliczne,</w:t>
      </w:r>
    </w:p>
    <w:p w:rsidR="003B0521" w:rsidRDefault="003B0521" w:rsidP="00717C36">
      <w:pPr>
        <w:pStyle w:val="Akapitzlist"/>
        <w:numPr>
          <w:ilvl w:val="0"/>
          <w:numId w:val="12"/>
        </w:numPr>
        <w:spacing w:line="360" w:lineRule="auto"/>
        <w:ind w:hanging="294"/>
        <w:rPr>
          <w:rFonts w:asciiTheme="minorHAnsi" w:hAnsiTheme="minorHAnsi" w:cs="Times New Roman"/>
          <w:sz w:val="22"/>
        </w:rPr>
      </w:pPr>
      <w:r w:rsidRPr="007974FA">
        <w:rPr>
          <w:rFonts w:asciiTheme="minorHAnsi" w:hAnsiTheme="minorHAnsi" w:cs="Times New Roman"/>
          <w:sz w:val="22"/>
        </w:rPr>
        <w:t xml:space="preserve">Strategii rozwoju </w:t>
      </w:r>
      <w:r w:rsidR="007111BA">
        <w:rPr>
          <w:rFonts w:asciiTheme="minorHAnsi" w:hAnsiTheme="minorHAnsi" w:cs="Times New Roman"/>
          <w:sz w:val="22"/>
        </w:rPr>
        <w:t>Gminy</w:t>
      </w:r>
      <w:r w:rsidRPr="007974FA">
        <w:rPr>
          <w:rFonts w:asciiTheme="minorHAnsi" w:hAnsiTheme="minorHAnsi" w:cs="Times New Roman"/>
          <w:sz w:val="22"/>
        </w:rPr>
        <w:t xml:space="preserve"> </w:t>
      </w:r>
      <w:r w:rsidR="0044629F">
        <w:rPr>
          <w:rFonts w:asciiTheme="minorHAnsi" w:hAnsiTheme="minorHAnsi" w:cs="Times New Roman"/>
          <w:sz w:val="22"/>
        </w:rPr>
        <w:t>Wróblew</w:t>
      </w:r>
      <w:r w:rsidRPr="007974FA">
        <w:rPr>
          <w:rFonts w:asciiTheme="minorHAnsi" w:hAnsiTheme="minorHAnsi" w:cs="Times New Roman"/>
          <w:sz w:val="22"/>
        </w:rPr>
        <w:t>,</w:t>
      </w:r>
    </w:p>
    <w:p w:rsidR="003B0521" w:rsidRDefault="003B0521" w:rsidP="00717C36">
      <w:pPr>
        <w:pStyle w:val="Akapitzlist"/>
        <w:numPr>
          <w:ilvl w:val="0"/>
          <w:numId w:val="12"/>
        </w:numPr>
        <w:spacing w:line="360" w:lineRule="auto"/>
        <w:ind w:hanging="294"/>
        <w:rPr>
          <w:rFonts w:asciiTheme="minorHAnsi" w:hAnsiTheme="minorHAnsi" w:cs="Times New Roman"/>
          <w:sz w:val="22"/>
        </w:rPr>
      </w:pPr>
      <w:r>
        <w:rPr>
          <w:rFonts w:asciiTheme="minorHAnsi" w:hAnsiTheme="minorHAnsi" w:cs="Times New Roman"/>
          <w:sz w:val="22"/>
        </w:rPr>
        <w:t xml:space="preserve">Programu Ochrony Środowiska </w:t>
      </w:r>
      <w:r w:rsidR="007111BA">
        <w:rPr>
          <w:rFonts w:asciiTheme="minorHAnsi" w:hAnsiTheme="minorHAnsi" w:cs="Times New Roman"/>
          <w:sz w:val="22"/>
        </w:rPr>
        <w:t>Gminy</w:t>
      </w:r>
      <w:r>
        <w:rPr>
          <w:rFonts w:asciiTheme="minorHAnsi" w:hAnsiTheme="minorHAnsi" w:cs="Times New Roman"/>
          <w:sz w:val="22"/>
        </w:rPr>
        <w:t xml:space="preserve"> </w:t>
      </w:r>
      <w:r w:rsidR="0044629F">
        <w:rPr>
          <w:rFonts w:asciiTheme="minorHAnsi" w:hAnsiTheme="minorHAnsi" w:cs="Times New Roman"/>
          <w:sz w:val="22"/>
        </w:rPr>
        <w:t>Wróblew</w:t>
      </w:r>
      <w:r>
        <w:rPr>
          <w:rFonts w:asciiTheme="minorHAnsi" w:hAnsiTheme="minorHAnsi" w:cs="Times New Roman"/>
          <w:sz w:val="22"/>
        </w:rPr>
        <w:t>,</w:t>
      </w:r>
    </w:p>
    <w:p w:rsidR="003B0521" w:rsidRDefault="003B0521" w:rsidP="00717C36">
      <w:pPr>
        <w:pStyle w:val="Akapitzlist"/>
        <w:numPr>
          <w:ilvl w:val="0"/>
          <w:numId w:val="12"/>
        </w:numPr>
        <w:spacing w:line="360" w:lineRule="auto"/>
        <w:ind w:hanging="294"/>
        <w:rPr>
          <w:rFonts w:asciiTheme="minorHAnsi" w:hAnsiTheme="minorHAnsi" w:cs="Times New Roman"/>
          <w:sz w:val="22"/>
        </w:rPr>
      </w:pPr>
      <w:r w:rsidRPr="003B0521">
        <w:rPr>
          <w:rFonts w:asciiTheme="minorHAnsi" w:hAnsiTheme="minorHAnsi" w:cs="Times New Roman"/>
          <w:sz w:val="22"/>
        </w:rPr>
        <w:t>innych dok</w:t>
      </w:r>
      <w:r w:rsidR="00EE5D48">
        <w:rPr>
          <w:rFonts w:asciiTheme="minorHAnsi" w:hAnsiTheme="minorHAnsi" w:cs="Times New Roman"/>
          <w:sz w:val="22"/>
        </w:rPr>
        <w:t>um</w:t>
      </w:r>
      <w:r w:rsidRPr="003B0521">
        <w:rPr>
          <w:rFonts w:asciiTheme="minorHAnsi" w:hAnsiTheme="minorHAnsi" w:cs="Times New Roman"/>
          <w:sz w:val="22"/>
        </w:rPr>
        <w:t>e</w:t>
      </w:r>
      <w:r w:rsidR="00EE5D48">
        <w:rPr>
          <w:rFonts w:asciiTheme="minorHAnsi" w:hAnsiTheme="minorHAnsi" w:cs="Times New Roman"/>
          <w:sz w:val="22"/>
        </w:rPr>
        <w:t>n</w:t>
      </w:r>
      <w:r w:rsidRPr="003B0521">
        <w:rPr>
          <w:rFonts w:asciiTheme="minorHAnsi" w:hAnsiTheme="minorHAnsi" w:cs="Times New Roman"/>
          <w:sz w:val="22"/>
        </w:rPr>
        <w:t>tów gminnych,</w:t>
      </w:r>
    </w:p>
    <w:p w:rsidR="003B0521" w:rsidRPr="007974FA" w:rsidRDefault="003B0521" w:rsidP="00717C36">
      <w:pPr>
        <w:pStyle w:val="Akapitzlist"/>
        <w:numPr>
          <w:ilvl w:val="0"/>
          <w:numId w:val="12"/>
        </w:numPr>
        <w:spacing w:line="360" w:lineRule="auto"/>
        <w:ind w:hanging="294"/>
        <w:rPr>
          <w:rFonts w:asciiTheme="minorHAnsi" w:hAnsiTheme="minorHAnsi" w:cs="Times New Roman"/>
          <w:sz w:val="22"/>
        </w:rPr>
      </w:pPr>
      <w:r>
        <w:rPr>
          <w:rFonts w:asciiTheme="minorHAnsi" w:hAnsiTheme="minorHAnsi" w:cs="Times New Roman"/>
          <w:sz w:val="22"/>
        </w:rPr>
        <w:t>danych GUS.</w:t>
      </w:r>
      <w:r w:rsidRPr="003B0521">
        <w:rPr>
          <w:rFonts w:asciiTheme="minorHAnsi" w:hAnsiTheme="minorHAnsi" w:cs="Times New Roman"/>
          <w:sz w:val="22"/>
        </w:rPr>
        <w:t xml:space="preserve"> </w:t>
      </w:r>
    </w:p>
    <w:p w:rsidR="003404A1" w:rsidRPr="003404A1" w:rsidRDefault="003404A1" w:rsidP="00DF79F6">
      <w:pPr>
        <w:ind w:firstLine="426"/>
        <w:jc w:val="both"/>
        <w:rPr>
          <w:sz w:val="22"/>
        </w:rPr>
      </w:pPr>
      <w:r w:rsidRPr="003404A1">
        <w:rPr>
          <w:sz w:val="22"/>
        </w:rPr>
        <w:t xml:space="preserve">W celu oszacowania wartości emisji zanieczyszczeń przyjęto następujące założenia metodologiczne: </w:t>
      </w:r>
    </w:p>
    <w:p w:rsidR="003404A1" w:rsidRPr="003404A1" w:rsidRDefault="003404A1" w:rsidP="00717C36">
      <w:pPr>
        <w:pStyle w:val="Akapitzlist"/>
        <w:numPr>
          <w:ilvl w:val="0"/>
          <w:numId w:val="37"/>
        </w:numPr>
        <w:spacing w:after="0" w:line="360" w:lineRule="auto"/>
        <w:rPr>
          <w:rFonts w:asciiTheme="minorHAnsi" w:hAnsiTheme="minorHAnsi" w:cs="Times New Roman"/>
          <w:sz w:val="22"/>
        </w:rPr>
      </w:pPr>
      <w:r w:rsidRPr="003404A1">
        <w:rPr>
          <w:rFonts w:asciiTheme="minorHAnsi" w:hAnsiTheme="minorHAnsi" w:cs="Times New Roman"/>
          <w:sz w:val="22"/>
        </w:rPr>
        <w:t xml:space="preserve">zasięg terytorialny inwentaryzacji: obszar objęty inwentaryzacją znajduje się w granicach administracyjnych </w:t>
      </w:r>
      <w:r w:rsidR="007111BA">
        <w:rPr>
          <w:rFonts w:asciiTheme="minorHAnsi" w:hAnsiTheme="minorHAnsi" w:cs="Times New Roman"/>
          <w:sz w:val="22"/>
        </w:rPr>
        <w:t>gminy</w:t>
      </w:r>
      <w:r w:rsidRPr="003404A1">
        <w:rPr>
          <w:rFonts w:asciiTheme="minorHAnsi" w:hAnsiTheme="minorHAnsi" w:cs="Times New Roman"/>
          <w:sz w:val="22"/>
        </w:rPr>
        <w:t xml:space="preserve"> </w:t>
      </w:r>
      <w:r w:rsidR="0044629F">
        <w:rPr>
          <w:rFonts w:asciiTheme="minorHAnsi" w:hAnsiTheme="minorHAnsi" w:cs="Times New Roman"/>
          <w:sz w:val="22"/>
        </w:rPr>
        <w:t>Wróblew</w:t>
      </w:r>
      <w:r>
        <w:rPr>
          <w:rFonts w:asciiTheme="minorHAnsi" w:hAnsiTheme="minorHAnsi" w:cs="Times New Roman"/>
          <w:sz w:val="22"/>
        </w:rPr>
        <w:t>,</w:t>
      </w:r>
      <w:r w:rsidRPr="003404A1">
        <w:rPr>
          <w:rFonts w:asciiTheme="minorHAnsi" w:hAnsiTheme="minorHAnsi" w:cs="Times New Roman"/>
          <w:sz w:val="22"/>
        </w:rPr>
        <w:t xml:space="preserve"> </w:t>
      </w:r>
    </w:p>
    <w:p w:rsidR="003404A1" w:rsidRPr="003404A1" w:rsidRDefault="003404A1" w:rsidP="00717C36">
      <w:pPr>
        <w:pStyle w:val="Akapitzlist"/>
        <w:numPr>
          <w:ilvl w:val="0"/>
          <w:numId w:val="37"/>
        </w:numPr>
        <w:spacing w:after="0" w:line="360" w:lineRule="auto"/>
        <w:rPr>
          <w:rFonts w:asciiTheme="minorHAnsi" w:hAnsiTheme="minorHAnsi" w:cs="Times New Roman"/>
          <w:sz w:val="22"/>
        </w:rPr>
      </w:pPr>
      <w:r w:rsidRPr="003404A1">
        <w:rPr>
          <w:rFonts w:asciiTheme="minorHAnsi" w:hAnsiTheme="minorHAnsi" w:cs="Times New Roman"/>
          <w:sz w:val="22"/>
        </w:rPr>
        <w:t xml:space="preserve">zakres przeprowadzonej inwentaryzacji obejmował emisje zanieczyszczeń powietrza </w:t>
      </w:r>
      <w:r w:rsidRPr="003404A1">
        <w:rPr>
          <w:rFonts w:asciiTheme="minorHAnsi" w:hAnsiTheme="minorHAnsi" w:cs="Times New Roman"/>
          <w:sz w:val="22"/>
        </w:rPr>
        <w:br/>
        <w:t>ze szczególnym uwzględnieniem emisji CO</w:t>
      </w:r>
      <w:r w:rsidRPr="003404A1">
        <w:rPr>
          <w:rFonts w:asciiTheme="minorHAnsi" w:hAnsiTheme="minorHAnsi" w:cs="Times New Roman"/>
          <w:sz w:val="22"/>
          <w:vertAlign w:val="subscript"/>
        </w:rPr>
        <w:t>2</w:t>
      </w:r>
      <w:r w:rsidRPr="003404A1">
        <w:rPr>
          <w:rFonts w:asciiTheme="minorHAnsi" w:hAnsiTheme="minorHAnsi" w:cs="Times New Roman"/>
          <w:sz w:val="22"/>
        </w:rPr>
        <w:t xml:space="preserve">: </w:t>
      </w:r>
    </w:p>
    <w:p w:rsidR="003404A1" w:rsidRPr="003404A1" w:rsidRDefault="003404A1" w:rsidP="005B4146">
      <w:pPr>
        <w:pStyle w:val="Akapitzlist"/>
        <w:numPr>
          <w:ilvl w:val="1"/>
          <w:numId w:val="82"/>
        </w:numPr>
        <w:spacing w:after="0" w:line="360" w:lineRule="auto"/>
        <w:ind w:left="993" w:hanging="284"/>
        <w:rPr>
          <w:rFonts w:asciiTheme="minorHAnsi" w:hAnsiTheme="minorHAnsi" w:cs="Times New Roman"/>
          <w:sz w:val="22"/>
        </w:rPr>
      </w:pPr>
      <w:r w:rsidRPr="003404A1">
        <w:rPr>
          <w:rFonts w:asciiTheme="minorHAnsi" w:hAnsiTheme="minorHAnsi" w:cs="Times New Roman"/>
          <w:sz w:val="22"/>
        </w:rPr>
        <w:t xml:space="preserve">energii cieplnej na potrzeby ogrzewania i ciepłej wody użytkowej, </w:t>
      </w:r>
    </w:p>
    <w:p w:rsidR="003404A1" w:rsidRPr="003404A1" w:rsidRDefault="003404A1" w:rsidP="005B4146">
      <w:pPr>
        <w:pStyle w:val="Akapitzlist"/>
        <w:numPr>
          <w:ilvl w:val="1"/>
          <w:numId w:val="82"/>
        </w:numPr>
        <w:spacing w:after="0" w:line="360" w:lineRule="auto"/>
        <w:ind w:left="993" w:hanging="284"/>
        <w:rPr>
          <w:rFonts w:asciiTheme="minorHAnsi" w:hAnsiTheme="minorHAnsi" w:cs="Times New Roman"/>
          <w:sz w:val="22"/>
        </w:rPr>
      </w:pPr>
      <w:r w:rsidRPr="003404A1">
        <w:rPr>
          <w:rFonts w:asciiTheme="minorHAnsi" w:hAnsiTheme="minorHAnsi" w:cs="Times New Roman"/>
          <w:sz w:val="22"/>
        </w:rPr>
        <w:t xml:space="preserve">energii paliw (transport- pojazdy na terenie </w:t>
      </w:r>
      <w:r w:rsidR="007111BA">
        <w:rPr>
          <w:rFonts w:asciiTheme="minorHAnsi" w:hAnsiTheme="minorHAnsi" w:cs="Times New Roman"/>
          <w:sz w:val="22"/>
        </w:rPr>
        <w:t>gminy</w:t>
      </w:r>
      <w:r w:rsidRPr="003404A1">
        <w:rPr>
          <w:rFonts w:asciiTheme="minorHAnsi" w:hAnsiTheme="minorHAnsi" w:cs="Times New Roman"/>
          <w:sz w:val="22"/>
        </w:rPr>
        <w:t xml:space="preserve">), </w:t>
      </w:r>
    </w:p>
    <w:p w:rsidR="003404A1" w:rsidRPr="003404A1" w:rsidRDefault="003404A1" w:rsidP="005B4146">
      <w:pPr>
        <w:pStyle w:val="Akapitzlist"/>
        <w:numPr>
          <w:ilvl w:val="1"/>
          <w:numId w:val="82"/>
        </w:numPr>
        <w:spacing w:after="0" w:line="360" w:lineRule="auto"/>
        <w:ind w:left="993" w:hanging="284"/>
        <w:rPr>
          <w:rFonts w:asciiTheme="minorHAnsi" w:hAnsiTheme="minorHAnsi" w:cs="Times New Roman"/>
          <w:sz w:val="22"/>
        </w:rPr>
      </w:pPr>
      <w:r w:rsidRPr="003404A1">
        <w:rPr>
          <w:rFonts w:asciiTheme="minorHAnsi" w:hAnsiTheme="minorHAnsi" w:cs="Times New Roman"/>
          <w:sz w:val="22"/>
        </w:rPr>
        <w:t>energia elektryczna,</w:t>
      </w:r>
    </w:p>
    <w:p w:rsidR="003404A1" w:rsidRPr="003404A1" w:rsidRDefault="003404A1" w:rsidP="00717C36">
      <w:pPr>
        <w:pStyle w:val="Akapitzlist"/>
        <w:numPr>
          <w:ilvl w:val="0"/>
          <w:numId w:val="37"/>
        </w:numPr>
        <w:spacing w:after="0" w:line="360" w:lineRule="auto"/>
        <w:rPr>
          <w:rFonts w:asciiTheme="minorHAnsi" w:hAnsiTheme="minorHAnsi" w:cs="Times New Roman"/>
          <w:sz w:val="22"/>
        </w:rPr>
      </w:pPr>
      <w:r w:rsidRPr="003404A1">
        <w:rPr>
          <w:rFonts w:asciiTheme="minorHAnsi" w:hAnsiTheme="minorHAnsi" w:cs="Times New Roman"/>
          <w:sz w:val="22"/>
        </w:rPr>
        <w:t>zużycie energii elektrycznej przez mieszkańców domów jednorodzinnych oraz użyteczności publicznej określono na podstawie formularza ankiet uzupełnianych w oparciu o faktury od operatorów,</w:t>
      </w:r>
    </w:p>
    <w:p w:rsidR="003404A1" w:rsidRPr="003404A1" w:rsidRDefault="003404A1" w:rsidP="00717C36">
      <w:pPr>
        <w:pStyle w:val="Akapitzlist"/>
        <w:numPr>
          <w:ilvl w:val="0"/>
          <w:numId w:val="37"/>
        </w:numPr>
        <w:spacing w:after="0" w:line="360" w:lineRule="auto"/>
        <w:rPr>
          <w:rFonts w:asciiTheme="minorHAnsi" w:hAnsiTheme="minorHAnsi" w:cs="Times New Roman"/>
          <w:sz w:val="22"/>
        </w:rPr>
      </w:pPr>
      <w:r w:rsidRPr="003404A1">
        <w:rPr>
          <w:rFonts w:asciiTheme="minorHAnsi" w:hAnsiTheme="minorHAnsi" w:cs="Times New Roman"/>
          <w:sz w:val="22"/>
        </w:rPr>
        <w:t xml:space="preserve">zużycie energii elektrycznej związanej z oświetleniem </w:t>
      </w:r>
      <w:r w:rsidR="007111BA">
        <w:rPr>
          <w:rFonts w:asciiTheme="minorHAnsi" w:hAnsiTheme="minorHAnsi" w:cs="Times New Roman"/>
          <w:sz w:val="22"/>
        </w:rPr>
        <w:t>gminy</w:t>
      </w:r>
      <w:r w:rsidRPr="003404A1">
        <w:rPr>
          <w:rFonts w:asciiTheme="minorHAnsi" w:hAnsiTheme="minorHAnsi" w:cs="Times New Roman"/>
          <w:sz w:val="22"/>
        </w:rPr>
        <w:t xml:space="preserve"> określono na podstawie faktur </w:t>
      </w:r>
      <w:r>
        <w:rPr>
          <w:rFonts w:asciiTheme="minorHAnsi" w:hAnsiTheme="minorHAnsi" w:cs="Times New Roman"/>
          <w:sz w:val="22"/>
        </w:rPr>
        <w:t xml:space="preserve">od operatorów zarchiwizowanych w </w:t>
      </w:r>
      <w:r w:rsidRPr="003404A1">
        <w:rPr>
          <w:rFonts w:asciiTheme="minorHAnsi" w:hAnsiTheme="minorHAnsi" w:cs="Times New Roman"/>
          <w:sz w:val="22"/>
        </w:rPr>
        <w:t>Urz</w:t>
      </w:r>
      <w:r>
        <w:rPr>
          <w:rFonts w:asciiTheme="minorHAnsi" w:hAnsiTheme="minorHAnsi" w:cs="Times New Roman"/>
          <w:sz w:val="22"/>
        </w:rPr>
        <w:t>ędzie</w:t>
      </w:r>
      <w:r w:rsidRPr="003404A1">
        <w:rPr>
          <w:rFonts w:asciiTheme="minorHAnsi" w:hAnsiTheme="minorHAnsi" w:cs="Times New Roman"/>
          <w:sz w:val="22"/>
        </w:rPr>
        <w:t xml:space="preserve"> </w:t>
      </w:r>
      <w:r w:rsidR="007111BA">
        <w:rPr>
          <w:rFonts w:asciiTheme="minorHAnsi" w:hAnsiTheme="minorHAnsi" w:cs="Times New Roman"/>
          <w:sz w:val="22"/>
        </w:rPr>
        <w:t>Gminy</w:t>
      </w:r>
      <w:r w:rsidRPr="003404A1">
        <w:rPr>
          <w:rFonts w:asciiTheme="minorHAnsi" w:hAnsiTheme="minorHAnsi" w:cs="Times New Roman"/>
          <w:sz w:val="22"/>
        </w:rPr>
        <w:t xml:space="preserve"> </w:t>
      </w:r>
      <w:r w:rsidR="0044629F">
        <w:rPr>
          <w:rFonts w:asciiTheme="minorHAnsi" w:hAnsiTheme="minorHAnsi" w:cs="Times New Roman"/>
          <w:sz w:val="22"/>
        </w:rPr>
        <w:t>Wróblew</w:t>
      </w:r>
      <w:r w:rsidRPr="003404A1">
        <w:rPr>
          <w:rFonts w:asciiTheme="minorHAnsi" w:hAnsiTheme="minorHAnsi" w:cs="Times New Roman"/>
          <w:sz w:val="22"/>
        </w:rPr>
        <w:t>,</w:t>
      </w:r>
    </w:p>
    <w:p w:rsidR="003404A1" w:rsidRDefault="003404A1" w:rsidP="00717C36">
      <w:pPr>
        <w:pStyle w:val="Akapitzlist"/>
        <w:numPr>
          <w:ilvl w:val="0"/>
          <w:numId w:val="37"/>
        </w:numPr>
        <w:spacing w:after="0" w:line="360" w:lineRule="auto"/>
        <w:rPr>
          <w:rFonts w:asciiTheme="minorHAnsi" w:hAnsiTheme="minorHAnsi" w:cs="Times New Roman"/>
          <w:sz w:val="22"/>
        </w:rPr>
      </w:pPr>
      <w:r w:rsidRPr="003404A1">
        <w:rPr>
          <w:rFonts w:asciiTheme="minorHAnsi" w:hAnsiTheme="minorHAnsi" w:cs="Times New Roman"/>
          <w:sz w:val="22"/>
        </w:rPr>
        <w:lastRenderedPageBreak/>
        <w:t>do obliczeń skorzystano ze "standardowych" wskaźników emisji zgodnie z zasadami IPCC, obejmującymi całość emisji CO</w:t>
      </w:r>
      <w:r w:rsidRPr="003404A1">
        <w:rPr>
          <w:rFonts w:asciiTheme="minorHAnsi" w:hAnsiTheme="minorHAnsi" w:cs="Times New Roman"/>
          <w:sz w:val="22"/>
          <w:vertAlign w:val="subscript"/>
        </w:rPr>
        <w:t>2</w:t>
      </w:r>
      <w:r w:rsidRPr="003404A1">
        <w:rPr>
          <w:rFonts w:asciiTheme="minorHAnsi" w:hAnsiTheme="minorHAnsi" w:cs="Times New Roman"/>
          <w:sz w:val="22"/>
        </w:rPr>
        <w:t xml:space="preserve"> wynikającej z końcowego zużycia energii na terenie </w:t>
      </w:r>
      <w:r w:rsidR="007111BA">
        <w:rPr>
          <w:rFonts w:asciiTheme="minorHAnsi" w:hAnsiTheme="minorHAnsi" w:cs="Times New Roman"/>
          <w:sz w:val="22"/>
        </w:rPr>
        <w:t>gminy</w:t>
      </w:r>
      <w:r w:rsidRPr="003404A1">
        <w:rPr>
          <w:rFonts w:asciiTheme="minorHAnsi" w:hAnsiTheme="minorHAnsi" w:cs="Times New Roman"/>
          <w:sz w:val="22"/>
        </w:rPr>
        <w:t>. Standardowe wskaźniki emisji bazują na zawartości węgla w poszczególnych paliwach.</w:t>
      </w:r>
    </w:p>
    <w:p w:rsidR="003404A1" w:rsidRPr="005B4146" w:rsidRDefault="005B4146" w:rsidP="003B0521">
      <w:pPr>
        <w:pStyle w:val="Legenda"/>
        <w:keepNext/>
        <w:ind w:firstLine="0"/>
        <w:jc w:val="center"/>
        <w:rPr>
          <w:rFonts w:asciiTheme="minorHAnsi" w:hAnsiTheme="minorHAnsi"/>
          <w:color w:val="auto"/>
          <w:sz w:val="20"/>
          <w:szCs w:val="20"/>
        </w:rPr>
      </w:pPr>
      <w:bookmarkStart w:id="108" w:name="_Toc464631893"/>
      <w:r>
        <w:rPr>
          <w:rFonts w:asciiTheme="minorHAnsi" w:hAnsiTheme="minorHAnsi"/>
          <w:color w:val="auto"/>
          <w:sz w:val="20"/>
          <w:szCs w:val="20"/>
        </w:rPr>
        <w:t>T</w:t>
      </w:r>
      <w:r w:rsidR="003404A1" w:rsidRPr="003B0521">
        <w:rPr>
          <w:rFonts w:asciiTheme="minorHAnsi" w:hAnsiTheme="minorHAnsi"/>
          <w:color w:val="auto"/>
          <w:sz w:val="20"/>
          <w:szCs w:val="20"/>
        </w:rPr>
        <w:t xml:space="preserve">abela </w:t>
      </w:r>
      <w:r w:rsidR="0024052E" w:rsidRPr="003B0521">
        <w:rPr>
          <w:rFonts w:asciiTheme="minorHAnsi" w:hAnsiTheme="minorHAnsi"/>
          <w:color w:val="auto"/>
          <w:sz w:val="20"/>
          <w:szCs w:val="20"/>
        </w:rPr>
        <w:fldChar w:fldCharType="begin"/>
      </w:r>
      <w:r w:rsidR="003404A1" w:rsidRPr="003B0521">
        <w:rPr>
          <w:rFonts w:asciiTheme="minorHAnsi" w:hAnsiTheme="minorHAnsi"/>
          <w:color w:val="auto"/>
          <w:sz w:val="20"/>
          <w:szCs w:val="20"/>
        </w:rPr>
        <w:instrText xml:space="preserve"> SEQ Tabela \* ARABIC </w:instrText>
      </w:r>
      <w:r w:rsidR="0024052E" w:rsidRPr="003B0521">
        <w:rPr>
          <w:rFonts w:asciiTheme="minorHAnsi" w:hAnsiTheme="minorHAnsi"/>
          <w:color w:val="auto"/>
          <w:sz w:val="20"/>
          <w:szCs w:val="20"/>
        </w:rPr>
        <w:fldChar w:fldCharType="separate"/>
      </w:r>
      <w:r w:rsidR="001713C7">
        <w:rPr>
          <w:rFonts w:asciiTheme="minorHAnsi" w:hAnsiTheme="minorHAnsi"/>
          <w:noProof/>
          <w:color w:val="auto"/>
          <w:sz w:val="20"/>
          <w:szCs w:val="20"/>
        </w:rPr>
        <w:t>9</w:t>
      </w:r>
      <w:r w:rsidR="0024052E" w:rsidRPr="003B0521">
        <w:rPr>
          <w:rFonts w:asciiTheme="minorHAnsi" w:hAnsiTheme="minorHAnsi"/>
          <w:color w:val="auto"/>
          <w:sz w:val="20"/>
          <w:szCs w:val="20"/>
        </w:rPr>
        <w:fldChar w:fldCharType="end"/>
      </w:r>
      <w:r w:rsidR="003404A1" w:rsidRPr="003B0521">
        <w:rPr>
          <w:rFonts w:asciiTheme="minorHAnsi" w:hAnsiTheme="minorHAnsi"/>
          <w:color w:val="auto"/>
          <w:sz w:val="20"/>
          <w:szCs w:val="20"/>
        </w:rPr>
        <w:t xml:space="preserve"> Wskaźniki emisji użyte do obliczeń </w:t>
      </w:r>
      <w:r>
        <w:rPr>
          <w:rFonts w:asciiTheme="minorHAnsi" w:hAnsiTheme="minorHAnsi"/>
          <w:color w:val="auto"/>
          <w:sz w:val="20"/>
          <w:szCs w:val="20"/>
        </w:rPr>
        <w:t>emisji CO</w:t>
      </w:r>
      <w:r>
        <w:rPr>
          <w:rFonts w:asciiTheme="minorHAnsi" w:hAnsiTheme="minorHAnsi"/>
          <w:color w:val="auto"/>
          <w:sz w:val="20"/>
          <w:szCs w:val="20"/>
          <w:vertAlign w:val="subscript"/>
        </w:rPr>
        <w:t xml:space="preserve">2 </w:t>
      </w:r>
      <w:r>
        <w:rPr>
          <w:rFonts w:asciiTheme="minorHAnsi" w:hAnsiTheme="minorHAnsi"/>
          <w:color w:val="auto"/>
          <w:sz w:val="20"/>
          <w:szCs w:val="20"/>
        </w:rPr>
        <w:t>w Planie</w:t>
      </w:r>
      <w:bookmarkEnd w:id="108"/>
    </w:p>
    <w:tbl>
      <w:tblPr>
        <w:tblStyle w:val="Jasnasiatka1"/>
        <w:tblW w:w="4865" w:type="pct"/>
        <w:jc w:val="center"/>
        <w:tblLook w:val="04A0"/>
      </w:tblPr>
      <w:tblGrid>
        <w:gridCol w:w="1543"/>
        <w:gridCol w:w="2001"/>
        <w:gridCol w:w="5493"/>
      </w:tblGrid>
      <w:tr w:rsidR="003404A1" w:rsidRPr="005B4146" w:rsidTr="005B4146">
        <w:trPr>
          <w:cnfStyle w:val="100000000000"/>
          <w:trHeight w:val="480"/>
          <w:jc w:val="center"/>
        </w:trPr>
        <w:tc>
          <w:tcPr>
            <w:cnfStyle w:val="001000000000"/>
            <w:tcW w:w="854" w:type="pct"/>
            <w:shd w:val="clear" w:color="auto" w:fill="92D050"/>
            <w:vAlign w:val="center"/>
            <w:hideMark/>
          </w:tcPr>
          <w:p w:rsidR="003404A1" w:rsidRPr="005B4146" w:rsidRDefault="003404A1" w:rsidP="003B0521">
            <w:pPr>
              <w:pStyle w:val="Nagwek4"/>
              <w:spacing w:line="276" w:lineRule="auto"/>
              <w:jc w:val="center"/>
              <w:outlineLvl w:val="3"/>
              <w:rPr>
                <w:rFonts w:asciiTheme="minorHAnsi" w:eastAsia="Times New Roman" w:hAnsiTheme="minorHAnsi" w:cs="Times New Roman"/>
                <w:sz w:val="18"/>
                <w:szCs w:val="18"/>
                <w:lang w:eastAsia="pl-PL"/>
              </w:rPr>
            </w:pPr>
            <w:r w:rsidRPr="005B4146">
              <w:rPr>
                <w:rFonts w:asciiTheme="minorHAnsi" w:eastAsia="Times New Roman" w:hAnsiTheme="minorHAnsi" w:cs="Times New Roman"/>
                <w:sz w:val="18"/>
                <w:szCs w:val="18"/>
                <w:lang w:eastAsia="pl-PL"/>
              </w:rPr>
              <w:t>Nośnik</w:t>
            </w:r>
          </w:p>
        </w:tc>
        <w:tc>
          <w:tcPr>
            <w:tcW w:w="1107" w:type="pct"/>
            <w:shd w:val="clear" w:color="auto" w:fill="92D050"/>
            <w:vAlign w:val="center"/>
            <w:hideMark/>
          </w:tcPr>
          <w:p w:rsidR="003404A1" w:rsidRPr="005B4146" w:rsidRDefault="003404A1" w:rsidP="003B0521">
            <w:pPr>
              <w:pStyle w:val="Nagwek4"/>
              <w:spacing w:line="276" w:lineRule="auto"/>
              <w:jc w:val="center"/>
              <w:outlineLvl w:val="3"/>
              <w:cnfStyle w:val="100000000000"/>
              <w:rPr>
                <w:rFonts w:asciiTheme="minorHAnsi" w:eastAsia="Times New Roman" w:hAnsiTheme="minorHAnsi" w:cs="Times New Roman"/>
                <w:sz w:val="18"/>
                <w:szCs w:val="18"/>
                <w:lang w:eastAsia="pl-PL"/>
              </w:rPr>
            </w:pPr>
            <w:r w:rsidRPr="005B4146">
              <w:rPr>
                <w:rFonts w:asciiTheme="minorHAnsi" w:eastAsia="Times New Roman" w:hAnsiTheme="minorHAnsi" w:cs="Times New Roman"/>
                <w:sz w:val="18"/>
                <w:szCs w:val="18"/>
                <w:lang w:eastAsia="pl-PL"/>
              </w:rPr>
              <w:t>Wartość wskaźnika (Mg CO</w:t>
            </w:r>
            <w:r w:rsidRPr="005B4146">
              <w:rPr>
                <w:rFonts w:asciiTheme="minorHAnsi" w:eastAsia="Times New Roman" w:hAnsiTheme="minorHAnsi" w:cs="Times New Roman"/>
                <w:sz w:val="18"/>
                <w:szCs w:val="18"/>
                <w:vertAlign w:val="subscript"/>
                <w:lang w:eastAsia="pl-PL"/>
              </w:rPr>
              <w:t>2</w:t>
            </w:r>
            <w:r w:rsidRPr="005B4146">
              <w:rPr>
                <w:rFonts w:asciiTheme="minorHAnsi" w:eastAsia="Times New Roman" w:hAnsiTheme="minorHAnsi" w:cs="Times New Roman"/>
                <w:sz w:val="18"/>
                <w:szCs w:val="18"/>
                <w:lang w:eastAsia="pl-PL"/>
              </w:rPr>
              <w:t>/MWh)</w:t>
            </w:r>
          </w:p>
        </w:tc>
        <w:tc>
          <w:tcPr>
            <w:tcW w:w="3039" w:type="pct"/>
            <w:shd w:val="clear" w:color="auto" w:fill="92D050"/>
            <w:noWrap/>
            <w:vAlign w:val="center"/>
            <w:hideMark/>
          </w:tcPr>
          <w:p w:rsidR="003404A1" w:rsidRPr="005B4146" w:rsidRDefault="003404A1" w:rsidP="003B0521">
            <w:pPr>
              <w:pStyle w:val="Nagwek4"/>
              <w:spacing w:line="276" w:lineRule="auto"/>
              <w:jc w:val="center"/>
              <w:outlineLvl w:val="3"/>
              <w:cnfStyle w:val="100000000000"/>
              <w:rPr>
                <w:rFonts w:asciiTheme="minorHAnsi" w:eastAsia="Times New Roman" w:hAnsiTheme="minorHAnsi" w:cs="Times New Roman"/>
                <w:sz w:val="18"/>
                <w:szCs w:val="18"/>
                <w:lang w:eastAsia="pl-PL"/>
              </w:rPr>
            </w:pPr>
            <w:r w:rsidRPr="005B4146">
              <w:rPr>
                <w:rFonts w:asciiTheme="minorHAnsi" w:eastAsia="Times New Roman" w:hAnsiTheme="minorHAnsi" w:cs="Times New Roman"/>
                <w:sz w:val="18"/>
                <w:szCs w:val="18"/>
                <w:lang w:eastAsia="pl-PL"/>
              </w:rPr>
              <w:t>Źródła danych</w:t>
            </w:r>
          </w:p>
        </w:tc>
      </w:tr>
      <w:tr w:rsidR="003404A1" w:rsidRPr="005B4146" w:rsidTr="005B4146">
        <w:trPr>
          <w:cnfStyle w:val="000000100000"/>
          <w:trHeight w:val="680"/>
          <w:jc w:val="center"/>
        </w:trPr>
        <w:tc>
          <w:tcPr>
            <w:cnfStyle w:val="001000000000"/>
            <w:tcW w:w="854" w:type="pct"/>
            <w:vAlign w:val="center"/>
            <w:hideMark/>
          </w:tcPr>
          <w:p w:rsidR="003404A1" w:rsidRPr="005B4146" w:rsidRDefault="003404A1" w:rsidP="0071672B">
            <w:pPr>
              <w:jc w:val="center"/>
              <w:rPr>
                <w:rFonts w:asciiTheme="minorHAnsi" w:eastAsia="Times New Roman" w:hAnsiTheme="minorHAnsi" w:cs="Times New Roman"/>
                <w:b w:val="0"/>
                <w:sz w:val="18"/>
                <w:szCs w:val="18"/>
                <w:lang w:eastAsia="pl-PL"/>
              </w:rPr>
            </w:pPr>
            <w:r w:rsidRPr="005B4146">
              <w:rPr>
                <w:rFonts w:asciiTheme="minorHAnsi" w:eastAsia="Times New Roman" w:hAnsiTheme="minorHAnsi" w:cs="Times New Roman"/>
                <w:b w:val="0"/>
                <w:sz w:val="18"/>
                <w:szCs w:val="18"/>
                <w:lang w:eastAsia="pl-PL"/>
              </w:rPr>
              <w:t>Energia elektryczna</w:t>
            </w:r>
          </w:p>
        </w:tc>
        <w:tc>
          <w:tcPr>
            <w:tcW w:w="1107" w:type="pct"/>
            <w:noWrap/>
            <w:vAlign w:val="center"/>
            <w:hideMark/>
          </w:tcPr>
          <w:p w:rsidR="003404A1" w:rsidRPr="005B4146" w:rsidRDefault="003404A1" w:rsidP="0071672B">
            <w:pPr>
              <w:jc w:val="center"/>
              <w:cnfStyle w:val="000000100000"/>
              <w:rPr>
                <w:rFonts w:eastAsia="Times New Roman" w:cs="Times New Roman"/>
                <w:sz w:val="18"/>
                <w:szCs w:val="18"/>
                <w:lang w:eastAsia="pl-PL"/>
              </w:rPr>
            </w:pPr>
            <w:r w:rsidRPr="005B4146">
              <w:rPr>
                <w:rFonts w:eastAsia="Times New Roman" w:cs="Times New Roman"/>
                <w:sz w:val="18"/>
                <w:szCs w:val="18"/>
                <w:lang w:eastAsia="pl-PL"/>
              </w:rPr>
              <w:t>0,812</w:t>
            </w:r>
          </w:p>
        </w:tc>
        <w:tc>
          <w:tcPr>
            <w:tcW w:w="3039" w:type="pct"/>
            <w:vAlign w:val="center"/>
            <w:hideMark/>
          </w:tcPr>
          <w:p w:rsidR="003404A1" w:rsidRPr="005B4146" w:rsidRDefault="003404A1" w:rsidP="0071672B">
            <w:pPr>
              <w:jc w:val="center"/>
              <w:cnfStyle w:val="000000100000"/>
              <w:rPr>
                <w:rFonts w:eastAsia="Times New Roman" w:cs="Times New Roman"/>
                <w:sz w:val="18"/>
                <w:szCs w:val="18"/>
                <w:lang w:eastAsia="pl-PL"/>
              </w:rPr>
            </w:pPr>
            <w:r w:rsidRPr="005B4146">
              <w:rPr>
                <w:rFonts w:eastAsia="Times New Roman" w:cs="Times New Roman"/>
                <w:sz w:val="18"/>
                <w:szCs w:val="18"/>
                <w:lang w:eastAsia="pl-PL"/>
              </w:rPr>
              <w:t>KOBIZE - Referencyjny wskaźnik jednostkowej emisyjności dwutlenku węgla przy produkcji energii elektrycznej do wyznaczania poziomu bazowego dla projektów JI realizowanych w Polsce</w:t>
            </w:r>
          </w:p>
        </w:tc>
      </w:tr>
      <w:tr w:rsidR="003404A1" w:rsidRPr="005B4146" w:rsidTr="005B4146">
        <w:trPr>
          <w:cnfStyle w:val="000000010000"/>
          <w:trHeight w:val="404"/>
          <w:jc w:val="center"/>
        </w:trPr>
        <w:tc>
          <w:tcPr>
            <w:cnfStyle w:val="001000000000"/>
            <w:tcW w:w="854" w:type="pct"/>
            <w:vAlign w:val="center"/>
            <w:hideMark/>
          </w:tcPr>
          <w:p w:rsidR="003404A1" w:rsidRPr="005B4146" w:rsidRDefault="003404A1" w:rsidP="0071672B">
            <w:pPr>
              <w:jc w:val="center"/>
              <w:rPr>
                <w:rFonts w:asciiTheme="minorHAnsi" w:eastAsia="Times New Roman" w:hAnsiTheme="minorHAnsi" w:cs="Times New Roman"/>
                <w:b w:val="0"/>
                <w:sz w:val="18"/>
                <w:szCs w:val="18"/>
                <w:lang w:eastAsia="pl-PL"/>
              </w:rPr>
            </w:pPr>
            <w:r w:rsidRPr="005B4146">
              <w:rPr>
                <w:rFonts w:asciiTheme="minorHAnsi" w:eastAsia="Times New Roman" w:hAnsiTheme="minorHAnsi" w:cs="Times New Roman"/>
                <w:b w:val="0"/>
                <w:sz w:val="18"/>
                <w:szCs w:val="18"/>
                <w:lang w:eastAsia="pl-PL"/>
              </w:rPr>
              <w:t>Drewno opałowe</w:t>
            </w:r>
          </w:p>
        </w:tc>
        <w:tc>
          <w:tcPr>
            <w:tcW w:w="1107" w:type="pct"/>
            <w:noWrap/>
            <w:vAlign w:val="center"/>
            <w:hideMark/>
          </w:tcPr>
          <w:p w:rsidR="003404A1" w:rsidRPr="005B4146" w:rsidRDefault="003404A1" w:rsidP="0071672B">
            <w:pPr>
              <w:jc w:val="center"/>
              <w:cnfStyle w:val="000000010000"/>
              <w:rPr>
                <w:rFonts w:eastAsia="Times New Roman" w:cs="Times New Roman"/>
                <w:sz w:val="18"/>
                <w:szCs w:val="18"/>
                <w:lang w:eastAsia="pl-PL"/>
              </w:rPr>
            </w:pPr>
            <w:r w:rsidRPr="005B4146">
              <w:rPr>
                <w:rFonts w:eastAsia="Times New Roman" w:cs="Times New Roman"/>
                <w:sz w:val="18"/>
                <w:szCs w:val="18"/>
                <w:lang w:eastAsia="pl-PL"/>
              </w:rPr>
              <w:t>0</w:t>
            </w:r>
            <w:r w:rsidRPr="005B4146">
              <w:rPr>
                <w:rFonts w:eastAsia="Times New Roman" w:cs="Times New Roman"/>
                <w:sz w:val="18"/>
                <w:szCs w:val="18"/>
                <w:vertAlign w:val="superscript"/>
                <w:lang w:eastAsia="pl-PL"/>
              </w:rPr>
              <w:t>*</w:t>
            </w:r>
          </w:p>
        </w:tc>
        <w:tc>
          <w:tcPr>
            <w:tcW w:w="3039" w:type="pct"/>
            <w:vMerge w:val="restart"/>
            <w:vAlign w:val="center"/>
            <w:hideMark/>
          </w:tcPr>
          <w:p w:rsidR="003404A1" w:rsidRPr="005B4146" w:rsidRDefault="003404A1" w:rsidP="0071672B">
            <w:pPr>
              <w:jc w:val="center"/>
              <w:cnfStyle w:val="000000010000"/>
              <w:rPr>
                <w:rFonts w:eastAsia="Times New Roman" w:cs="Times New Roman"/>
                <w:sz w:val="18"/>
                <w:szCs w:val="18"/>
                <w:lang w:eastAsia="pl-PL"/>
              </w:rPr>
            </w:pPr>
            <w:r w:rsidRPr="005B4146">
              <w:rPr>
                <w:rFonts w:eastAsia="Times New Roman" w:cs="Times New Roman"/>
                <w:sz w:val="18"/>
                <w:szCs w:val="18"/>
                <w:lang w:eastAsia="pl-PL"/>
              </w:rPr>
              <w:t>KOBIZE - Wartości opałowe (WO)  i wskaźniki emisji CO</w:t>
            </w:r>
            <w:r w:rsidRPr="005B4146">
              <w:rPr>
                <w:rFonts w:eastAsia="Times New Roman" w:cs="Times New Roman"/>
                <w:sz w:val="18"/>
                <w:szCs w:val="18"/>
                <w:vertAlign w:val="subscript"/>
                <w:lang w:eastAsia="pl-PL"/>
              </w:rPr>
              <w:t>2</w:t>
            </w:r>
            <w:r w:rsidRPr="005B4146">
              <w:rPr>
                <w:rFonts w:eastAsia="Times New Roman" w:cs="Times New Roman"/>
                <w:sz w:val="18"/>
                <w:szCs w:val="18"/>
                <w:lang w:eastAsia="pl-PL"/>
              </w:rPr>
              <w:t xml:space="preserve"> (WE) w roku 2008 do raportowania w ramach Wspólnotowego Systemu Handlu Uprawnieniami do Emisji za rok 2014</w:t>
            </w:r>
          </w:p>
        </w:tc>
      </w:tr>
      <w:tr w:rsidR="003404A1" w:rsidRPr="005B4146" w:rsidTr="005B4146">
        <w:trPr>
          <w:cnfStyle w:val="000000100000"/>
          <w:trHeight w:val="300"/>
          <w:jc w:val="center"/>
        </w:trPr>
        <w:tc>
          <w:tcPr>
            <w:cnfStyle w:val="001000000000"/>
            <w:tcW w:w="854" w:type="pct"/>
            <w:vAlign w:val="center"/>
            <w:hideMark/>
          </w:tcPr>
          <w:p w:rsidR="003404A1" w:rsidRPr="005B4146" w:rsidRDefault="003404A1" w:rsidP="0071672B">
            <w:pPr>
              <w:jc w:val="center"/>
              <w:rPr>
                <w:rFonts w:asciiTheme="minorHAnsi" w:eastAsia="Times New Roman" w:hAnsiTheme="minorHAnsi" w:cs="Times New Roman"/>
                <w:b w:val="0"/>
                <w:sz w:val="18"/>
                <w:szCs w:val="18"/>
                <w:lang w:eastAsia="pl-PL"/>
              </w:rPr>
            </w:pPr>
            <w:r w:rsidRPr="005B4146">
              <w:rPr>
                <w:rFonts w:asciiTheme="minorHAnsi" w:eastAsia="Times New Roman" w:hAnsiTheme="minorHAnsi" w:cs="Times New Roman"/>
                <w:b w:val="0"/>
                <w:sz w:val="18"/>
                <w:szCs w:val="18"/>
                <w:lang w:eastAsia="pl-PL"/>
              </w:rPr>
              <w:t>Węgiel kamienny</w:t>
            </w:r>
          </w:p>
        </w:tc>
        <w:tc>
          <w:tcPr>
            <w:tcW w:w="1107" w:type="pct"/>
            <w:noWrap/>
            <w:vAlign w:val="center"/>
            <w:hideMark/>
          </w:tcPr>
          <w:p w:rsidR="003404A1" w:rsidRPr="005B4146" w:rsidRDefault="003404A1" w:rsidP="0071672B">
            <w:pPr>
              <w:jc w:val="center"/>
              <w:cnfStyle w:val="000000100000"/>
              <w:rPr>
                <w:rFonts w:eastAsia="Times New Roman" w:cs="Times New Roman"/>
                <w:sz w:val="18"/>
                <w:szCs w:val="18"/>
                <w:lang w:eastAsia="pl-PL"/>
              </w:rPr>
            </w:pPr>
            <w:r w:rsidRPr="005B4146">
              <w:rPr>
                <w:rFonts w:eastAsia="Times New Roman" w:cs="Times New Roman"/>
                <w:sz w:val="18"/>
                <w:szCs w:val="18"/>
                <w:lang w:eastAsia="pl-PL"/>
              </w:rPr>
              <w:t>0,341</w:t>
            </w:r>
          </w:p>
        </w:tc>
        <w:tc>
          <w:tcPr>
            <w:tcW w:w="3039" w:type="pct"/>
            <w:vMerge/>
            <w:vAlign w:val="center"/>
            <w:hideMark/>
          </w:tcPr>
          <w:p w:rsidR="003404A1" w:rsidRPr="005B4146" w:rsidRDefault="003404A1" w:rsidP="0071672B">
            <w:pPr>
              <w:jc w:val="center"/>
              <w:cnfStyle w:val="000000100000"/>
              <w:rPr>
                <w:rFonts w:eastAsia="Times New Roman" w:cs="Times New Roman"/>
                <w:sz w:val="18"/>
                <w:szCs w:val="18"/>
                <w:lang w:eastAsia="pl-PL"/>
              </w:rPr>
            </w:pPr>
          </w:p>
        </w:tc>
      </w:tr>
      <w:tr w:rsidR="003404A1" w:rsidRPr="005B4146" w:rsidTr="005B4146">
        <w:trPr>
          <w:cnfStyle w:val="000000010000"/>
          <w:trHeight w:val="315"/>
          <w:jc w:val="center"/>
        </w:trPr>
        <w:tc>
          <w:tcPr>
            <w:cnfStyle w:val="001000000000"/>
            <w:tcW w:w="854" w:type="pct"/>
            <w:vAlign w:val="center"/>
            <w:hideMark/>
          </w:tcPr>
          <w:p w:rsidR="003404A1" w:rsidRPr="005B4146" w:rsidRDefault="003404A1" w:rsidP="0071672B">
            <w:pPr>
              <w:jc w:val="center"/>
              <w:rPr>
                <w:rFonts w:asciiTheme="minorHAnsi" w:eastAsia="Times New Roman" w:hAnsiTheme="minorHAnsi" w:cs="Times New Roman"/>
                <w:b w:val="0"/>
                <w:sz w:val="18"/>
                <w:szCs w:val="18"/>
                <w:lang w:eastAsia="pl-PL"/>
              </w:rPr>
            </w:pPr>
            <w:r w:rsidRPr="005B4146">
              <w:rPr>
                <w:rFonts w:asciiTheme="minorHAnsi" w:eastAsia="Times New Roman" w:hAnsiTheme="minorHAnsi" w:cs="Times New Roman"/>
                <w:b w:val="0"/>
                <w:sz w:val="18"/>
                <w:szCs w:val="18"/>
                <w:lang w:eastAsia="pl-PL"/>
              </w:rPr>
              <w:t>Olej napędowy</w:t>
            </w:r>
          </w:p>
        </w:tc>
        <w:tc>
          <w:tcPr>
            <w:tcW w:w="1107" w:type="pct"/>
            <w:noWrap/>
            <w:vAlign w:val="center"/>
            <w:hideMark/>
          </w:tcPr>
          <w:p w:rsidR="003404A1" w:rsidRPr="005B4146" w:rsidRDefault="003404A1" w:rsidP="0071672B">
            <w:pPr>
              <w:jc w:val="center"/>
              <w:cnfStyle w:val="000000010000"/>
              <w:rPr>
                <w:rFonts w:eastAsia="Times New Roman" w:cs="Times New Roman"/>
                <w:sz w:val="18"/>
                <w:szCs w:val="18"/>
                <w:lang w:eastAsia="pl-PL"/>
              </w:rPr>
            </w:pPr>
            <w:r w:rsidRPr="005B4146">
              <w:rPr>
                <w:rFonts w:eastAsia="Times New Roman" w:cs="Times New Roman"/>
                <w:sz w:val="18"/>
                <w:szCs w:val="18"/>
                <w:lang w:eastAsia="pl-PL"/>
              </w:rPr>
              <w:t>0,264</w:t>
            </w:r>
          </w:p>
        </w:tc>
        <w:tc>
          <w:tcPr>
            <w:tcW w:w="3039" w:type="pct"/>
            <w:vMerge/>
            <w:vAlign w:val="center"/>
            <w:hideMark/>
          </w:tcPr>
          <w:p w:rsidR="003404A1" w:rsidRPr="005B4146" w:rsidRDefault="003404A1" w:rsidP="0071672B">
            <w:pPr>
              <w:jc w:val="center"/>
              <w:cnfStyle w:val="000000010000"/>
              <w:rPr>
                <w:rFonts w:eastAsia="Times New Roman" w:cs="Times New Roman"/>
                <w:sz w:val="18"/>
                <w:szCs w:val="18"/>
                <w:lang w:eastAsia="pl-PL"/>
              </w:rPr>
            </w:pPr>
          </w:p>
        </w:tc>
      </w:tr>
      <w:tr w:rsidR="003404A1" w:rsidRPr="005B4146" w:rsidTr="005B4146">
        <w:trPr>
          <w:cnfStyle w:val="000000100000"/>
          <w:trHeight w:val="50"/>
          <w:jc w:val="center"/>
        </w:trPr>
        <w:tc>
          <w:tcPr>
            <w:cnfStyle w:val="001000000000"/>
            <w:tcW w:w="854" w:type="pct"/>
            <w:vAlign w:val="center"/>
            <w:hideMark/>
          </w:tcPr>
          <w:p w:rsidR="003404A1" w:rsidRPr="005B4146" w:rsidRDefault="003404A1" w:rsidP="0071672B">
            <w:pPr>
              <w:jc w:val="center"/>
              <w:rPr>
                <w:rFonts w:asciiTheme="minorHAnsi" w:eastAsia="Times New Roman" w:hAnsiTheme="minorHAnsi" w:cs="Times New Roman"/>
                <w:b w:val="0"/>
                <w:sz w:val="18"/>
                <w:szCs w:val="18"/>
                <w:lang w:eastAsia="pl-PL"/>
              </w:rPr>
            </w:pPr>
            <w:r w:rsidRPr="005B4146">
              <w:rPr>
                <w:rFonts w:asciiTheme="minorHAnsi" w:eastAsia="Times New Roman" w:hAnsiTheme="minorHAnsi" w:cs="Times New Roman"/>
                <w:b w:val="0"/>
                <w:sz w:val="18"/>
                <w:szCs w:val="18"/>
                <w:lang w:eastAsia="pl-PL"/>
              </w:rPr>
              <w:t>Gaz płynny LPG</w:t>
            </w:r>
          </w:p>
        </w:tc>
        <w:tc>
          <w:tcPr>
            <w:tcW w:w="1107" w:type="pct"/>
            <w:noWrap/>
            <w:vAlign w:val="center"/>
            <w:hideMark/>
          </w:tcPr>
          <w:p w:rsidR="003404A1" w:rsidRPr="005B4146" w:rsidRDefault="003404A1" w:rsidP="0071672B">
            <w:pPr>
              <w:jc w:val="center"/>
              <w:cnfStyle w:val="000000100000"/>
              <w:rPr>
                <w:rFonts w:eastAsia="Times New Roman" w:cs="Times New Roman"/>
                <w:sz w:val="18"/>
                <w:szCs w:val="18"/>
                <w:lang w:eastAsia="pl-PL"/>
              </w:rPr>
            </w:pPr>
            <w:r w:rsidRPr="005B4146">
              <w:rPr>
                <w:rFonts w:eastAsia="Times New Roman" w:cs="Times New Roman"/>
                <w:sz w:val="18"/>
                <w:szCs w:val="18"/>
                <w:lang w:eastAsia="pl-PL"/>
              </w:rPr>
              <w:t>0,201</w:t>
            </w:r>
          </w:p>
        </w:tc>
        <w:tc>
          <w:tcPr>
            <w:tcW w:w="3039" w:type="pct"/>
            <w:vMerge/>
            <w:vAlign w:val="center"/>
            <w:hideMark/>
          </w:tcPr>
          <w:p w:rsidR="003404A1" w:rsidRPr="005B4146" w:rsidRDefault="003404A1" w:rsidP="0071672B">
            <w:pPr>
              <w:jc w:val="center"/>
              <w:cnfStyle w:val="000000100000"/>
              <w:rPr>
                <w:rFonts w:eastAsia="Times New Roman" w:cs="Times New Roman"/>
                <w:sz w:val="18"/>
                <w:szCs w:val="18"/>
                <w:lang w:eastAsia="pl-PL"/>
              </w:rPr>
            </w:pPr>
          </w:p>
        </w:tc>
      </w:tr>
      <w:tr w:rsidR="003404A1" w:rsidRPr="005B4146" w:rsidTr="005B4146">
        <w:trPr>
          <w:cnfStyle w:val="000000010000"/>
          <w:trHeight w:val="315"/>
          <w:jc w:val="center"/>
        </w:trPr>
        <w:tc>
          <w:tcPr>
            <w:cnfStyle w:val="001000000000"/>
            <w:tcW w:w="854" w:type="pct"/>
            <w:vAlign w:val="center"/>
            <w:hideMark/>
          </w:tcPr>
          <w:p w:rsidR="003404A1" w:rsidRPr="005B4146" w:rsidRDefault="003404A1" w:rsidP="0071672B">
            <w:pPr>
              <w:jc w:val="center"/>
              <w:rPr>
                <w:rFonts w:asciiTheme="minorHAnsi" w:eastAsia="Times New Roman" w:hAnsiTheme="minorHAnsi" w:cs="Times New Roman"/>
                <w:b w:val="0"/>
                <w:sz w:val="18"/>
                <w:szCs w:val="18"/>
                <w:lang w:eastAsia="pl-PL"/>
              </w:rPr>
            </w:pPr>
            <w:r w:rsidRPr="005B4146">
              <w:rPr>
                <w:rFonts w:asciiTheme="minorHAnsi" w:eastAsia="Times New Roman" w:hAnsiTheme="minorHAnsi" w:cs="Times New Roman"/>
                <w:b w:val="0"/>
                <w:sz w:val="18"/>
                <w:szCs w:val="18"/>
                <w:lang w:eastAsia="pl-PL"/>
              </w:rPr>
              <w:t>Benzyna</w:t>
            </w:r>
          </w:p>
        </w:tc>
        <w:tc>
          <w:tcPr>
            <w:tcW w:w="1107" w:type="pct"/>
            <w:noWrap/>
            <w:vAlign w:val="center"/>
            <w:hideMark/>
          </w:tcPr>
          <w:p w:rsidR="003404A1" w:rsidRPr="005B4146" w:rsidRDefault="003404A1" w:rsidP="0071672B">
            <w:pPr>
              <w:jc w:val="center"/>
              <w:cnfStyle w:val="000000010000"/>
              <w:rPr>
                <w:rFonts w:eastAsia="Times New Roman" w:cs="Times New Roman"/>
                <w:sz w:val="18"/>
                <w:szCs w:val="18"/>
                <w:lang w:eastAsia="pl-PL"/>
              </w:rPr>
            </w:pPr>
            <w:r w:rsidRPr="005B4146">
              <w:rPr>
                <w:rFonts w:eastAsia="Times New Roman" w:cs="Times New Roman"/>
                <w:sz w:val="18"/>
                <w:szCs w:val="18"/>
                <w:lang w:eastAsia="pl-PL"/>
              </w:rPr>
              <w:t>0,247</w:t>
            </w:r>
          </w:p>
        </w:tc>
        <w:tc>
          <w:tcPr>
            <w:tcW w:w="3039" w:type="pct"/>
            <w:vMerge/>
            <w:vAlign w:val="center"/>
            <w:hideMark/>
          </w:tcPr>
          <w:p w:rsidR="003404A1" w:rsidRPr="005B4146" w:rsidRDefault="003404A1" w:rsidP="0071672B">
            <w:pPr>
              <w:jc w:val="center"/>
              <w:cnfStyle w:val="000000010000"/>
              <w:rPr>
                <w:rFonts w:eastAsia="Times New Roman" w:cs="Times New Roman"/>
                <w:sz w:val="18"/>
                <w:szCs w:val="18"/>
                <w:lang w:eastAsia="pl-PL"/>
              </w:rPr>
            </w:pPr>
          </w:p>
        </w:tc>
      </w:tr>
    </w:tbl>
    <w:p w:rsidR="003404A1" w:rsidRDefault="003404A1" w:rsidP="003404A1"/>
    <w:p w:rsidR="00091528" w:rsidRPr="007974FA" w:rsidRDefault="00091528" w:rsidP="00091528">
      <w:pPr>
        <w:spacing w:line="360" w:lineRule="auto"/>
        <w:ind w:firstLine="426"/>
        <w:jc w:val="both"/>
        <w:rPr>
          <w:color w:val="000000"/>
          <w:sz w:val="22"/>
          <w:lang w:eastAsia="pl-PL"/>
        </w:rPr>
      </w:pPr>
      <w:r w:rsidRPr="007974FA">
        <w:rPr>
          <w:color w:val="000000"/>
          <w:sz w:val="22"/>
          <w:lang w:eastAsia="pl-PL"/>
        </w:rPr>
        <w:t>W celu obliczenia poziomu emisji CO</w:t>
      </w:r>
      <w:r w:rsidR="00D67A5D">
        <w:rPr>
          <w:color w:val="000000"/>
          <w:sz w:val="22"/>
          <w:vertAlign w:val="subscript"/>
          <w:lang w:eastAsia="pl-PL"/>
        </w:rPr>
        <w:t>2</w:t>
      </w:r>
      <w:r w:rsidRPr="007974FA">
        <w:rPr>
          <w:color w:val="000000"/>
          <w:sz w:val="22"/>
          <w:lang w:eastAsia="pl-PL"/>
        </w:rPr>
        <w:t xml:space="preserve"> na terenie </w:t>
      </w:r>
      <w:r w:rsidR="007111BA">
        <w:rPr>
          <w:color w:val="000000"/>
          <w:sz w:val="22"/>
          <w:lang w:eastAsia="pl-PL"/>
        </w:rPr>
        <w:t>Gminy</w:t>
      </w:r>
      <w:r w:rsidRPr="007974FA">
        <w:rPr>
          <w:color w:val="000000"/>
          <w:sz w:val="22"/>
          <w:lang w:eastAsia="pl-PL"/>
        </w:rPr>
        <w:t xml:space="preserve"> </w:t>
      </w:r>
      <w:r>
        <w:rPr>
          <w:color w:val="000000"/>
          <w:sz w:val="22"/>
          <w:lang w:eastAsia="pl-PL"/>
        </w:rPr>
        <w:t>Wróblew</w:t>
      </w:r>
      <w:r w:rsidRPr="007974FA">
        <w:rPr>
          <w:color w:val="000000"/>
          <w:sz w:val="22"/>
          <w:lang w:eastAsia="pl-PL"/>
        </w:rPr>
        <w:t xml:space="preserve"> w inwentaryzacji uwzględniono dane źródłowe za 20</w:t>
      </w:r>
      <w:r>
        <w:rPr>
          <w:color w:val="000000"/>
          <w:sz w:val="22"/>
          <w:lang w:eastAsia="pl-PL"/>
        </w:rPr>
        <w:t>10</w:t>
      </w:r>
      <w:r w:rsidRPr="007974FA">
        <w:rPr>
          <w:color w:val="000000"/>
          <w:sz w:val="22"/>
          <w:lang w:eastAsia="pl-PL"/>
        </w:rPr>
        <w:t xml:space="preserve"> rok (rok bazowy) oraz za rok 2014. </w:t>
      </w:r>
    </w:p>
    <w:p w:rsidR="00091528" w:rsidRDefault="007111BA" w:rsidP="00091528">
      <w:pPr>
        <w:spacing w:line="360" w:lineRule="auto"/>
        <w:ind w:firstLine="426"/>
        <w:jc w:val="both"/>
        <w:rPr>
          <w:color w:val="000000"/>
          <w:sz w:val="22"/>
          <w:lang w:eastAsia="pl-PL"/>
        </w:rPr>
      </w:pPr>
      <w:r>
        <w:rPr>
          <w:color w:val="000000"/>
          <w:sz w:val="22"/>
          <w:lang w:eastAsia="pl-PL"/>
        </w:rPr>
        <w:t>Gmina</w:t>
      </w:r>
      <w:r w:rsidR="00091528" w:rsidRPr="007974FA">
        <w:rPr>
          <w:color w:val="000000"/>
          <w:sz w:val="22"/>
          <w:lang w:eastAsia="pl-PL"/>
        </w:rPr>
        <w:t xml:space="preserve"> zdecydowała się przyjąć rok </w:t>
      </w:r>
      <w:r w:rsidR="009A7777">
        <w:rPr>
          <w:color w:val="000000"/>
          <w:sz w:val="22"/>
          <w:lang w:eastAsia="pl-PL"/>
        </w:rPr>
        <w:t>2010</w:t>
      </w:r>
      <w:r w:rsidR="00091528" w:rsidRPr="007974FA">
        <w:rPr>
          <w:color w:val="000000"/>
          <w:sz w:val="22"/>
          <w:lang w:eastAsia="pl-PL"/>
        </w:rPr>
        <w:t xml:space="preserve"> jako rok bazowy z uwagi na fakt iż przyjęcie wcześniejszego roku jako podstawy powodowałoby sytuację, że przedstawione dane mogłyby być nierzetelne i odbiegające od realnych wartości. Przyjęcie </w:t>
      </w:r>
      <w:r w:rsidR="009A7777">
        <w:rPr>
          <w:color w:val="000000"/>
          <w:sz w:val="22"/>
          <w:lang w:eastAsia="pl-PL"/>
        </w:rPr>
        <w:t>2010</w:t>
      </w:r>
      <w:r w:rsidR="00091528" w:rsidRPr="007974FA">
        <w:rPr>
          <w:color w:val="000000"/>
          <w:sz w:val="22"/>
          <w:lang w:eastAsia="pl-PL"/>
        </w:rPr>
        <w:t xml:space="preserve"> roku za bazowy jest zgodne z postanowieniami SEAP. </w:t>
      </w:r>
    </w:p>
    <w:p w:rsidR="00D36734" w:rsidRPr="00D36734" w:rsidRDefault="00D36734" w:rsidP="00D36734">
      <w:pPr>
        <w:spacing w:before="120" w:after="120" w:line="360" w:lineRule="auto"/>
        <w:ind w:firstLine="426"/>
        <w:jc w:val="both"/>
        <w:rPr>
          <w:color w:val="000000"/>
          <w:sz w:val="22"/>
          <w:lang w:eastAsia="pl-PL"/>
        </w:rPr>
      </w:pPr>
      <w:r w:rsidRPr="00D36734">
        <w:rPr>
          <w:color w:val="000000"/>
          <w:sz w:val="22"/>
          <w:lang w:eastAsia="pl-PL"/>
        </w:rPr>
        <w:t xml:space="preserve">Na ternie </w:t>
      </w:r>
      <w:r w:rsidR="007111BA">
        <w:rPr>
          <w:color w:val="000000"/>
          <w:sz w:val="22"/>
          <w:lang w:eastAsia="pl-PL"/>
        </w:rPr>
        <w:t>Gminy</w:t>
      </w:r>
      <w:r w:rsidRPr="00D36734">
        <w:rPr>
          <w:color w:val="000000"/>
          <w:sz w:val="22"/>
          <w:lang w:eastAsia="pl-PL"/>
        </w:rPr>
        <w:t xml:space="preserve"> Wróblew nie ma składowiska odpadów (Zgodnie z metodologią SEAP, z uwagi na brak środków ukierunkowanych na emisję CH4 oraz N</w:t>
      </w:r>
      <w:r>
        <w:rPr>
          <w:color w:val="000000"/>
          <w:sz w:val="22"/>
          <w:lang w:eastAsia="pl-PL"/>
        </w:rPr>
        <w:t>O</w:t>
      </w:r>
      <w:r>
        <w:rPr>
          <w:color w:val="000000"/>
          <w:sz w:val="22"/>
          <w:vertAlign w:val="subscript"/>
          <w:lang w:eastAsia="pl-PL"/>
        </w:rPr>
        <w:t>2</w:t>
      </w:r>
      <w:r w:rsidRPr="00D36734">
        <w:rPr>
          <w:color w:val="000000"/>
          <w:sz w:val="22"/>
          <w:lang w:eastAsia="pl-PL"/>
        </w:rPr>
        <w:t>, nie uwzględniono ich w inwentaryzacji.</w:t>
      </w:r>
    </w:p>
    <w:p w:rsidR="00D36734" w:rsidRPr="007974FA" w:rsidRDefault="00D36734" w:rsidP="00091528">
      <w:pPr>
        <w:spacing w:line="360" w:lineRule="auto"/>
        <w:ind w:firstLine="426"/>
        <w:jc w:val="both"/>
        <w:rPr>
          <w:color w:val="000000"/>
          <w:sz w:val="22"/>
          <w:lang w:eastAsia="pl-PL"/>
        </w:rPr>
      </w:pPr>
    </w:p>
    <w:p w:rsidR="00D07F53" w:rsidRPr="003B0521" w:rsidRDefault="00D07F53" w:rsidP="00DF79F6">
      <w:pPr>
        <w:pStyle w:val="Nagwek2"/>
        <w:numPr>
          <w:ilvl w:val="1"/>
          <w:numId w:val="1"/>
        </w:numPr>
        <w:spacing w:before="240" w:after="240"/>
        <w:ind w:hanging="578"/>
        <w:rPr>
          <w:szCs w:val="24"/>
        </w:rPr>
      </w:pPr>
      <w:bookmarkStart w:id="109" w:name="_Toc445383940"/>
      <w:r w:rsidRPr="003B0521">
        <w:rPr>
          <w:szCs w:val="24"/>
        </w:rPr>
        <w:t>Charakterystyka głównych sektorów odbiorców energii</w:t>
      </w:r>
      <w:bookmarkEnd w:id="109"/>
    </w:p>
    <w:p w:rsidR="00C27DF7" w:rsidRDefault="00E609D8" w:rsidP="00C63F74">
      <w:pPr>
        <w:pStyle w:val="Nagwek3"/>
        <w:numPr>
          <w:ilvl w:val="2"/>
          <w:numId w:val="1"/>
        </w:numPr>
        <w:ind w:hanging="654"/>
        <w:rPr>
          <w:sz w:val="22"/>
        </w:rPr>
      </w:pPr>
      <w:bookmarkStart w:id="110" w:name="_Toc445383941"/>
      <w:r w:rsidRPr="000A143C">
        <w:rPr>
          <w:sz w:val="22"/>
        </w:rPr>
        <w:t>Obiekty użyteczności publicznej</w:t>
      </w:r>
      <w:bookmarkEnd w:id="110"/>
    </w:p>
    <w:p w:rsidR="00E60DDA" w:rsidRDefault="00E60DDA" w:rsidP="003B0521">
      <w:pPr>
        <w:spacing w:after="240" w:line="360" w:lineRule="auto"/>
        <w:ind w:firstLine="425"/>
        <w:jc w:val="both"/>
        <w:rPr>
          <w:sz w:val="22"/>
        </w:rPr>
      </w:pPr>
      <w:r w:rsidRPr="00E60DDA">
        <w:rPr>
          <w:sz w:val="22"/>
        </w:rPr>
        <w:t xml:space="preserve">W niniejszym podrozdziale przedstawiono emisji dwutlenku węgla wynikającą z funkcjonowania obiektów użyteczności publicznej zlokalizowanych na terenie </w:t>
      </w:r>
      <w:r w:rsidR="007111BA">
        <w:rPr>
          <w:sz w:val="22"/>
        </w:rPr>
        <w:t>gminy</w:t>
      </w:r>
      <w:r w:rsidRPr="00E60DDA">
        <w:rPr>
          <w:sz w:val="22"/>
        </w:rPr>
        <w:t xml:space="preserve"> </w:t>
      </w:r>
      <w:r w:rsidR="0044629F">
        <w:rPr>
          <w:sz w:val="22"/>
        </w:rPr>
        <w:t>Wróblew</w:t>
      </w:r>
      <w:r w:rsidRPr="00E60DDA">
        <w:rPr>
          <w:sz w:val="22"/>
        </w:rPr>
        <w:t xml:space="preserve">. W inwentaryzacji uwzględniono </w:t>
      </w:r>
      <w:r w:rsidR="00187B45">
        <w:rPr>
          <w:sz w:val="22"/>
        </w:rPr>
        <w:t>13</w:t>
      </w:r>
      <w:r>
        <w:rPr>
          <w:sz w:val="22"/>
        </w:rPr>
        <w:t xml:space="preserve"> </w:t>
      </w:r>
      <w:r w:rsidRPr="00E60DDA">
        <w:rPr>
          <w:sz w:val="22"/>
        </w:rPr>
        <w:t>budynk</w:t>
      </w:r>
      <w:r w:rsidR="00187B45">
        <w:rPr>
          <w:sz w:val="22"/>
        </w:rPr>
        <w:t>ów</w:t>
      </w:r>
      <w:r>
        <w:rPr>
          <w:sz w:val="22"/>
        </w:rPr>
        <w:t xml:space="preserve"> o różnym przeznaczeniu</w:t>
      </w:r>
      <w:r w:rsidRPr="00E60DDA">
        <w:rPr>
          <w:sz w:val="22"/>
        </w:rPr>
        <w:t xml:space="preserve">: budynki administracyjne, szkoły, </w:t>
      </w:r>
      <w:r>
        <w:rPr>
          <w:sz w:val="22"/>
        </w:rPr>
        <w:t>stacje wodociągowe, ośrodek zdrowia</w:t>
      </w:r>
      <w:r w:rsidRPr="00E60DDA">
        <w:rPr>
          <w:sz w:val="22"/>
        </w:rPr>
        <w:t xml:space="preserve"> </w:t>
      </w:r>
      <w:r>
        <w:rPr>
          <w:sz w:val="22"/>
        </w:rPr>
        <w:t xml:space="preserve">oraz </w:t>
      </w:r>
      <w:r w:rsidRPr="00E60DDA">
        <w:rPr>
          <w:sz w:val="22"/>
        </w:rPr>
        <w:t xml:space="preserve">strażnice OSP. </w:t>
      </w:r>
    </w:p>
    <w:p w:rsidR="00C32EF7" w:rsidRDefault="00E60DDA" w:rsidP="00C32EF7">
      <w:pPr>
        <w:spacing w:after="240" w:line="360" w:lineRule="auto"/>
        <w:ind w:firstLine="425"/>
        <w:jc w:val="both"/>
        <w:rPr>
          <w:sz w:val="22"/>
        </w:rPr>
      </w:pPr>
      <w:r w:rsidRPr="00E60DDA">
        <w:rPr>
          <w:sz w:val="22"/>
        </w:rPr>
        <w:t xml:space="preserve">W oparciu o dane uzyskane z badania ankietowego została określona struktura zużycia paliw i energii w budynkach użyteczności publicznej dla całego obszaru objętego analizą, uwzględniając powierzchnię użytkową budynków. Większość budynków funkcjonuje w systemie indywidualnych </w:t>
      </w:r>
      <w:r w:rsidRPr="00E60DDA">
        <w:rPr>
          <w:sz w:val="22"/>
        </w:rPr>
        <w:lastRenderedPageBreak/>
        <w:t xml:space="preserve">źródeł ciepła zlokalizowanych bezpośrednio w budynkach. </w:t>
      </w:r>
      <w:r w:rsidR="00C32EF7" w:rsidRPr="00C32EF7">
        <w:rPr>
          <w:sz w:val="22"/>
        </w:rPr>
        <w:t>Szczegółowe informacje dotyczące zużycia energii w rozbiciu na poszczególne nośniki energii oraz ich roczną emisję przedstawia tabela</w:t>
      </w:r>
      <w:r w:rsidR="00C32EF7">
        <w:rPr>
          <w:sz w:val="22"/>
        </w:rPr>
        <w:t>:</w:t>
      </w:r>
    </w:p>
    <w:p w:rsidR="00C32EF7" w:rsidRPr="00C32EF7" w:rsidRDefault="00C32EF7" w:rsidP="00C32EF7">
      <w:pPr>
        <w:pStyle w:val="Legenda"/>
        <w:keepNext/>
        <w:ind w:firstLine="0"/>
        <w:jc w:val="center"/>
        <w:rPr>
          <w:rFonts w:asciiTheme="minorHAnsi" w:hAnsiTheme="minorHAnsi"/>
          <w:color w:val="auto"/>
          <w:sz w:val="20"/>
          <w:szCs w:val="20"/>
        </w:rPr>
      </w:pPr>
      <w:bookmarkStart w:id="111" w:name="_Toc464631894"/>
      <w:r w:rsidRPr="00C32EF7">
        <w:rPr>
          <w:rFonts w:asciiTheme="minorHAnsi" w:hAnsiTheme="minorHAnsi"/>
          <w:color w:val="auto"/>
          <w:sz w:val="20"/>
          <w:szCs w:val="20"/>
        </w:rPr>
        <w:t xml:space="preserve">Tabela </w:t>
      </w:r>
      <w:r w:rsidR="0024052E" w:rsidRPr="00C32EF7">
        <w:rPr>
          <w:rFonts w:asciiTheme="minorHAnsi" w:hAnsiTheme="minorHAnsi"/>
          <w:color w:val="auto"/>
          <w:sz w:val="20"/>
          <w:szCs w:val="20"/>
        </w:rPr>
        <w:fldChar w:fldCharType="begin"/>
      </w:r>
      <w:r w:rsidRPr="00C32EF7">
        <w:rPr>
          <w:rFonts w:asciiTheme="minorHAnsi" w:hAnsiTheme="minorHAnsi"/>
          <w:color w:val="auto"/>
          <w:sz w:val="20"/>
          <w:szCs w:val="20"/>
        </w:rPr>
        <w:instrText xml:space="preserve"> SEQ Tabela \* ARABIC </w:instrText>
      </w:r>
      <w:r w:rsidR="0024052E" w:rsidRPr="00C32EF7">
        <w:rPr>
          <w:rFonts w:asciiTheme="minorHAnsi" w:hAnsiTheme="minorHAnsi"/>
          <w:color w:val="auto"/>
          <w:sz w:val="20"/>
          <w:szCs w:val="20"/>
        </w:rPr>
        <w:fldChar w:fldCharType="separate"/>
      </w:r>
      <w:r w:rsidR="001713C7">
        <w:rPr>
          <w:rFonts w:asciiTheme="minorHAnsi" w:hAnsiTheme="minorHAnsi"/>
          <w:noProof/>
          <w:color w:val="auto"/>
          <w:sz w:val="20"/>
          <w:szCs w:val="20"/>
        </w:rPr>
        <w:t>10</w:t>
      </w:r>
      <w:r w:rsidR="0024052E" w:rsidRPr="00C32EF7">
        <w:rPr>
          <w:rFonts w:asciiTheme="minorHAnsi" w:hAnsiTheme="minorHAnsi"/>
          <w:color w:val="auto"/>
          <w:sz w:val="20"/>
          <w:szCs w:val="20"/>
        </w:rPr>
        <w:fldChar w:fldCharType="end"/>
      </w:r>
      <w:r w:rsidRPr="00C32EF7">
        <w:rPr>
          <w:rFonts w:asciiTheme="minorHAnsi" w:hAnsiTheme="minorHAnsi"/>
          <w:color w:val="auto"/>
          <w:sz w:val="20"/>
          <w:szCs w:val="20"/>
        </w:rPr>
        <w:t xml:space="preserve"> Zużycie energii na poszczególne nośniki energii i roczna emisja CO</w:t>
      </w:r>
      <w:r w:rsidR="00187B45">
        <w:rPr>
          <w:rFonts w:asciiTheme="minorHAnsi" w:hAnsiTheme="minorHAnsi"/>
          <w:color w:val="auto"/>
          <w:sz w:val="20"/>
          <w:szCs w:val="20"/>
          <w:vertAlign w:val="subscript"/>
        </w:rPr>
        <w:t>2</w:t>
      </w:r>
      <w:r w:rsidRPr="00C32EF7">
        <w:rPr>
          <w:rFonts w:asciiTheme="minorHAnsi" w:hAnsiTheme="minorHAnsi"/>
          <w:color w:val="auto"/>
          <w:sz w:val="20"/>
          <w:szCs w:val="20"/>
        </w:rPr>
        <w:t xml:space="preserve"> w sektorze użyteczności publicznej</w:t>
      </w:r>
      <w:bookmarkEnd w:id="111"/>
    </w:p>
    <w:tbl>
      <w:tblPr>
        <w:tblStyle w:val="Jasnalista3"/>
        <w:tblW w:w="4561" w:type="pct"/>
        <w:jc w:val="center"/>
        <w:tblLook w:val="0620"/>
      </w:tblPr>
      <w:tblGrid>
        <w:gridCol w:w="1811"/>
        <w:gridCol w:w="1666"/>
        <w:gridCol w:w="1666"/>
        <w:gridCol w:w="1666"/>
        <w:gridCol w:w="1664"/>
      </w:tblGrid>
      <w:tr w:rsidR="00C32EF7" w:rsidRPr="000E7F3C" w:rsidTr="00D35316">
        <w:trPr>
          <w:cnfStyle w:val="100000000000"/>
          <w:trHeight w:val="959"/>
          <w:jc w:val="center"/>
        </w:trPr>
        <w:tc>
          <w:tcPr>
            <w:tcW w:w="1069"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C32EF7" w:rsidRPr="00D35316" w:rsidRDefault="00C32EF7" w:rsidP="00C32EF7">
            <w:pPr>
              <w:jc w:val="center"/>
              <w:rPr>
                <w:sz w:val="20"/>
                <w:szCs w:val="20"/>
              </w:rPr>
            </w:pPr>
            <w:r w:rsidRPr="00D35316">
              <w:rPr>
                <w:sz w:val="20"/>
                <w:szCs w:val="20"/>
              </w:rPr>
              <w:t>Źródło emisji</w:t>
            </w:r>
          </w:p>
        </w:tc>
        <w:tc>
          <w:tcPr>
            <w:tcW w:w="98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C32EF7" w:rsidRPr="00D35316" w:rsidRDefault="00C32EF7" w:rsidP="00C32EF7">
            <w:pPr>
              <w:jc w:val="center"/>
              <w:rPr>
                <w:sz w:val="20"/>
                <w:szCs w:val="20"/>
              </w:rPr>
            </w:pPr>
            <w:r w:rsidRPr="00D35316">
              <w:rPr>
                <w:sz w:val="20"/>
                <w:szCs w:val="20"/>
              </w:rPr>
              <w:t>Całkowita energia MWh/rok</w:t>
            </w:r>
          </w:p>
        </w:tc>
        <w:tc>
          <w:tcPr>
            <w:tcW w:w="98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C32EF7" w:rsidRPr="00D35316" w:rsidRDefault="00C32EF7" w:rsidP="00C32EF7">
            <w:pPr>
              <w:jc w:val="center"/>
              <w:rPr>
                <w:sz w:val="20"/>
                <w:szCs w:val="20"/>
              </w:rPr>
            </w:pPr>
            <w:r w:rsidRPr="00D35316">
              <w:rPr>
                <w:sz w:val="20"/>
                <w:szCs w:val="20"/>
              </w:rPr>
              <w:t>Procentowy udział poszczególnych nośników energii</w:t>
            </w:r>
          </w:p>
        </w:tc>
        <w:tc>
          <w:tcPr>
            <w:tcW w:w="983"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C32EF7" w:rsidRPr="00D35316" w:rsidRDefault="00C32EF7" w:rsidP="00C32EF7">
            <w:pPr>
              <w:jc w:val="center"/>
              <w:rPr>
                <w:sz w:val="20"/>
                <w:szCs w:val="20"/>
              </w:rPr>
            </w:pPr>
            <w:r w:rsidRPr="00D35316">
              <w:rPr>
                <w:sz w:val="20"/>
                <w:szCs w:val="20"/>
              </w:rPr>
              <w:t>Całkowita emisja MgCo2/rok</w:t>
            </w:r>
          </w:p>
        </w:tc>
        <w:tc>
          <w:tcPr>
            <w:tcW w:w="982" w:type="pct"/>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C32EF7" w:rsidRPr="00D35316" w:rsidRDefault="00C32EF7" w:rsidP="00C32EF7">
            <w:pPr>
              <w:jc w:val="center"/>
              <w:rPr>
                <w:sz w:val="20"/>
                <w:szCs w:val="20"/>
              </w:rPr>
            </w:pPr>
            <w:r w:rsidRPr="00D35316">
              <w:rPr>
                <w:sz w:val="20"/>
                <w:szCs w:val="20"/>
              </w:rPr>
              <w:t>Procentowy udział wielkości emisji Co2</w:t>
            </w:r>
          </w:p>
        </w:tc>
      </w:tr>
      <w:tr w:rsidR="00C32EF7" w:rsidRPr="000E7F3C" w:rsidTr="00D35316">
        <w:trPr>
          <w:trHeight w:hRule="exact" w:val="28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48A54" w:themeFill="background2" w:themeFillShade="80"/>
            <w:vAlign w:val="bottom"/>
          </w:tcPr>
          <w:p w:rsidR="00C32EF7" w:rsidRPr="00D35316" w:rsidRDefault="00F94E76" w:rsidP="00C32EF7">
            <w:pPr>
              <w:jc w:val="center"/>
              <w:rPr>
                <w:b/>
                <w:color w:val="FFFFFF" w:themeColor="background1"/>
                <w:sz w:val="20"/>
                <w:szCs w:val="20"/>
              </w:rPr>
            </w:pPr>
            <w:r>
              <w:rPr>
                <w:b/>
                <w:color w:val="FFFFFF" w:themeColor="background1"/>
                <w:sz w:val="20"/>
                <w:szCs w:val="20"/>
              </w:rPr>
              <w:t>2010</w:t>
            </w:r>
          </w:p>
        </w:tc>
      </w:tr>
      <w:tr w:rsidR="00D67A5D" w:rsidRPr="000E7F3C" w:rsidTr="00D67A5D">
        <w:trPr>
          <w:trHeight w:hRule="exact" w:val="599"/>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energia elektryczna</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211,81</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68%</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171,99</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60%</w:t>
            </w:r>
          </w:p>
        </w:tc>
      </w:tr>
      <w:tr w:rsidR="00D67A5D" w:rsidRPr="000E7F3C" w:rsidTr="0025455C">
        <w:trPr>
          <w:trHeight w:hRule="exact" w:val="284"/>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węgiel kamienny</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43,50</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2%</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4,12</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12%</w:t>
            </w:r>
          </w:p>
        </w:tc>
      </w:tr>
      <w:tr w:rsidR="00D67A5D" w:rsidRPr="000E7F3C" w:rsidTr="0025455C">
        <w:trPr>
          <w:trHeight w:hRule="exact" w:val="284"/>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gaz ziemny</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0%</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0%</w:t>
            </w:r>
          </w:p>
        </w:tc>
      </w:tr>
      <w:tr w:rsidR="00D67A5D" w:rsidRPr="000E7F3C" w:rsidTr="0025455C">
        <w:trPr>
          <w:trHeight w:hRule="exact" w:val="394"/>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olej opałowy</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95,24</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31%</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77,33</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Pr="00D67A5D" w:rsidRDefault="00D67A5D" w:rsidP="00D67A5D">
            <w:pPr>
              <w:jc w:val="center"/>
              <w:rPr>
                <w:color w:val="000000"/>
              </w:rPr>
            </w:pPr>
            <w:r w:rsidRPr="00D67A5D">
              <w:rPr>
                <w:color w:val="000000"/>
              </w:rPr>
              <w:t>27%</w:t>
            </w:r>
          </w:p>
        </w:tc>
      </w:tr>
      <w:tr w:rsidR="00D67A5D" w:rsidRPr="000E7F3C" w:rsidTr="0025455C">
        <w:trPr>
          <w:trHeight w:hRule="exact" w:val="288"/>
          <w:jc w:val="center"/>
        </w:trPr>
        <w:tc>
          <w:tcPr>
            <w:tcW w:w="1069" w:type="pct"/>
            <w:tcBorders>
              <w:top w:val="single" w:sz="4" w:space="0" w:color="auto"/>
              <w:left w:val="single" w:sz="4" w:space="0" w:color="auto"/>
              <w:bottom w:val="single" w:sz="4" w:space="0" w:color="auto"/>
            </w:tcBorders>
            <w:shd w:val="clear" w:color="auto" w:fill="BFBFBF" w:themeFill="background1" w:themeFillShade="BF"/>
          </w:tcPr>
          <w:p w:rsidR="00D67A5D" w:rsidRPr="00D67A5D" w:rsidRDefault="00D67A5D" w:rsidP="00D67A5D">
            <w:pPr>
              <w:jc w:val="center"/>
              <w:rPr>
                <w:b/>
              </w:rPr>
            </w:pPr>
            <w:r w:rsidRPr="00D67A5D">
              <w:rPr>
                <w:b/>
              </w:rPr>
              <w:t>SUMA</w:t>
            </w:r>
          </w:p>
        </w:tc>
        <w:tc>
          <w:tcPr>
            <w:tcW w:w="983" w:type="pct"/>
            <w:tcBorders>
              <w:top w:val="single" w:sz="4" w:space="0" w:color="auto"/>
              <w:bottom w:val="single" w:sz="4" w:space="0" w:color="auto"/>
            </w:tcBorders>
            <w:shd w:val="clear" w:color="auto" w:fill="BFBFBF" w:themeFill="background1" w:themeFillShade="BF"/>
            <w:vAlign w:val="bottom"/>
          </w:tcPr>
          <w:p w:rsidR="00D67A5D" w:rsidRPr="00D67A5D" w:rsidRDefault="00D67A5D" w:rsidP="00D67A5D">
            <w:pPr>
              <w:jc w:val="center"/>
              <w:rPr>
                <w:color w:val="000000"/>
              </w:rPr>
            </w:pPr>
            <w:r w:rsidRPr="00D67A5D">
              <w:rPr>
                <w:color w:val="000000"/>
              </w:rPr>
              <w:t>350,55</w:t>
            </w:r>
          </w:p>
        </w:tc>
        <w:tc>
          <w:tcPr>
            <w:tcW w:w="983" w:type="pct"/>
            <w:tcBorders>
              <w:top w:val="single" w:sz="4" w:space="0" w:color="auto"/>
              <w:bottom w:val="single" w:sz="4" w:space="0" w:color="auto"/>
            </w:tcBorders>
            <w:shd w:val="clear" w:color="auto" w:fill="BFBFBF" w:themeFill="background1" w:themeFillShade="BF"/>
            <w:vAlign w:val="bottom"/>
          </w:tcPr>
          <w:p w:rsidR="00D67A5D" w:rsidRPr="00D67A5D" w:rsidRDefault="00D67A5D" w:rsidP="00D67A5D">
            <w:pPr>
              <w:jc w:val="center"/>
              <w:rPr>
                <w:color w:val="000000"/>
              </w:rPr>
            </w:pPr>
            <w:r w:rsidRPr="00D67A5D">
              <w:rPr>
                <w:color w:val="000000"/>
              </w:rPr>
              <w:t>100%</w:t>
            </w:r>
          </w:p>
        </w:tc>
        <w:tc>
          <w:tcPr>
            <w:tcW w:w="983" w:type="pct"/>
            <w:tcBorders>
              <w:top w:val="single" w:sz="4" w:space="0" w:color="auto"/>
              <w:bottom w:val="single" w:sz="4" w:space="0" w:color="auto"/>
            </w:tcBorders>
            <w:shd w:val="clear" w:color="auto" w:fill="BFBFBF" w:themeFill="background1" w:themeFillShade="BF"/>
            <w:vAlign w:val="bottom"/>
          </w:tcPr>
          <w:p w:rsidR="00D67A5D" w:rsidRPr="00D67A5D" w:rsidRDefault="00D67A5D" w:rsidP="00D67A5D">
            <w:pPr>
              <w:jc w:val="center"/>
              <w:rPr>
                <w:color w:val="000000"/>
              </w:rPr>
            </w:pPr>
            <w:r w:rsidRPr="00D67A5D">
              <w:rPr>
                <w:color w:val="000000"/>
              </w:rPr>
              <w:t>253,44</w:t>
            </w:r>
          </w:p>
        </w:tc>
        <w:tc>
          <w:tcPr>
            <w:tcW w:w="982" w:type="pct"/>
            <w:tcBorders>
              <w:top w:val="single" w:sz="4" w:space="0" w:color="auto"/>
              <w:bottom w:val="single" w:sz="4" w:space="0" w:color="auto"/>
              <w:right w:val="single" w:sz="4" w:space="0" w:color="auto"/>
            </w:tcBorders>
            <w:shd w:val="clear" w:color="auto" w:fill="BFBFBF" w:themeFill="background1" w:themeFillShade="BF"/>
            <w:vAlign w:val="bottom"/>
          </w:tcPr>
          <w:p w:rsidR="00D67A5D" w:rsidRPr="00D67A5D" w:rsidRDefault="00D67A5D" w:rsidP="00D67A5D">
            <w:pPr>
              <w:jc w:val="center"/>
              <w:rPr>
                <w:color w:val="000000"/>
              </w:rPr>
            </w:pPr>
            <w:r w:rsidRPr="00D67A5D">
              <w:rPr>
                <w:color w:val="000000"/>
              </w:rPr>
              <w:t>100%</w:t>
            </w:r>
          </w:p>
        </w:tc>
      </w:tr>
      <w:tr w:rsidR="00C32EF7" w:rsidRPr="000E7F3C" w:rsidTr="00D35316">
        <w:trPr>
          <w:trHeight w:hRule="exact" w:val="32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C32EF7" w:rsidRPr="00D35316" w:rsidRDefault="00C32EF7" w:rsidP="00C32EF7">
            <w:pPr>
              <w:jc w:val="center"/>
              <w:rPr>
                <w:b/>
                <w:color w:val="FFFFFF" w:themeColor="background1"/>
                <w:sz w:val="20"/>
                <w:szCs w:val="20"/>
              </w:rPr>
            </w:pPr>
            <w:r w:rsidRPr="00D35316">
              <w:rPr>
                <w:b/>
                <w:color w:val="FFFFFF" w:themeColor="background1"/>
                <w:sz w:val="20"/>
                <w:szCs w:val="20"/>
              </w:rPr>
              <w:t>2014</w:t>
            </w:r>
          </w:p>
        </w:tc>
      </w:tr>
      <w:tr w:rsidR="00D67A5D" w:rsidRPr="000E7F3C" w:rsidTr="00D67A5D">
        <w:trPr>
          <w:trHeight w:hRule="exact" w:val="601"/>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energia elektryczna</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211,81</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72%</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171,99</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60%</w:t>
            </w:r>
          </w:p>
        </w:tc>
      </w:tr>
      <w:tr w:rsidR="00D67A5D" w:rsidRPr="000E7F3C" w:rsidTr="0025455C">
        <w:trPr>
          <w:trHeight w:hRule="exact" w:val="284"/>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węgiel kamienny</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43,50</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2%</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4,12</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12%</w:t>
            </w:r>
          </w:p>
        </w:tc>
      </w:tr>
      <w:tr w:rsidR="00D67A5D" w:rsidRPr="000E7F3C" w:rsidTr="0025455C">
        <w:trPr>
          <w:trHeight w:hRule="exact" w:val="284"/>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gaz ziemny</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20,90</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0%</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1,17</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6%</w:t>
            </w:r>
          </w:p>
        </w:tc>
      </w:tr>
      <w:tr w:rsidR="00D67A5D" w:rsidRPr="000E7F3C" w:rsidTr="0025455C">
        <w:trPr>
          <w:trHeight w:hRule="exact" w:val="301"/>
          <w:jc w:val="center"/>
        </w:trPr>
        <w:tc>
          <w:tcPr>
            <w:tcW w:w="1069"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olej opałowy</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75,83</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24%</w:t>
            </w:r>
          </w:p>
        </w:tc>
        <w:tc>
          <w:tcPr>
            <w:tcW w:w="983"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61,57</w:t>
            </w:r>
          </w:p>
        </w:tc>
        <w:tc>
          <w:tcPr>
            <w:tcW w:w="982" w:type="pct"/>
            <w:tcBorders>
              <w:top w:val="single" w:sz="4" w:space="0" w:color="auto"/>
              <w:left w:val="single" w:sz="4" w:space="0" w:color="auto"/>
              <w:bottom w:val="single" w:sz="4" w:space="0" w:color="auto"/>
              <w:right w:val="single" w:sz="4" w:space="0" w:color="auto"/>
            </w:tcBorders>
            <w:vAlign w:val="bottom"/>
          </w:tcPr>
          <w:p w:rsidR="00D67A5D" w:rsidRDefault="00D67A5D" w:rsidP="00D67A5D">
            <w:pPr>
              <w:jc w:val="center"/>
              <w:rPr>
                <w:color w:val="000000"/>
                <w:sz w:val="24"/>
                <w:szCs w:val="24"/>
              </w:rPr>
            </w:pPr>
            <w:r>
              <w:rPr>
                <w:color w:val="000000"/>
              </w:rPr>
              <w:t>22%</w:t>
            </w:r>
          </w:p>
        </w:tc>
      </w:tr>
      <w:tr w:rsidR="00B03F32" w:rsidRPr="00FA5CF5" w:rsidTr="0025455C">
        <w:trPr>
          <w:trHeight w:hRule="exact" w:val="290"/>
          <w:jc w:val="center"/>
        </w:trPr>
        <w:tc>
          <w:tcPr>
            <w:tcW w:w="1069" w:type="pct"/>
            <w:tcBorders>
              <w:top w:val="single" w:sz="4" w:space="0" w:color="auto"/>
              <w:left w:val="single" w:sz="4" w:space="0" w:color="auto"/>
              <w:bottom w:val="single" w:sz="4" w:space="0" w:color="auto"/>
            </w:tcBorders>
            <w:shd w:val="clear" w:color="auto" w:fill="BFBFBF" w:themeFill="background1" w:themeFillShade="BF"/>
          </w:tcPr>
          <w:p w:rsidR="00B03F32" w:rsidRDefault="00B03F32" w:rsidP="00C32EF7">
            <w:pPr>
              <w:jc w:val="center"/>
              <w:rPr>
                <w:b/>
                <w:sz w:val="20"/>
                <w:szCs w:val="20"/>
              </w:rPr>
            </w:pPr>
            <w:r w:rsidRPr="00FA5CF5">
              <w:rPr>
                <w:b/>
                <w:sz w:val="20"/>
                <w:szCs w:val="20"/>
              </w:rPr>
              <w:t>SUMA</w:t>
            </w:r>
          </w:p>
          <w:p w:rsidR="00B03F32" w:rsidRDefault="00B03F32" w:rsidP="00C32EF7">
            <w:pPr>
              <w:jc w:val="center"/>
              <w:rPr>
                <w:b/>
                <w:sz w:val="20"/>
                <w:szCs w:val="20"/>
              </w:rPr>
            </w:pPr>
          </w:p>
          <w:p w:rsidR="00B03F32" w:rsidRPr="00FA5CF5" w:rsidRDefault="00B03F32" w:rsidP="00C32EF7">
            <w:pPr>
              <w:jc w:val="center"/>
              <w:rPr>
                <w:b/>
                <w:sz w:val="20"/>
                <w:szCs w:val="20"/>
              </w:rPr>
            </w:pPr>
          </w:p>
        </w:tc>
        <w:tc>
          <w:tcPr>
            <w:tcW w:w="983" w:type="pct"/>
            <w:tcBorders>
              <w:top w:val="single" w:sz="4" w:space="0" w:color="auto"/>
              <w:bottom w:val="single" w:sz="4" w:space="0" w:color="auto"/>
            </w:tcBorders>
            <w:shd w:val="clear" w:color="auto" w:fill="BFBFBF" w:themeFill="background1" w:themeFillShade="BF"/>
            <w:vAlign w:val="bottom"/>
          </w:tcPr>
          <w:p w:rsidR="00B03F32" w:rsidRDefault="00B03F32" w:rsidP="00B03F32">
            <w:pPr>
              <w:jc w:val="center"/>
              <w:rPr>
                <w:color w:val="000000"/>
                <w:sz w:val="24"/>
                <w:szCs w:val="24"/>
              </w:rPr>
            </w:pPr>
            <w:r>
              <w:rPr>
                <w:color w:val="000000"/>
              </w:rPr>
              <w:t>352,04</w:t>
            </w:r>
          </w:p>
        </w:tc>
        <w:tc>
          <w:tcPr>
            <w:tcW w:w="983" w:type="pct"/>
            <w:tcBorders>
              <w:top w:val="single" w:sz="4" w:space="0" w:color="auto"/>
              <w:bottom w:val="single" w:sz="4" w:space="0" w:color="auto"/>
            </w:tcBorders>
            <w:shd w:val="clear" w:color="auto" w:fill="BFBFBF" w:themeFill="background1" w:themeFillShade="BF"/>
            <w:vAlign w:val="bottom"/>
          </w:tcPr>
          <w:p w:rsidR="00B03F32" w:rsidRDefault="00B03F32" w:rsidP="00B03F32">
            <w:pPr>
              <w:jc w:val="center"/>
              <w:rPr>
                <w:color w:val="000000"/>
                <w:sz w:val="24"/>
                <w:szCs w:val="24"/>
              </w:rPr>
            </w:pPr>
            <w:r>
              <w:rPr>
                <w:color w:val="000000"/>
              </w:rPr>
              <w:t>99%</w:t>
            </w:r>
          </w:p>
        </w:tc>
        <w:tc>
          <w:tcPr>
            <w:tcW w:w="983" w:type="pct"/>
            <w:tcBorders>
              <w:top w:val="single" w:sz="4" w:space="0" w:color="auto"/>
              <w:bottom w:val="single" w:sz="4" w:space="0" w:color="auto"/>
            </w:tcBorders>
            <w:shd w:val="clear" w:color="auto" w:fill="BFBFBF" w:themeFill="background1" w:themeFillShade="BF"/>
            <w:vAlign w:val="bottom"/>
          </w:tcPr>
          <w:p w:rsidR="00B03F32" w:rsidRDefault="00B03F32" w:rsidP="00B03F32">
            <w:pPr>
              <w:jc w:val="center"/>
              <w:rPr>
                <w:color w:val="000000"/>
                <w:sz w:val="24"/>
                <w:szCs w:val="24"/>
              </w:rPr>
            </w:pPr>
            <w:r>
              <w:rPr>
                <w:color w:val="000000"/>
              </w:rPr>
              <w:t>238,85</w:t>
            </w:r>
          </w:p>
        </w:tc>
        <w:tc>
          <w:tcPr>
            <w:tcW w:w="982" w:type="pct"/>
            <w:tcBorders>
              <w:top w:val="single" w:sz="4" w:space="0" w:color="auto"/>
              <w:bottom w:val="single" w:sz="4" w:space="0" w:color="auto"/>
              <w:right w:val="single" w:sz="4" w:space="0" w:color="auto"/>
            </w:tcBorders>
            <w:shd w:val="clear" w:color="auto" w:fill="BFBFBF" w:themeFill="background1" w:themeFillShade="BF"/>
            <w:vAlign w:val="bottom"/>
          </w:tcPr>
          <w:p w:rsidR="00B03F32" w:rsidRDefault="00B03F32" w:rsidP="00B03F32">
            <w:pPr>
              <w:jc w:val="center"/>
              <w:rPr>
                <w:color w:val="000000"/>
                <w:sz w:val="24"/>
                <w:szCs w:val="24"/>
              </w:rPr>
            </w:pPr>
            <w:r>
              <w:rPr>
                <w:color w:val="000000"/>
              </w:rPr>
              <w:t>100%</w:t>
            </w:r>
          </w:p>
        </w:tc>
      </w:tr>
    </w:tbl>
    <w:p w:rsidR="00C32EF7" w:rsidRDefault="00C32EF7" w:rsidP="00C32EF7">
      <w:pPr>
        <w:spacing w:after="240" w:line="360" w:lineRule="auto"/>
        <w:ind w:firstLine="425"/>
        <w:jc w:val="center"/>
        <w:rPr>
          <w:sz w:val="22"/>
        </w:rPr>
      </w:pPr>
      <w:r>
        <w:rPr>
          <w:sz w:val="22"/>
        </w:rPr>
        <w:t>źródło: opracowanie własne na podstawie wyników z inwentaryzacji</w:t>
      </w:r>
    </w:p>
    <w:p w:rsidR="00C32EF7" w:rsidRPr="00C32EF7" w:rsidRDefault="00C32EF7" w:rsidP="00C32EF7">
      <w:pPr>
        <w:spacing w:after="240" w:line="360" w:lineRule="auto"/>
        <w:ind w:firstLine="425"/>
        <w:jc w:val="both"/>
        <w:rPr>
          <w:sz w:val="22"/>
        </w:rPr>
      </w:pPr>
      <w:r w:rsidRPr="00C32EF7">
        <w:rPr>
          <w:sz w:val="22"/>
        </w:rPr>
        <w:t xml:space="preserve">Obiekty funkcjonujące w sferze użyteczności publicznej zużywały w roku bazowym </w:t>
      </w:r>
      <w:r w:rsidR="009A7777">
        <w:rPr>
          <w:sz w:val="22"/>
        </w:rPr>
        <w:t>2010</w:t>
      </w:r>
      <w:r w:rsidRPr="00C32EF7">
        <w:rPr>
          <w:sz w:val="22"/>
        </w:rPr>
        <w:t xml:space="preserve"> </w:t>
      </w:r>
      <w:r w:rsidR="00C930CB">
        <w:rPr>
          <w:sz w:val="22"/>
        </w:rPr>
        <w:t xml:space="preserve">ok. </w:t>
      </w:r>
      <w:r w:rsidR="00B03F32">
        <w:rPr>
          <w:sz w:val="22"/>
        </w:rPr>
        <w:t>350</w:t>
      </w:r>
      <w:r>
        <w:rPr>
          <w:sz w:val="22"/>
        </w:rPr>
        <w:t>,</w:t>
      </w:r>
      <w:r w:rsidR="00B03F32">
        <w:rPr>
          <w:sz w:val="22"/>
        </w:rPr>
        <w:t>55</w:t>
      </w:r>
      <w:r w:rsidRPr="00C32EF7">
        <w:rPr>
          <w:sz w:val="22"/>
        </w:rPr>
        <w:t xml:space="preserve"> MWh/rok, czyli o </w:t>
      </w:r>
      <w:r w:rsidR="00B03F32">
        <w:rPr>
          <w:sz w:val="22"/>
        </w:rPr>
        <w:t>2</w:t>
      </w:r>
      <w:r w:rsidRPr="00C32EF7">
        <w:rPr>
          <w:sz w:val="22"/>
        </w:rPr>
        <w:t>,</w:t>
      </w:r>
      <w:r w:rsidR="00B03F32">
        <w:rPr>
          <w:sz w:val="22"/>
        </w:rPr>
        <w:t>4</w:t>
      </w:r>
      <w:r w:rsidRPr="00C32EF7">
        <w:rPr>
          <w:sz w:val="22"/>
        </w:rPr>
        <w:t xml:space="preserve"> MWh/rok </w:t>
      </w:r>
      <w:r w:rsidR="00B03F32">
        <w:rPr>
          <w:sz w:val="22"/>
        </w:rPr>
        <w:t xml:space="preserve">mniej </w:t>
      </w:r>
      <w:r w:rsidRPr="00C32EF7">
        <w:rPr>
          <w:sz w:val="22"/>
        </w:rPr>
        <w:t>niż w roku kontrolnym 2014.</w:t>
      </w:r>
    </w:p>
    <w:p w:rsidR="00D35316" w:rsidRDefault="00D35316" w:rsidP="00D35316">
      <w:pPr>
        <w:spacing w:line="360" w:lineRule="auto"/>
        <w:ind w:firstLine="360"/>
        <w:jc w:val="both"/>
        <w:rPr>
          <w:sz w:val="22"/>
        </w:rPr>
      </w:pPr>
      <w:r w:rsidRPr="00D35316">
        <w:rPr>
          <w:sz w:val="22"/>
        </w:rPr>
        <w:t>Głównym nośnikiem energii wykorzystywanym w gminnych obiektach użyteczności publicznej jest energia elektryczna</w:t>
      </w:r>
      <w:r w:rsidR="00B03F32">
        <w:rPr>
          <w:sz w:val="22"/>
        </w:rPr>
        <w:t xml:space="preserve"> i olej opałowy</w:t>
      </w:r>
      <w:r w:rsidRPr="00D35316">
        <w:rPr>
          <w:sz w:val="22"/>
        </w:rPr>
        <w:t xml:space="preserve">. </w:t>
      </w:r>
      <w:r>
        <w:rPr>
          <w:sz w:val="22"/>
        </w:rPr>
        <w:t xml:space="preserve">Procentowy udział wszystkich nośników energii w </w:t>
      </w:r>
      <w:r w:rsidR="00B03F32">
        <w:rPr>
          <w:sz w:val="22"/>
        </w:rPr>
        <w:t>g</w:t>
      </w:r>
      <w:r>
        <w:rPr>
          <w:sz w:val="22"/>
        </w:rPr>
        <w:t xml:space="preserve">minnych budynkach użyteczności publiczne przedstawia poniższy wykres: </w:t>
      </w:r>
    </w:p>
    <w:p w:rsidR="00D35316" w:rsidRPr="00D35316" w:rsidRDefault="00D35316" w:rsidP="00B03F32">
      <w:pPr>
        <w:pStyle w:val="Legenda"/>
        <w:keepNext/>
        <w:ind w:firstLine="0"/>
        <w:jc w:val="center"/>
        <w:rPr>
          <w:rFonts w:asciiTheme="minorHAnsi" w:hAnsiTheme="minorHAnsi"/>
          <w:color w:val="auto"/>
          <w:sz w:val="20"/>
          <w:szCs w:val="20"/>
        </w:rPr>
      </w:pPr>
      <w:bookmarkStart w:id="112" w:name="_Toc464631911"/>
      <w:r>
        <w:rPr>
          <w:rFonts w:asciiTheme="minorHAnsi" w:hAnsiTheme="minorHAnsi"/>
          <w:color w:val="auto"/>
          <w:sz w:val="20"/>
          <w:szCs w:val="20"/>
        </w:rPr>
        <w:lastRenderedPageBreak/>
        <w:t>W</w:t>
      </w:r>
      <w:r w:rsidRPr="00D35316">
        <w:rPr>
          <w:rFonts w:asciiTheme="minorHAnsi" w:hAnsiTheme="minorHAnsi"/>
          <w:color w:val="auto"/>
          <w:sz w:val="20"/>
          <w:szCs w:val="20"/>
        </w:rPr>
        <w:t xml:space="preserve">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4</w:t>
      </w:r>
      <w:r w:rsidR="0024052E">
        <w:rPr>
          <w:rFonts w:asciiTheme="minorHAnsi" w:hAnsiTheme="minorHAnsi"/>
          <w:color w:val="auto"/>
          <w:sz w:val="20"/>
          <w:szCs w:val="20"/>
        </w:rPr>
        <w:fldChar w:fldCharType="end"/>
      </w:r>
      <w:r w:rsidRPr="00D35316">
        <w:rPr>
          <w:rFonts w:asciiTheme="minorHAnsi" w:hAnsiTheme="minorHAnsi"/>
          <w:color w:val="auto"/>
          <w:sz w:val="20"/>
          <w:szCs w:val="20"/>
        </w:rPr>
        <w:t xml:space="preserve"> Procentowy udział poszczególnych nośników energii w </w:t>
      </w:r>
      <w:r w:rsidR="00F94E76">
        <w:rPr>
          <w:rFonts w:asciiTheme="minorHAnsi" w:hAnsiTheme="minorHAnsi"/>
          <w:color w:val="auto"/>
          <w:sz w:val="20"/>
          <w:szCs w:val="20"/>
        </w:rPr>
        <w:t>20</w:t>
      </w:r>
      <w:r w:rsidR="009A7777">
        <w:rPr>
          <w:rFonts w:asciiTheme="minorHAnsi" w:hAnsiTheme="minorHAnsi"/>
          <w:color w:val="auto"/>
          <w:sz w:val="20"/>
          <w:szCs w:val="20"/>
        </w:rPr>
        <w:t>10</w:t>
      </w:r>
      <w:r w:rsidRPr="00D35316">
        <w:rPr>
          <w:rFonts w:asciiTheme="minorHAnsi" w:hAnsiTheme="minorHAnsi"/>
          <w:color w:val="auto"/>
          <w:sz w:val="20"/>
          <w:szCs w:val="20"/>
        </w:rPr>
        <w:t>r</w:t>
      </w:r>
      <w:r>
        <w:rPr>
          <w:rFonts w:asciiTheme="minorHAnsi" w:hAnsiTheme="minorHAnsi"/>
          <w:color w:val="auto"/>
          <w:sz w:val="20"/>
          <w:szCs w:val="20"/>
        </w:rPr>
        <w:t>.</w:t>
      </w:r>
      <w:r w:rsidRPr="00D35316">
        <w:rPr>
          <w:rFonts w:asciiTheme="minorHAnsi" w:hAnsiTheme="minorHAnsi"/>
          <w:color w:val="auto"/>
          <w:sz w:val="20"/>
          <w:szCs w:val="20"/>
        </w:rPr>
        <w:t xml:space="preserve"> w budynkach </w:t>
      </w:r>
      <w:r w:rsidR="00B03F32">
        <w:rPr>
          <w:rFonts w:asciiTheme="minorHAnsi" w:hAnsiTheme="minorHAnsi"/>
          <w:color w:val="auto"/>
          <w:sz w:val="20"/>
          <w:szCs w:val="20"/>
        </w:rPr>
        <w:t>g</w:t>
      </w:r>
      <w:r w:rsidRPr="00D35316">
        <w:rPr>
          <w:rFonts w:asciiTheme="minorHAnsi" w:hAnsiTheme="minorHAnsi"/>
          <w:color w:val="auto"/>
          <w:sz w:val="20"/>
          <w:szCs w:val="20"/>
        </w:rPr>
        <w:t>minnych</w:t>
      </w:r>
      <w:bookmarkEnd w:id="112"/>
    </w:p>
    <w:p w:rsidR="00D35316" w:rsidRDefault="00B03F32" w:rsidP="00B03F32">
      <w:pPr>
        <w:spacing w:after="0" w:line="360" w:lineRule="auto"/>
        <w:jc w:val="center"/>
        <w:rPr>
          <w:sz w:val="22"/>
        </w:rPr>
      </w:pPr>
      <w:r w:rsidRPr="00B03F32">
        <w:rPr>
          <w:noProof/>
          <w:sz w:val="22"/>
          <w:lang w:eastAsia="pl-PL"/>
        </w:rPr>
        <w:drawing>
          <wp:inline distT="0" distB="0" distL="0" distR="0">
            <wp:extent cx="4953414" cy="2576222"/>
            <wp:effectExtent l="19050" t="0" r="18636"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5316" w:rsidRPr="00CA4EBF" w:rsidRDefault="00D35316" w:rsidP="00D35316">
      <w:pPr>
        <w:spacing w:after="0" w:line="360" w:lineRule="auto"/>
        <w:ind w:firstLine="425"/>
        <w:jc w:val="center"/>
        <w:rPr>
          <w:sz w:val="20"/>
          <w:szCs w:val="20"/>
        </w:rPr>
      </w:pPr>
      <w:r w:rsidRPr="00CA4EBF">
        <w:rPr>
          <w:sz w:val="20"/>
          <w:szCs w:val="20"/>
        </w:rPr>
        <w:t>źródło: opracowanie własne na podstawie wyników z inwentaryzacji</w:t>
      </w:r>
    </w:p>
    <w:p w:rsidR="00D35316" w:rsidRDefault="00D35316" w:rsidP="00D35316">
      <w:pPr>
        <w:spacing w:line="360" w:lineRule="auto"/>
        <w:ind w:firstLine="425"/>
        <w:jc w:val="both"/>
        <w:rPr>
          <w:sz w:val="22"/>
        </w:rPr>
      </w:pPr>
      <w:r w:rsidRPr="00D35316">
        <w:rPr>
          <w:sz w:val="22"/>
        </w:rPr>
        <w:t>Największa emisja CO</w:t>
      </w:r>
      <w:r w:rsidRPr="00D35316">
        <w:rPr>
          <w:sz w:val="22"/>
          <w:vertAlign w:val="subscript"/>
        </w:rPr>
        <w:t>2</w:t>
      </w:r>
      <w:r w:rsidRPr="00D35316">
        <w:rPr>
          <w:sz w:val="22"/>
        </w:rPr>
        <w:t xml:space="preserve"> w gminnych obiektach użyteczności publicznej i budynkach będących własnością </w:t>
      </w:r>
      <w:r w:rsidR="007111BA">
        <w:rPr>
          <w:sz w:val="22"/>
        </w:rPr>
        <w:t>gminy</w:t>
      </w:r>
      <w:r w:rsidRPr="00D35316">
        <w:rPr>
          <w:sz w:val="22"/>
        </w:rPr>
        <w:t xml:space="preserve"> – wynosząca </w:t>
      </w:r>
      <w:r w:rsidR="00B03F32">
        <w:rPr>
          <w:sz w:val="22"/>
        </w:rPr>
        <w:t>60</w:t>
      </w:r>
      <w:r w:rsidRPr="00D35316">
        <w:rPr>
          <w:sz w:val="22"/>
        </w:rPr>
        <w:t>% ogólnego udziału w emisji – pochodzi z energii elektrycznej wykorz</w:t>
      </w:r>
      <w:r>
        <w:rPr>
          <w:sz w:val="22"/>
        </w:rPr>
        <w:t xml:space="preserve">ystywanej do ogrzania budynków. </w:t>
      </w:r>
      <w:r w:rsidRPr="00D35316">
        <w:rPr>
          <w:sz w:val="22"/>
        </w:rPr>
        <w:t xml:space="preserve">Na </w:t>
      </w:r>
      <w:r>
        <w:rPr>
          <w:sz w:val="22"/>
        </w:rPr>
        <w:t xml:space="preserve">poniższym </w:t>
      </w:r>
      <w:r w:rsidRPr="00D35316">
        <w:rPr>
          <w:sz w:val="22"/>
        </w:rPr>
        <w:t xml:space="preserve">wykresie przedstawiono procentowy udział wielkości źródła w emisji </w:t>
      </w:r>
      <w:r>
        <w:rPr>
          <w:sz w:val="22"/>
        </w:rPr>
        <w:t xml:space="preserve"> </w:t>
      </w:r>
      <w:r w:rsidRPr="00D35316">
        <w:rPr>
          <w:sz w:val="22"/>
        </w:rPr>
        <w:t>CO</w:t>
      </w:r>
      <w:r>
        <w:rPr>
          <w:sz w:val="22"/>
          <w:vertAlign w:val="subscript"/>
        </w:rPr>
        <w:t>2</w:t>
      </w:r>
      <w:r>
        <w:rPr>
          <w:sz w:val="22"/>
        </w:rPr>
        <w:t xml:space="preserve"> </w:t>
      </w:r>
      <w:r w:rsidRPr="00D35316">
        <w:rPr>
          <w:sz w:val="22"/>
        </w:rPr>
        <w:t>w </w:t>
      </w:r>
      <w:r w:rsidR="009A7777">
        <w:rPr>
          <w:sz w:val="22"/>
        </w:rPr>
        <w:t>2010</w:t>
      </w:r>
      <w:r w:rsidRPr="00D35316">
        <w:rPr>
          <w:sz w:val="22"/>
        </w:rPr>
        <w:t xml:space="preserve"> roku. </w:t>
      </w:r>
    </w:p>
    <w:p w:rsidR="00D35316" w:rsidRPr="00D35316" w:rsidRDefault="00D35316" w:rsidP="00D35316">
      <w:pPr>
        <w:pStyle w:val="Legenda"/>
        <w:keepNext/>
        <w:ind w:firstLine="0"/>
        <w:jc w:val="center"/>
        <w:rPr>
          <w:rFonts w:asciiTheme="minorHAnsi" w:hAnsiTheme="minorHAnsi"/>
          <w:color w:val="auto"/>
          <w:sz w:val="20"/>
          <w:szCs w:val="20"/>
        </w:rPr>
      </w:pPr>
      <w:bookmarkStart w:id="113" w:name="_Toc464631912"/>
      <w:r>
        <w:rPr>
          <w:rFonts w:asciiTheme="minorHAnsi" w:hAnsiTheme="minorHAnsi"/>
          <w:color w:val="auto"/>
          <w:sz w:val="20"/>
          <w:szCs w:val="20"/>
        </w:rPr>
        <w:t>W</w:t>
      </w:r>
      <w:r w:rsidRPr="00D35316">
        <w:rPr>
          <w:rFonts w:asciiTheme="minorHAnsi" w:hAnsiTheme="minorHAnsi"/>
          <w:color w:val="auto"/>
          <w:sz w:val="20"/>
          <w:szCs w:val="20"/>
        </w:rPr>
        <w:t xml:space="preserve">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5</w:t>
      </w:r>
      <w:r w:rsidR="0024052E">
        <w:rPr>
          <w:rFonts w:asciiTheme="minorHAnsi" w:hAnsiTheme="minorHAnsi"/>
          <w:color w:val="auto"/>
          <w:sz w:val="20"/>
          <w:szCs w:val="20"/>
        </w:rPr>
        <w:fldChar w:fldCharType="end"/>
      </w:r>
      <w:r w:rsidRPr="00D35316">
        <w:rPr>
          <w:rFonts w:asciiTheme="minorHAnsi" w:hAnsiTheme="minorHAnsi"/>
          <w:color w:val="auto"/>
          <w:sz w:val="20"/>
          <w:szCs w:val="20"/>
        </w:rPr>
        <w:t xml:space="preserve"> Procentowy udział poszczególnych źródeł ene</w:t>
      </w:r>
      <w:r>
        <w:rPr>
          <w:rFonts w:asciiTheme="minorHAnsi" w:hAnsiTheme="minorHAnsi"/>
          <w:color w:val="auto"/>
          <w:sz w:val="20"/>
          <w:szCs w:val="20"/>
        </w:rPr>
        <w:t>r</w:t>
      </w:r>
      <w:r w:rsidRPr="00D35316">
        <w:rPr>
          <w:rFonts w:asciiTheme="minorHAnsi" w:hAnsiTheme="minorHAnsi"/>
          <w:color w:val="auto"/>
          <w:sz w:val="20"/>
          <w:szCs w:val="20"/>
        </w:rPr>
        <w:t>gii w emisji CO</w:t>
      </w:r>
      <w:r w:rsidR="00B03F32">
        <w:rPr>
          <w:rFonts w:asciiTheme="minorHAnsi" w:hAnsiTheme="minorHAnsi"/>
          <w:color w:val="auto"/>
          <w:sz w:val="20"/>
          <w:szCs w:val="20"/>
          <w:vertAlign w:val="subscript"/>
        </w:rPr>
        <w:t>2</w:t>
      </w:r>
      <w:r w:rsidRPr="00D35316">
        <w:rPr>
          <w:rFonts w:asciiTheme="minorHAnsi" w:hAnsiTheme="minorHAnsi"/>
          <w:color w:val="auto"/>
          <w:sz w:val="20"/>
          <w:szCs w:val="20"/>
        </w:rPr>
        <w:t xml:space="preserve"> w  </w:t>
      </w:r>
      <w:r w:rsidR="009A7777">
        <w:rPr>
          <w:rFonts w:asciiTheme="minorHAnsi" w:hAnsiTheme="minorHAnsi"/>
          <w:color w:val="auto"/>
          <w:sz w:val="20"/>
          <w:szCs w:val="20"/>
        </w:rPr>
        <w:t>2010</w:t>
      </w:r>
      <w:r w:rsidRPr="00D35316">
        <w:rPr>
          <w:rFonts w:asciiTheme="minorHAnsi" w:hAnsiTheme="minorHAnsi"/>
          <w:color w:val="auto"/>
          <w:sz w:val="20"/>
          <w:szCs w:val="20"/>
        </w:rPr>
        <w:t>r.</w:t>
      </w:r>
      <w:bookmarkEnd w:id="113"/>
    </w:p>
    <w:p w:rsidR="00D35316" w:rsidRPr="00D35316" w:rsidRDefault="00B03F32" w:rsidP="00D35316">
      <w:pPr>
        <w:spacing w:line="360" w:lineRule="auto"/>
        <w:jc w:val="center"/>
        <w:rPr>
          <w:sz w:val="22"/>
        </w:rPr>
      </w:pPr>
      <w:r w:rsidRPr="00B03F32">
        <w:rPr>
          <w:noProof/>
          <w:sz w:val="22"/>
          <w:lang w:eastAsia="pl-PL"/>
        </w:rPr>
        <w:drawing>
          <wp:inline distT="0" distB="0" distL="0" distR="0">
            <wp:extent cx="5045931" cy="2657337"/>
            <wp:effectExtent l="19050" t="0" r="21369"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5316" w:rsidRPr="00CA4EBF" w:rsidRDefault="00D35316" w:rsidP="00C930CB">
      <w:pPr>
        <w:spacing w:after="0" w:line="360" w:lineRule="auto"/>
        <w:jc w:val="center"/>
        <w:rPr>
          <w:sz w:val="20"/>
          <w:szCs w:val="20"/>
        </w:rPr>
      </w:pPr>
      <w:r w:rsidRPr="00CA4EBF">
        <w:rPr>
          <w:sz w:val="20"/>
          <w:szCs w:val="20"/>
        </w:rPr>
        <w:t>źródło: opracowanie własne na podstawie wyników z inwentaryzacji</w:t>
      </w:r>
    </w:p>
    <w:p w:rsidR="00D35316" w:rsidRPr="00D35316" w:rsidRDefault="00D35316" w:rsidP="00D35316">
      <w:pPr>
        <w:spacing w:line="360" w:lineRule="auto"/>
        <w:ind w:firstLine="360"/>
        <w:jc w:val="both"/>
        <w:rPr>
          <w:sz w:val="22"/>
        </w:rPr>
      </w:pPr>
    </w:p>
    <w:p w:rsidR="00C27DF7" w:rsidRDefault="00E609D8" w:rsidP="009D2895">
      <w:pPr>
        <w:pStyle w:val="Nagwek3"/>
        <w:numPr>
          <w:ilvl w:val="2"/>
          <w:numId w:val="1"/>
        </w:numPr>
        <w:ind w:hanging="654"/>
        <w:rPr>
          <w:sz w:val="22"/>
        </w:rPr>
      </w:pPr>
      <w:bookmarkStart w:id="114" w:name="_Toc445383942"/>
      <w:r w:rsidRPr="000A143C">
        <w:rPr>
          <w:sz w:val="22"/>
        </w:rPr>
        <w:t>Obiekty mieszkalne</w:t>
      </w:r>
      <w:r w:rsidR="00D35316">
        <w:rPr>
          <w:sz w:val="22"/>
        </w:rPr>
        <w:t xml:space="preserve"> – budownictwo jednorodzinne</w:t>
      </w:r>
      <w:bookmarkEnd w:id="114"/>
    </w:p>
    <w:p w:rsidR="00D35316" w:rsidRPr="00D35316" w:rsidRDefault="00D35316" w:rsidP="009D2895">
      <w:pPr>
        <w:spacing w:line="360" w:lineRule="auto"/>
        <w:ind w:firstLine="426"/>
        <w:jc w:val="both"/>
        <w:rPr>
          <w:sz w:val="22"/>
        </w:rPr>
      </w:pPr>
      <w:r w:rsidRPr="00D35316">
        <w:rPr>
          <w:sz w:val="22"/>
        </w:rPr>
        <w:t xml:space="preserve">Budownictwo mieszkaniowe w gminie </w:t>
      </w:r>
      <w:r w:rsidR="0044629F">
        <w:rPr>
          <w:sz w:val="22"/>
        </w:rPr>
        <w:t>Wróblew</w:t>
      </w:r>
      <w:r>
        <w:rPr>
          <w:sz w:val="22"/>
        </w:rPr>
        <w:t xml:space="preserve"> </w:t>
      </w:r>
      <w:r w:rsidRPr="00D35316">
        <w:rPr>
          <w:sz w:val="22"/>
        </w:rPr>
        <w:t xml:space="preserve">charakteryzuje duży udział budownictwa jednorodzinnego. Emisja ze źródeł sektora bytowo-komunalnego, tzw. „niska emisja”, obejmuje </w:t>
      </w:r>
      <w:r w:rsidRPr="00D35316">
        <w:rPr>
          <w:sz w:val="22"/>
        </w:rPr>
        <w:lastRenderedPageBreak/>
        <w:t xml:space="preserve">swoim zasięgiem głównie małe kotłownie oraz paleniska domowe. W celu scharakteryzowania źródeł powierzchniowych emisji na terenie </w:t>
      </w:r>
      <w:r w:rsidR="007111BA">
        <w:rPr>
          <w:sz w:val="22"/>
        </w:rPr>
        <w:t>gminy</w:t>
      </w:r>
      <w:r w:rsidRPr="00D35316">
        <w:rPr>
          <w:sz w:val="22"/>
        </w:rPr>
        <w:t xml:space="preserve"> przeanalizowano dane zebrane podczas badań ankietowych mieszkańców. </w:t>
      </w:r>
    </w:p>
    <w:p w:rsidR="00D35316" w:rsidRPr="00D35316" w:rsidRDefault="00D35316" w:rsidP="00D35316">
      <w:pPr>
        <w:spacing w:line="360" w:lineRule="auto"/>
        <w:ind w:firstLine="360"/>
        <w:jc w:val="both"/>
        <w:rPr>
          <w:sz w:val="22"/>
        </w:rPr>
      </w:pPr>
      <w:r w:rsidRPr="00D35316">
        <w:rPr>
          <w:sz w:val="22"/>
        </w:rPr>
        <w:t xml:space="preserve">Podstawowym nośnikiem energii cieplnej dla istniejącej zabudowy mieszkaniowej jest węgiel kamienny oraz drewno. Mieszkańcy korzystają często ze względów ekonomicznych z niskogatunkowego drewna oraz węgla. Wprowadzane do atmosfery substancje są emitorami o wysokości około 10 m, co powoduje rozprzestrzenianie się zanieczyszczeń oraz ich kumulację w najbliższej okolicy. </w:t>
      </w:r>
    </w:p>
    <w:p w:rsidR="00D35316" w:rsidRPr="00D35316" w:rsidRDefault="00D35316" w:rsidP="00D35316">
      <w:pPr>
        <w:spacing w:line="360" w:lineRule="auto"/>
        <w:ind w:firstLine="360"/>
        <w:jc w:val="both"/>
        <w:rPr>
          <w:sz w:val="22"/>
        </w:rPr>
      </w:pPr>
      <w:r w:rsidRPr="00D35316">
        <w:rPr>
          <w:sz w:val="22"/>
        </w:rPr>
        <w:t xml:space="preserve">Obserwuje się częściową wymianę źródeł ciepła o większej sprawności i efektywności, niestety często te inwestycje nie wiążą się ze zmianą nośnika na bardziej ekologiczny. Z uwagi na to, podnoszenie świadomości ekologicznej mieszkańców i promowanie zachowań sprzyjających inwestycjom w odnawialne źródła energii i ograniczanie emisji dwutlenku węgla ma kluczowe znaczenie dla realizacji celów Planu Gospodarki Niskoemisyjnej dla </w:t>
      </w:r>
      <w:r w:rsidR="007111BA">
        <w:rPr>
          <w:sz w:val="22"/>
        </w:rPr>
        <w:t>gminy</w:t>
      </w:r>
      <w:r>
        <w:rPr>
          <w:sz w:val="22"/>
        </w:rPr>
        <w:t xml:space="preserve"> </w:t>
      </w:r>
      <w:r w:rsidR="0044629F">
        <w:rPr>
          <w:sz w:val="22"/>
        </w:rPr>
        <w:t>Wróblew</w:t>
      </w:r>
      <w:r w:rsidRPr="00D35316">
        <w:rPr>
          <w:sz w:val="22"/>
        </w:rPr>
        <w:t xml:space="preserve">. </w:t>
      </w:r>
    </w:p>
    <w:p w:rsidR="00D35316" w:rsidRDefault="00D35316" w:rsidP="00D35316">
      <w:pPr>
        <w:spacing w:line="360" w:lineRule="auto"/>
        <w:ind w:firstLine="360"/>
        <w:jc w:val="both"/>
        <w:rPr>
          <w:sz w:val="22"/>
        </w:rPr>
      </w:pPr>
      <w:r w:rsidRPr="00D35316">
        <w:rPr>
          <w:sz w:val="22"/>
        </w:rPr>
        <w:t xml:space="preserve">Poniższa tabela prezentuje zużycie </w:t>
      </w:r>
      <w:r>
        <w:rPr>
          <w:sz w:val="22"/>
        </w:rPr>
        <w:t xml:space="preserve">energii z </w:t>
      </w:r>
      <w:r w:rsidRPr="00D35316">
        <w:rPr>
          <w:sz w:val="22"/>
        </w:rPr>
        <w:t>poszczególnych nośników energii w sektorze budynków jednorodzinnych</w:t>
      </w:r>
      <w:r>
        <w:rPr>
          <w:sz w:val="22"/>
        </w:rPr>
        <w:t>:</w:t>
      </w:r>
      <w:r w:rsidRPr="00D35316">
        <w:rPr>
          <w:sz w:val="22"/>
        </w:rPr>
        <w:t xml:space="preserve"> </w:t>
      </w:r>
    </w:p>
    <w:p w:rsidR="00CA4EBF" w:rsidRPr="00CA4EBF" w:rsidRDefault="00CA4EBF" w:rsidP="00CA4EBF">
      <w:pPr>
        <w:pStyle w:val="Legenda"/>
        <w:keepNext/>
        <w:jc w:val="center"/>
        <w:rPr>
          <w:rFonts w:asciiTheme="minorHAnsi" w:hAnsiTheme="minorHAnsi"/>
          <w:color w:val="auto"/>
          <w:sz w:val="20"/>
          <w:szCs w:val="20"/>
        </w:rPr>
      </w:pPr>
      <w:bookmarkStart w:id="115" w:name="_Toc464631895"/>
      <w:r w:rsidRPr="00CA4EBF">
        <w:rPr>
          <w:rFonts w:asciiTheme="minorHAnsi" w:hAnsiTheme="minorHAnsi"/>
          <w:color w:val="auto"/>
          <w:sz w:val="20"/>
          <w:szCs w:val="20"/>
        </w:rPr>
        <w:t xml:space="preserve">Tabela </w:t>
      </w:r>
      <w:r w:rsidR="0024052E" w:rsidRPr="00CA4EBF">
        <w:rPr>
          <w:rFonts w:asciiTheme="minorHAnsi" w:hAnsiTheme="minorHAnsi"/>
          <w:color w:val="auto"/>
          <w:sz w:val="20"/>
          <w:szCs w:val="20"/>
        </w:rPr>
        <w:fldChar w:fldCharType="begin"/>
      </w:r>
      <w:r w:rsidRPr="00CA4EBF">
        <w:rPr>
          <w:rFonts w:asciiTheme="minorHAnsi" w:hAnsiTheme="minorHAnsi"/>
          <w:color w:val="auto"/>
          <w:sz w:val="20"/>
          <w:szCs w:val="20"/>
        </w:rPr>
        <w:instrText xml:space="preserve"> SEQ Tabela \* ARABIC </w:instrText>
      </w:r>
      <w:r w:rsidR="0024052E" w:rsidRPr="00CA4EBF">
        <w:rPr>
          <w:rFonts w:asciiTheme="minorHAnsi" w:hAnsiTheme="minorHAnsi"/>
          <w:color w:val="auto"/>
          <w:sz w:val="20"/>
          <w:szCs w:val="20"/>
        </w:rPr>
        <w:fldChar w:fldCharType="separate"/>
      </w:r>
      <w:r w:rsidR="001713C7">
        <w:rPr>
          <w:rFonts w:asciiTheme="minorHAnsi" w:hAnsiTheme="minorHAnsi"/>
          <w:noProof/>
          <w:color w:val="auto"/>
          <w:sz w:val="20"/>
          <w:szCs w:val="20"/>
        </w:rPr>
        <w:t>11</w:t>
      </w:r>
      <w:r w:rsidR="0024052E" w:rsidRPr="00CA4EBF">
        <w:rPr>
          <w:rFonts w:asciiTheme="minorHAnsi" w:hAnsiTheme="minorHAnsi"/>
          <w:color w:val="auto"/>
          <w:sz w:val="20"/>
          <w:szCs w:val="20"/>
        </w:rPr>
        <w:fldChar w:fldCharType="end"/>
      </w:r>
      <w:r w:rsidRPr="00CA4EBF">
        <w:rPr>
          <w:rFonts w:asciiTheme="minorHAnsi" w:hAnsiTheme="minorHAnsi"/>
          <w:color w:val="auto"/>
          <w:sz w:val="20"/>
          <w:szCs w:val="20"/>
        </w:rPr>
        <w:t xml:space="preserve"> Zużycie energii na poszczególne nośniki energii i roczna emisja CO</w:t>
      </w:r>
      <w:r w:rsidR="009A7777">
        <w:rPr>
          <w:rFonts w:asciiTheme="minorHAnsi" w:hAnsiTheme="minorHAnsi"/>
          <w:color w:val="auto"/>
          <w:sz w:val="20"/>
          <w:szCs w:val="20"/>
          <w:vertAlign w:val="subscript"/>
        </w:rPr>
        <w:t>2</w:t>
      </w:r>
      <w:r w:rsidRPr="00CA4EBF">
        <w:rPr>
          <w:rFonts w:asciiTheme="minorHAnsi" w:hAnsiTheme="minorHAnsi"/>
          <w:color w:val="auto"/>
          <w:sz w:val="20"/>
          <w:szCs w:val="20"/>
        </w:rPr>
        <w:t xml:space="preserve"> w sektorze budynków jednorodzinnych/mieszkalnictwie</w:t>
      </w:r>
      <w:bookmarkEnd w:id="115"/>
    </w:p>
    <w:tbl>
      <w:tblPr>
        <w:tblStyle w:val="Jasnalista3"/>
        <w:tblW w:w="4723" w:type="pct"/>
        <w:jc w:val="center"/>
        <w:tblLook w:val="0620"/>
      </w:tblPr>
      <w:tblGrid>
        <w:gridCol w:w="1810"/>
        <w:gridCol w:w="1667"/>
        <w:gridCol w:w="1667"/>
        <w:gridCol w:w="1667"/>
        <w:gridCol w:w="1962"/>
      </w:tblGrid>
      <w:tr w:rsidR="005F751A" w:rsidRPr="000E7F3C" w:rsidTr="00CA4EBF">
        <w:trPr>
          <w:cnfStyle w:val="100000000000"/>
          <w:trHeight w:val="959"/>
          <w:jc w:val="center"/>
        </w:trPr>
        <w:tc>
          <w:tcPr>
            <w:tcW w:w="1032" w:type="pct"/>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5F751A" w:rsidRPr="00D35316" w:rsidRDefault="005F751A" w:rsidP="00E1309E">
            <w:pPr>
              <w:jc w:val="center"/>
              <w:rPr>
                <w:sz w:val="20"/>
                <w:szCs w:val="20"/>
              </w:rPr>
            </w:pPr>
            <w:r w:rsidRPr="00D35316">
              <w:rPr>
                <w:sz w:val="20"/>
                <w:szCs w:val="20"/>
              </w:rPr>
              <w:t>Źródło emisji</w:t>
            </w:r>
          </w:p>
        </w:tc>
        <w:tc>
          <w:tcPr>
            <w:tcW w:w="950" w:type="pct"/>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5F751A" w:rsidRPr="00D35316" w:rsidRDefault="005F751A" w:rsidP="00E1309E">
            <w:pPr>
              <w:jc w:val="center"/>
              <w:rPr>
                <w:sz w:val="20"/>
                <w:szCs w:val="20"/>
              </w:rPr>
            </w:pPr>
            <w:r w:rsidRPr="00D35316">
              <w:rPr>
                <w:sz w:val="20"/>
                <w:szCs w:val="20"/>
              </w:rPr>
              <w:t>Całkowita energia MWh/rok</w:t>
            </w:r>
          </w:p>
        </w:tc>
        <w:tc>
          <w:tcPr>
            <w:tcW w:w="950" w:type="pct"/>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5F751A" w:rsidRPr="00D35316" w:rsidRDefault="005F751A" w:rsidP="00E1309E">
            <w:pPr>
              <w:jc w:val="center"/>
              <w:rPr>
                <w:sz w:val="20"/>
                <w:szCs w:val="20"/>
              </w:rPr>
            </w:pPr>
            <w:r w:rsidRPr="00D35316">
              <w:rPr>
                <w:sz w:val="20"/>
                <w:szCs w:val="20"/>
              </w:rPr>
              <w:t>Procentowy udział poszczególnych nośników energii</w:t>
            </w:r>
          </w:p>
        </w:tc>
        <w:tc>
          <w:tcPr>
            <w:tcW w:w="950" w:type="pct"/>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5F751A" w:rsidRPr="00D35316" w:rsidRDefault="005F751A" w:rsidP="00E1309E">
            <w:pPr>
              <w:jc w:val="center"/>
              <w:rPr>
                <w:sz w:val="20"/>
                <w:szCs w:val="20"/>
              </w:rPr>
            </w:pPr>
            <w:r w:rsidRPr="00D35316">
              <w:rPr>
                <w:sz w:val="20"/>
                <w:szCs w:val="20"/>
              </w:rPr>
              <w:t>Całkowita emisja MgCo2/rok</w:t>
            </w:r>
          </w:p>
        </w:tc>
        <w:tc>
          <w:tcPr>
            <w:tcW w:w="1118" w:type="pct"/>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5F751A" w:rsidRPr="00D35316" w:rsidRDefault="005F751A" w:rsidP="00E1309E">
            <w:pPr>
              <w:jc w:val="center"/>
              <w:rPr>
                <w:sz w:val="20"/>
                <w:szCs w:val="20"/>
              </w:rPr>
            </w:pPr>
            <w:r w:rsidRPr="00D35316">
              <w:rPr>
                <w:sz w:val="20"/>
                <w:szCs w:val="20"/>
              </w:rPr>
              <w:t>Procentowy udział wielkości emisji Co2</w:t>
            </w:r>
          </w:p>
        </w:tc>
      </w:tr>
      <w:tr w:rsidR="005F751A" w:rsidRPr="000E7F3C" w:rsidTr="00C930CB">
        <w:trPr>
          <w:trHeight w:hRule="exact" w:val="28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4A442A" w:themeFill="background2" w:themeFillShade="40"/>
            <w:vAlign w:val="bottom"/>
          </w:tcPr>
          <w:p w:rsidR="005F751A" w:rsidRPr="00D35316" w:rsidRDefault="00F94E76" w:rsidP="00E1309E">
            <w:pPr>
              <w:jc w:val="center"/>
              <w:rPr>
                <w:b/>
                <w:color w:val="FFFFFF" w:themeColor="background1"/>
                <w:sz w:val="20"/>
                <w:szCs w:val="20"/>
              </w:rPr>
            </w:pPr>
            <w:r>
              <w:rPr>
                <w:b/>
                <w:color w:val="FFFFFF" w:themeColor="background1"/>
                <w:sz w:val="20"/>
                <w:szCs w:val="20"/>
              </w:rPr>
              <w:t>2010</w:t>
            </w:r>
          </w:p>
        </w:tc>
      </w:tr>
      <w:tr w:rsidR="009A7777" w:rsidRPr="000E7F3C" w:rsidTr="00DF79F6">
        <w:trPr>
          <w:trHeight w:hRule="exact" w:val="572"/>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D2895" w:rsidP="00DF79F6">
            <w:pPr>
              <w:jc w:val="center"/>
              <w:rPr>
                <w:color w:val="000000"/>
              </w:rPr>
            </w:pPr>
            <w:r>
              <w:rPr>
                <w:color w:val="000000"/>
              </w:rPr>
              <w:t>E</w:t>
            </w:r>
            <w:r w:rsidR="009A7777" w:rsidRPr="009A7777">
              <w:rPr>
                <w:color w:val="000000"/>
              </w:rPr>
              <w:t>nergia elektryczna</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4 272,77</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9%</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3 469,49</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21%</w:t>
            </w:r>
          </w:p>
        </w:tc>
      </w:tr>
      <w:tr w:rsidR="009A7777" w:rsidRPr="000E7F3C" w:rsidTr="00DF79F6">
        <w:trPr>
          <w:trHeight w:hRule="exact" w:val="284"/>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A7777" w:rsidP="00DF79F6">
            <w:pPr>
              <w:jc w:val="center"/>
              <w:rPr>
                <w:color w:val="000000"/>
              </w:rPr>
            </w:pPr>
            <w:r w:rsidRPr="009A7777">
              <w:rPr>
                <w:color w:val="000000"/>
              </w:rPr>
              <w:t>Węgiel kamienny</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37 872,77</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81%</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12 904,77</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79%</w:t>
            </w:r>
          </w:p>
        </w:tc>
      </w:tr>
      <w:tr w:rsidR="009A7777" w:rsidRPr="000E7F3C" w:rsidTr="00DF79F6">
        <w:trPr>
          <w:trHeight w:hRule="exact" w:val="284"/>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A7777" w:rsidP="00DF79F6">
            <w:pPr>
              <w:jc w:val="center"/>
              <w:rPr>
                <w:color w:val="000000"/>
              </w:rPr>
            </w:pPr>
            <w:r w:rsidRPr="009A7777">
              <w:rPr>
                <w:color w:val="000000"/>
              </w:rPr>
              <w:t>Olej opałowy</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0%</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0%</w:t>
            </w:r>
          </w:p>
        </w:tc>
      </w:tr>
      <w:tr w:rsidR="009A7777" w:rsidRPr="000E7F3C" w:rsidTr="00DF79F6">
        <w:trPr>
          <w:trHeight w:hRule="exact" w:val="262"/>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D2895" w:rsidP="00DF79F6">
            <w:pPr>
              <w:jc w:val="center"/>
              <w:rPr>
                <w:color w:val="000000"/>
              </w:rPr>
            </w:pPr>
            <w:r>
              <w:rPr>
                <w:color w:val="000000"/>
              </w:rPr>
              <w:t>B</w:t>
            </w:r>
            <w:r w:rsidR="009A7777" w:rsidRPr="009A7777">
              <w:rPr>
                <w:color w:val="000000"/>
              </w:rPr>
              <w:t>iomasa</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4 779,12</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10%</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0%</w:t>
            </w:r>
          </w:p>
        </w:tc>
      </w:tr>
      <w:tr w:rsidR="009A7777" w:rsidRPr="000E7F3C" w:rsidTr="00DF79F6">
        <w:trPr>
          <w:trHeight w:hRule="exact" w:val="288"/>
          <w:jc w:val="center"/>
        </w:trPr>
        <w:tc>
          <w:tcPr>
            <w:tcW w:w="1032" w:type="pct"/>
            <w:tcBorders>
              <w:top w:val="single" w:sz="4" w:space="0" w:color="auto"/>
              <w:left w:val="single" w:sz="4" w:space="0" w:color="auto"/>
              <w:bottom w:val="single" w:sz="4" w:space="0" w:color="auto"/>
            </w:tcBorders>
            <w:shd w:val="clear" w:color="auto" w:fill="BFBFBF" w:themeFill="background1" w:themeFillShade="BF"/>
          </w:tcPr>
          <w:p w:rsidR="009A7777" w:rsidRPr="009A7777" w:rsidRDefault="009A7777" w:rsidP="00DF79F6">
            <w:pPr>
              <w:jc w:val="center"/>
              <w:rPr>
                <w:b/>
              </w:rPr>
            </w:pPr>
            <w:r w:rsidRPr="009A7777">
              <w:rPr>
                <w:b/>
              </w:rPr>
              <w:t>SUMA</w:t>
            </w:r>
          </w:p>
        </w:tc>
        <w:tc>
          <w:tcPr>
            <w:tcW w:w="950" w:type="pct"/>
            <w:tcBorders>
              <w:top w:val="single" w:sz="4" w:space="0" w:color="auto"/>
              <w:bottom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46 924,66</w:t>
            </w:r>
          </w:p>
        </w:tc>
        <w:tc>
          <w:tcPr>
            <w:tcW w:w="950" w:type="pct"/>
            <w:tcBorders>
              <w:top w:val="single" w:sz="4" w:space="0" w:color="auto"/>
              <w:bottom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100%</w:t>
            </w:r>
          </w:p>
        </w:tc>
        <w:tc>
          <w:tcPr>
            <w:tcW w:w="950" w:type="pct"/>
            <w:tcBorders>
              <w:top w:val="single" w:sz="4" w:space="0" w:color="auto"/>
              <w:bottom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16 374,25</w:t>
            </w:r>
          </w:p>
        </w:tc>
        <w:tc>
          <w:tcPr>
            <w:tcW w:w="1118" w:type="pct"/>
            <w:tcBorders>
              <w:top w:val="single" w:sz="4" w:space="0" w:color="auto"/>
              <w:bottom w:val="single" w:sz="4" w:space="0" w:color="auto"/>
              <w:right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100%</w:t>
            </w:r>
          </w:p>
        </w:tc>
      </w:tr>
      <w:tr w:rsidR="005F751A" w:rsidRPr="000E7F3C" w:rsidTr="00C930CB">
        <w:trPr>
          <w:trHeight w:hRule="exact" w:val="32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4A442A" w:themeFill="background2" w:themeFillShade="40"/>
          </w:tcPr>
          <w:p w:rsidR="005F751A" w:rsidRPr="00D35316" w:rsidRDefault="005F751A" w:rsidP="00DF79F6">
            <w:pPr>
              <w:jc w:val="center"/>
              <w:rPr>
                <w:b/>
                <w:color w:val="FFFFFF" w:themeColor="background1"/>
                <w:sz w:val="20"/>
                <w:szCs w:val="20"/>
              </w:rPr>
            </w:pPr>
            <w:r w:rsidRPr="00D35316">
              <w:rPr>
                <w:b/>
                <w:color w:val="FFFFFF" w:themeColor="background1"/>
                <w:sz w:val="20"/>
                <w:szCs w:val="20"/>
              </w:rPr>
              <w:t>2014</w:t>
            </w:r>
          </w:p>
        </w:tc>
      </w:tr>
      <w:tr w:rsidR="009A7777" w:rsidRPr="000E7F3C" w:rsidTr="00DF79F6">
        <w:trPr>
          <w:trHeight w:hRule="exact" w:val="532"/>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D2895" w:rsidP="00DF79F6">
            <w:pPr>
              <w:jc w:val="center"/>
              <w:rPr>
                <w:color w:val="000000"/>
              </w:rPr>
            </w:pPr>
            <w:r>
              <w:rPr>
                <w:color w:val="000000"/>
              </w:rPr>
              <w:t>E</w:t>
            </w:r>
            <w:r w:rsidR="009A7777" w:rsidRPr="009A7777">
              <w:rPr>
                <w:color w:val="000000"/>
              </w:rPr>
              <w:t>nergia elektryczna</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4 274,53</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10%</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3 470,92</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23%</w:t>
            </w:r>
          </w:p>
        </w:tc>
      </w:tr>
      <w:tr w:rsidR="009A7777" w:rsidRPr="000E7F3C" w:rsidTr="00DF79F6">
        <w:trPr>
          <w:trHeight w:hRule="exact" w:val="284"/>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A7777" w:rsidP="00DF79F6">
            <w:pPr>
              <w:jc w:val="center"/>
              <w:rPr>
                <w:color w:val="000000"/>
              </w:rPr>
            </w:pPr>
            <w:r w:rsidRPr="009A7777">
              <w:rPr>
                <w:color w:val="000000"/>
              </w:rPr>
              <w:t>Węgiel kamienny</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35 050,85</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80%</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11 943,23</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77%</w:t>
            </w:r>
          </w:p>
        </w:tc>
      </w:tr>
      <w:tr w:rsidR="009A7777" w:rsidRPr="000E7F3C" w:rsidTr="00DF79F6">
        <w:trPr>
          <w:trHeight w:hRule="exact" w:val="284"/>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A7777" w:rsidP="00DF79F6">
            <w:pPr>
              <w:jc w:val="center"/>
              <w:rPr>
                <w:color w:val="000000"/>
              </w:rPr>
            </w:pPr>
            <w:r w:rsidRPr="009A7777">
              <w:rPr>
                <w:color w:val="000000"/>
              </w:rPr>
              <w:t>Olej opałowy</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0%</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0%</w:t>
            </w:r>
          </w:p>
        </w:tc>
      </w:tr>
      <w:tr w:rsidR="009A7777" w:rsidRPr="000E7F3C" w:rsidTr="00DF79F6">
        <w:trPr>
          <w:trHeight w:hRule="exact" w:val="301"/>
          <w:jc w:val="center"/>
        </w:trPr>
        <w:tc>
          <w:tcPr>
            <w:tcW w:w="1032" w:type="pct"/>
            <w:tcBorders>
              <w:top w:val="single" w:sz="4" w:space="0" w:color="auto"/>
              <w:left w:val="single" w:sz="4" w:space="0" w:color="auto"/>
              <w:bottom w:val="single" w:sz="4" w:space="0" w:color="auto"/>
              <w:right w:val="single" w:sz="4" w:space="0" w:color="auto"/>
            </w:tcBorders>
            <w:vAlign w:val="bottom"/>
          </w:tcPr>
          <w:p w:rsidR="009A7777" w:rsidRPr="009A7777" w:rsidRDefault="009D2895" w:rsidP="00DF79F6">
            <w:pPr>
              <w:jc w:val="center"/>
              <w:rPr>
                <w:color w:val="000000"/>
              </w:rPr>
            </w:pPr>
            <w:r>
              <w:rPr>
                <w:color w:val="000000"/>
              </w:rPr>
              <w:t>B</w:t>
            </w:r>
            <w:r w:rsidR="009A7777" w:rsidRPr="009A7777">
              <w:rPr>
                <w:color w:val="000000"/>
              </w:rPr>
              <w:t>iomasa</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4 413,66</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10%</w:t>
            </w:r>
          </w:p>
        </w:tc>
        <w:tc>
          <w:tcPr>
            <w:tcW w:w="950"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w:t>
            </w:r>
          </w:p>
        </w:tc>
        <w:tc>
          <w:tcPr>
            <w:tcW w:w="1118" w:type="pct"/>
            <w:tcBorders>
              <w:top w:val="single" w:sz="4" w:space="0" w:color="auto"/>
              <w:left w:val="single" w:sz="4" w:space="0" w:color="auto"/>
              <w:bottom w:val="single" w:sz="4" w:space="0" w:color="auto"/>
              <w:right w:val="single" w:sz="4" w:space="0" w:color="auto"/>
            </w:tcBorders>
            <w:vAlign w:val="center"/>
          </w:tcPr>
          <w:p w:rsidR="009A7777" w:rsidRPr="009A7777" w:rsidRDefault="009A7777" w:rsidP="00DF79F6">
            <w:pPr>
              <w:jc w:val="center"/>
              <w:rPr>
                <w:color w:val="000000"/>
              </w:rPr>
            </w:pPr>
            <w:r w:rsidRPr="009A7777">
              <w:rPr>
                <w:color w:val="000000"/>
              </w:rPr>
              <w:t>0%</w:t>
            </w:r>
          </w:p>
        </w:tc>
      </w:tr>
      <w:tr w:rsidR="009A7777" w:rsidRPr="00FA5CF5" w:rsidTr="00DF79F6">
        <w:trPr>
          <w:trHeight w:hRule="exact" w:val="290"/>
          <w:jc w:val="center"/>
        </w:trPr>
        <w:tc>
          <w:tcPr>
            <w:tcW w:w="1032" w:type="pct"/>
            <w:tcBorders>
              <w:top w:val="single" w:sz="4" w:space="0" w:color="auto"/>
              <w:left w:val="single" w:sz="4" w:space="0" w:color="auto"/>
              <w:bottom w:val="single" w:sz="4" w:space="0" w:color="auto"/>
            </w:tcBorders>
            <w:shd w:val="clear" w:color="auto" w:fill="BFBFBF" w:themeFill="background1" w:themeFillShade="BF"/>
          </w:tcPr>
          <w:p w:rsidR="009A7777" w:rsidRPr="009A7777" w:rsidRDefault="009A7777" w:rsidP="00DF79F6">
            <w:pPr>
              <w:jc w:val="center"/>
              <w:rPr>
                <w:b/>
              </w:rPr>
            </w:pPr>
            <w:r w:rsidRPr="009A7777">
              <w:rPr>
                <w:b/>
              </w:rPr>
              <w:t>SUMA</w:t>
            </w:r>
          </w:p>
          <w:p w:rsidR="009A7777" w:rsidRPr="009A7777" w:rsidRDefault="009A7777" w:rsidP="00DF79F6">
            <w:pPr>
              <w:jc w:val="center"/>
              <w:rPr>
                <w:b/>
              </w:rPr>
            </w:pPr>
          </w:p>
          <w:p w:rsidR="009A7777" w:rsidRPr="009A7777" w:rsidRDefault="009A7777" w:rsidP="00DF79F6">
            <w:pPr>
              <w:jc w:val="center"/>
              <w:rPr>
                <w:b/>
              </w:rPr>
            </w:pPr>
          </w:p>
        </w:tc>
        <w:tc>
          <w:tcPr>
            <w:tcW w:w="950" w:type="pct"/>
            <w:tcBorders>
              <w:top w:val="single" w:sz="4" w:space="0" w:color="auto"/>
              <w:bottom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43 739,04</w:t>
            </w:r>
          </w:p>
        </w:tc>
        <w:tc>
          <w:tcPr>
            <w:tcW w:w="950" w:type="pct"/>
            <w:tcBorders>
              <w:top w:val="single" w:sz="4" w:space="0" w:color="auto"/>
              <w:bottom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100%</w:t>
            </w:r>
          </w:p>
        </w:tc>
        <w:tc>
          <w:tcPr>
            <w:tcW w:w="950" w:type="pct"/>
            <w:tcBorders>
              <w:top w:val="single" w:sz="4" w:space="0" w:color="auto"/>
              <w:bottom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15 414,15</w:t>
            </w:r>
          </w:p>
        </w:tc>
        <w:tc>
          <w:tcPr>
            <w:tcW w:w="1118" w:type="pct"/>
            <w:tcBorders>
              <w:top w:val="single" w:sz="4" w:space="0" w:color="auto"/>
              <w:bottom w:val="single" w:sz="4" w:space="0" w:color="auto"/>
              <w:right w:val="single" w:sz="4" w:space="0" w:color="auto"/>
            </w:tcBorders>
            <w:shd w:val="clear" w:color="auto" w:fill="BFBFBF" w:themeFill="background1" w:themeFillShade="BF"/>
            <w:vAlign w:val="center"/>
          </w:tcPr>
          <w:p w:rsidR="009A7777" w:rsidRPr="009A7777" w:rsidRDefault="009A7777" w:rsidP="00DF79F6">
            <w:pPr>
              <w:jc w:val="center"/>
              <w:rPr>
                <w:color w:val="000000"/>
              </w:rPr>
            </w:pPr>
            <w:r w:rsidRPr="009A7777">
              <w:rPr>
                <w:color w:val="000000"/>
              </w:rPr>
              <w:t>100%</w:t>
            </w:r>
          </w:p>
        </w:tc>
      </w:tr>
    </w:tbl>
    <w:p w:rsidR="00C930CB" w:rsidRPr="00CA4EBF" w:rsidRDefault="00C930CB" w:rsidP="00C930CB">
      <w:pPr>
        <w:spacing w:line="360" w:lineRule="auto"/>
        <w:ind w:firstLine="425"/>
        <w:jc w:val="center"/>
        <w:rPr>
          <w:sz w:val="20"/>
          <w:szCs w:val="20"/>
        </w:rPr>
      </w:pPr>
      <w:r w:rsidRPr="00CA4EBF">
        <w:rPr>
          <w:sz w:val="20"/>
          <w:szCs w:val="20"/>
        </w:rPr>
        <w:t>źródło: opracowanie własne na podstawie wyników z inwentaryzacji</w:t>
      </w:r>
    </w:p>
    <w:p w:rsidR="00C930CB" w:rsidRPr="00C32EF7" w:rsidRDefault="00C930CB" w:rsidP="00C930CB">
      <w:pPr>
        <w:spacing w:line="360" w:lineRule="auto"/>
        <w:ind w:firstLine="425"/>
        <w:jc w:val="both"/>
        <w:rPr>
          <w:sz w:val="22"/>
        </w:rPr>
      </w:pPr>
      <w:r w:rsidRPr="00C32EF7">
        <w:rPr>
          <w:sz w:val="22"/>
        </w:rPr>
        <w:t xml:space="preserve">Obiekty funkcjonujące w sferze </w:t>
      </w:r>
      <w:r>
        <w:rPr>
          <w:sz w:val="22"/>
        </w:rPr>
        <w:t xml:space="preserve">budownictwa jednorodzinnego </w:t>
      </w:r>
      <w:r w:rsidRPr="00C32EF7">
        <w:rPr>
          <w:sz w:val="22"/>
        </w:rPr>
        <w:t xml:space="preserve">w roku bazowym </w:t>
      </w:r>
      <w:r w:rsidR="00F94E76">
        <w:rPr>
          <w:sz w:val="22"/>
        </w:rPr>
        <w:t>20</w:t>
      </w:r>
      <w:r w:rsidR="009A7777">
        <w:rPr>
          <w:sz w:val="22"/>
        </w:rPr>
        <w:t>10</w:t>
      </w:r>
      <w:r w:rsidRPr="00C32EF7">
        <w:rPr>
          <w:sz w:val="22"/>
        </w:rPr>
        <w:t xml:space="preserve"> </w:t>
      </w:r>
      <w:r>
        <w:rPr>
          <w:sz w:val="22"/>
        </w:rPr>
        <w:t xml:space="preserve">zużyły </w:t>
      </w:r>
      <w:r w:rsidRPr="00C32EF7">
        <w:rPr>
          <w:sz w:val="22"/>
        </w:rPr>
        <w:t xml:space="preserve"> </w:t>
      </w:r>
      <w:r w:rsidR="009A7777" w:rsidRPr="009A7777">
        <w:rPr>
          <w:color w:val="000000"/>
          <w:sz w:val="22"/>
        </w:rPr>
        <w:t>46 924,66</w:t>
      </w:r>
      <w:r w:rsidR="009A7777">
        <w:rPr>
          <w:color w:val="000000"/>
          <w:sz w:val="22"/>
        </w:rPr>
        <w:t xml:space="preserve"> </w:t>
      </w:r>
      <w:r w:rsidRPr="00C32EF7">
        <w:rPr>
          <w:sz w:val="22"/>
        </w:rPr>
        <w:t xml:space="preserve">MWh/rok, czyli o </w:t>
      </w:r>
      <w:r w:rsidR="009A7777">
        <w:rPr>
          <w:sz w:val="22"/>
        </w:rPr>
        <w:t>3</w:t>
      </w:r>
      <w:r>
        <w:rPr>
          <w:sz w:val="22"/>
        </w:rPr>
        <w:t xml:space="preserve"> </w:t>
      </w:r>
      <w:r w:rsidR="009A7777">
        <w:rPr>
          <w:sz w:val="22"/>
        </w:rPr>
        <w:t>185</w:t>
      </w:r>
      <w:r w:rsidRPr="00C32EF7">
        <w:rPr>
          <w:sz w:val="22"/>
        </w:rPr>
        <w:t>,</w:t>
      </w:r>
      <w:r w:rsidR="009A7777">
        <w:rPr>
          <w:sz w:val="22"/>
        </w:rPr>
        <w:t>61</w:t>
      </w:r>
      <w:r w:rsidRPr="00C32EF7">
        <w:rPr>
          <w:sz w:val="22"/>
        </w:rPr>
        <w:t xml:space="preserve"> MWh/rok więcej niż w roku kontrolnym 2014.</w:t>
      </w:r>
    </w:p>
    <w:p w:rsidR="002A683B" w:rsidRPr="00BD3F7C" w:rsidRDefault="00C930CB" w:rsidP="002A683B">
      <w:pPr>
        <w:spacing w:line="360" w:lineRule="auto"/>
        <w:ind w:firstLine="425"/>
        <w:jc w:val="both"/>
        <w:rPr>
          <w:sz w:val="22"/>
        </w:rPr>
      </w:pPr>
      <w:r w:rsidRPr="00D35316">
        <w:rPr>
          <w:sz w:val="22"/>
        </w:rPr>
        <w:lastRenderedPageBreak/>
        <w:t>Głównym nośnikiem energii wykorzystywanym</w:t>
      </w:r>
      <w:r w:rsidR="00E75C7C">
        <w:rPr>
          <w:sz w:val="22"/>
        </w:rPr>
        <w:t>,</w:t>
      </w:r>
      <w:r w:rsidRPr="00D35316">
        <w:rPr>
          <w:sz w:val="22"/>
        </w:rPr>
        <w:t xml:space="preserve"> w </w:t>
      </w:r>
      <w:r>
        <w:rPr>
          <w:sz w:val="22"/>
        </w:rPr>
        <w:t>tym sektorze jest węgiel kamienny i jego odmiany oraz biomasa (głównie drewno)</w:t>
      </w:r>
      <w:r w:rsidRPr="00D35316">
        <w:rPr>
          <w:sz w:val="22"/>
        </w:rPr>
        <w:t>.</w:t>
      </w:r>
      <w:r w:rsidR="002A683B">
        <w:rPr>
          <w:sz w:val="22"/>
        </w:rPr>
        <w:t xml:space="preserve"> </w:t>
      </w:r>
      <w:r w:rsidR="002A683B" w:rsidRPr="00BD3F7C">
        <w:rPr>
          <w:sz w:val="22"/>
        </w:rPr>
        <w:t>W gminie</w:t>
      </w:r>
      <w:r w:rsidR="002A683B">
        <w:rPr>
          <w:sz w:val="22"/>
        </w:rPr>
        <w:t xml:space="preserve"> </w:t>
      </w:r>
      <w:r w:rsidR="0044629F">
        <w:rPr>
          <w:sz w:val="22"/>
        </w:rPr>
        <w:t>Wróblew</w:t>
      </w:r>
      <w:r w:rsidR="002A683B" w:rsidRPr="00BD3F7C">
        <w:rPr>
          <w:sz w:val="22"/>
        </w:rPr>
        <w:t xml:space="preserve">, w zależności od nośnika, średnie roczne zużycie wynosi: </w:t>
      </w:r>
      <w:r w:rsidR="00E75C7C">
        <w:rPr>
          <w:sz w:val="22"/>
        </w:rPr>
        <w:t>3,5</w:t>
      </w:r>
      <w:r w:rsidR="002A683B" w:rsidRPr="00BD3F7C">
        <w:rPr>
          <w:sz w:val="22"/>
        </w:rPr>
        <w:t xml:space="preserve"> tony węgla kamiennego </w:t>
      </w:r>
      <w:r w:rsidR="002A683B">
        <w:rPr>
          <w:sz w:val="22"/>
        </w:rPr>
        <w:t xml:space="preserve">(wliczając w to jego odmiany) </w:t>
      </w:r>
      <w:r w:rsidR="002A683B" w:rsidRPr="00BD3F7C">
        <w:rPr>
          <w:sz w:val="22"/>
        </w:rPr>
        <w:t xml:space="preserve">oraz </w:t>
      </w:r>
      <w:r w:rsidR="00E75C7C">
        <w:rPr>
          <w:sz w:val="22"/>
        </w:rPr>
        <w:t>3</w:t>
      </w:r>
      <w:r w:rsidR="002A683B" w:rsidRPr="00BD3F7C">
        <w:rPr>
          <w:sz w:val="22"/>
        </w:rPr>
        <w:t xml:space="preserve"> m</w:t>
      </w:r>
      <w:r w:rsidR="002A683B" w:rsidRPr="00BD3F7C">
        <w:rPr>
          <w:sz w:val="22"/>
          <w:vertAlign w:val="superscript"/>
        </w:rPr>
        <w:t>3</w:t>
      </w:r>
      <w:r w:rsidR="002A683B" w:rsidRPr="00BD3F7C">
        <w:rPr>
          <w:sz w:val="22"/>
        </w:rPr>
        <w:t xml:space="preserve"> drewna opałowego. </w:t>
      </w:r>
    </w:p>
    <w:p w:rsidR="00C930CB" w:rsidRDefault="00C930CB" w:rsidP="00DF79F6">
      <w:pPr>
        <w:spacing w:after="0" w:line="360" w:lineRule="auto"/>
        <w:ind w:firstLine="425"/>
        <w:jc w:val="both"/>
        <w:rPr>
          <w:sz w:val="22"/>
        </w:rPr>
      </w:pPr>
      <w:r>
        <w:rPr>
          <w:sz w:val="22"/>
        </w:rPr>
        <w:t xml:space="preserve">Procentowy udział wszystkich nośników energii w budynkach jednorodzinnych przedstawia poniższy wykres: </w:t>
      </w:r>
    </w:p>
    <w:p w:rsidR="00C930CB" w:rsidRPr="00C930CB" w:rsidRDefault="00C930CB" w:rsidP="00DF79F6">
      <w:pPr>
        <w:pStyle w:val="Legenda"/>
        <w:keepNext/>
        <w:spacing w:after="0"/>
        <w:jc w:val="center"/>
        <w:rPr>
          <w:rFonts w:asciiTheme="minorHAnsi" w:hAnsiTheme="minorHAnsi"/>
          <w:color w:val="auto"/>
          <w:sz w:val="20"/>
          <w:szCs w:val="20"/>
        </w:rPr>
      </w:pPr>
      <w:bookmarkStart w:id="116" w:name="_Toc464631913"/>
      <w:r w:rsidRPr="00C930CB">
        <w:rPr>
          <w:rFonts w:asciiTheme="minorHAnsi" w:hAnsiTheme="minorHAnsi"/>
          <w:color w:val="auto"/>
          <w:sz w:val="20"/>
          <w:szCs w:val="20"/>
        </w:rPr>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6</w:t>
      </w:r>
      <w:r w:rsidR="0024052E">
        <w:rPr>
          <w:rFonts w:asciiTheme="minorHAnsi" w:hAnsiTheme="minorHAnsi"/>
          <w:color w:val="auto"/>
          <w:sz w:val="20"/>
          <w:szCs w:val="20"/>
        </w:rPr>
        <w:fldChar w:fldCharType="end"/>
      </w:r>
      <w:r w:rsidRPr="00C930CB">
        <w:rPr>
          <w:rFonts w:asciiTheme="minorHAnsi" w:hAnsiTheme="minorHAnsi"/>
          <w:color w:val="auto"/>
          <w:sz w:val="20"/>
          <w:szCs w:val="20"/>
        </w:rPr>
        <w:t xml:space="preserve"> Procentowy udział poszczególnych nośników energii w sektorze budownictwa jednorodzinnego</w:t>
      </w:r>
      <w:bookmarkEnd w:id="116"/>
    </w:p>
    <w:p w:rsidR="002A683B" w:rsidRDefault="00E75C7C" w:rsidP="00C930CB">
      <w:pPr>
        <w:spacing w:after="0" w:line="360" w:lineRule="auto"/>
        <w:ind w:firstLine="360"/>
        <w:jc w:val="both"/>
        <w:rPr>
          <w:sz w:val="22"/>
        </w:rPr>
      </w:pPr>
      <w:r w:rsidRPr="00E75C7C">
        <w:rPr>
          <w:noProof/>
          <w:sz w:val="22"/>
          <w:lang w:eastAsia="pl-PL"/>
        </w:rPr>
        <w:drawing>
          <wp:inline distT="0" distB="0" distL="0" distR="0">
            <wp:extent cx="4957762" cy="2562225"/>
            <wp:effectExtent l="19050" t="0" r="14288" b="0"/>
            <wp:docPr id="1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30CB" w:rsidRPr="00CA4EBF" w:rsidRDefault="00C930CB" w:rsidP="00CA4EBF">
      <w:pPr>
        <w:spacing w:line="360" w:lineRule="auto"/>
        <w:jc w:val="center"/>
        <w:rPr>
          <w:sz w:val="20"/>
          <w:szCs w:val="20"/>
        </w:rPr>
      </w:pPr>
      <w:r w:rsidRPr="00CA4EBF">
        <w:rPr>
          <w:sz w:val="20"/>
          <w:szCs w:val="20"/>
        </w:rPr>
        <w:t>źródło: opracowanie własne na podstawie wyników z inwentaryzacji</w:t>
      </w:r>
    </w:p>
    <w:p w:rsidR="00C930CB" w:rsidRDefault="00C930CB" w:rsidP="00C930CB">
      <w:pPr>
        <w:spacing w:line="360" w:lineRule="auto"/>
        <w:ind w:firstLine="425"/>
        <w:jc w:val="both"/>
        <w:rPr>
          <w:sz w:val="22"/>
        </w:rPr>
      </w:pPr>
      <w:r w:rsidRPr="00D35316">
        <w:rPr>
          <w:sz w:val="22"/>
        </w:rPr>
        <w:t>Największa emisja CO</w:t>
      </w:r>
      <w:r w:rsidRPr="00D35316">
        <w:rPr>
          <w:sz w:val="22"/>
          <w:vertAlign w:val="subscript"/>
        </w:rPr>
        <w:t>2</w:t>
      </w:r>
      <w:r w:rsidRPr="00D35316">
        <w:rPr>
          <w:sz w:val="22"/>
        </w:rPr>
        <w:t xml:space="preserve"> w</w:t>
      </w:r>
      <w:r>
        <w:rPr>
          <w:sz w:val="22"/>
        </w:rPr>
        <w:t xml:space="preserve"> tym sektorze, </w:t>
      </w:r>
      <w:r w:rsidRPr="00D35316">
        <w:rPr>
          <w:sz w:val="22"/>
        </w:rPr>
        <w:t xml:space="preserve">wynosząca </w:t>
      </w:r>
      <w:r w:rsidR="009D2895">
        <w:rPr>
          <w:sz w:val="22"/>
        </w:rPr>
        <w:t>prawie 80</w:t>
      </w:r>
      <w:r w:rsidRPr="00D35316">
        <w:rPr>
          <w:sz w:val="22"/>
        </w:rPr>
        <w:t>% ogólnego udziału w emisji</w:t>
      </w:r>
      <w:r>
        <w:rPr>
          <w:sz w:val="22"/>
        </w:rPr>
        <w:t>,</w:t>
      </w:r>
      <w:r w:rsidRPr="00D35316">
        <w:rPr>
          <w:sz w:val="22"/>
        </w:rPr>
        <w:t xml:space="preserve"> pochodzi z </w:t>
      </w:r>
      <w:r>
        <w:rPr>
          <w:sz w:val="22"/>
        </w:rPr>
        <w:t xml:space="preserve">węgla kamiennego i jego odmian (koks, miał, ekogroszek, węgiel brunatny). </w:t>
      </w:r>
      <w:r w:rsidRPr="00D35316">
        <w:rPr>
          <w:sz w:val="22"/>
        </w:rPr>
        <w:t xml:space="preserve">Na </w:t>
      </w:r>
      <w:r>
        <w:rPr>
          <w:sz w:val="22"/>
        </w:rPr>
        <w:t xml:space="preserve">poniższym </w:t>
      </w:r>
      <w:r w:rsidRPr="00D35316">
        <w:rPr>
          <w:sz w:val="22"/>
        </w:rPr>
        <w:t xml:space="preserve">wykresie przedstawiono procentowy udział wielkości źródła w emisji </w:t>
      </w:r>
      <w:r>
        <w:rPr>
          <w:sz w:val="22"/>
        </w:rPr>
        <w:t xml:space="preserve"> </w:t>
      </w:r>
      <w:r w:rsidRPr="00D35316">
        <w:rPr>
          <w:sz w:val="22"/>
        </w:rPr>
        <w:t>CO</w:t>
      </w:r>
      <w:r>
        <w:rPr>
          <w:sz w:val="22"/>
          <w:vertAlign w:val="subscript"/>
        </w:rPr>
        <w:t>2</w:t>
      </w:r>
      <w:r>
        <w:rPr>
          <w:sz w:val="22"/>
        </w:rPr>
        <w:t xml:space="preserve"> </w:t>
      </w:r>
      <w:r w:rsidRPr="00D35316">
        <w:rPr>
          <w:sz w:val="22"/>
        </w:rPr>
        <w:t>w </w:t>
      </w:r>
      <w:r w:rsidR="00F94E76">
        <w:rPr>
          <w:sz w:val="22"/>
        </w:rPr>
        <w:t>2010</w:t>
      </w:r>
      <w:r w:rsidRPr="00D35316">
        <w:rPr>
          <w:sz w:val="22"/>
        </w:rPr>
        <w:t xml:space="preserve"> roku. </w:t>
      </w:r>
    </w:p>
    <w:p w:rsidR="00C930CB" w:rsidRPr="00C930CB" w:rsidRDefault="00C930CB" w:rsidP="00C930CB">
      <w:pPr>
        <w:pStyle w:val="Legenda"/>
        <w:keepNext/>
        <w:ind w:firstLine="0"/>
        <w:jc w:val="center"/>
        <w:rPr>
          <w:rFonts w:asciiTheme="minorHAnsi" w:hAnsiTheme="minorHAnsi"/>
          <w:color w:val="auto"/>
          <w:sz w:val="20"/>
          <w:szCs w:val="20"/>
        </w:rPr>
      </w:pPr>
      <w:bookmarkStart w:id="117" w:name="_Toc464631914"/>
      <w:r w:rsidRPr="00C930CB">
        <w:rPr>
          <w:rFonts w:asciiTheme="minorHAnsi" w:hAnsiTheme="minorHAnsi"/>
          <w:color w:val="auto"/>
          <w:sz w:val="20"/>
          <w:szCs w:val="20"/>
        </w:rPr>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7</w:t>
      </w:r>
      <w:r w:rsidR="0024052E">
        <w:rPr>
          <w:rFonts w:asciiTheme="minorHAnsi" w:hAnsiTheme="minorHAnsi"/>
          <w:color w:val="auto"/>
          <w:sz w:val="20"/>
          <w:szCs w:val="20"/>
        </w:rPr>
        <w:fldChar w:fldCharType="end"/>
      </w:r>
      <w:r w:rsidRPr="00C930CB">
        <w:rPr>
          <w:rFonts w:asciiTheme="minorHAnsi" w:hAnsiTheme="minorHAnsi"/>
          <w:color w:val="auto"/>
          <w:sz w:val="20"/>
          <w:szCs w:val="20"/>
        </w:rPr>
        <w:t xml:space="preserve"> Procentowy udział wielkości emisji CO</w:t>
      </w:r>
      <w:r w:rsidR="00E75C7C">
        <w:rPr>
          <w:rFonts w:asciiTheme="minorHAnsi" w:hAnsiTheme="minorHAnsi"/>
          <w:color w:val="auto"/>
          <w:sz w:val="20"/>
          <w:szCs w:val="20"/>
          <w:vertAlign w:val="subscript"/>
        </w:rPr>
        <w:t>2</w:t>
      </w:r>
      <w:r w:rsidRPr="00C930CB">
        <w:rPr>
          <w:rFonts w:asciiTheme="minorHAnsi" w:hAnsiTheme="minorHAnsi"/>
          <w:color w:val="auto"/>
          <w:sz w:val="20"/>
          <w:szCs w:val="20"/>
        </w:rPr>
        <w:t xml:space="preserve"> w no</w:t>
      </w:r>
      <w:r>
        <w:rPr>
          <w:rFonts w:asciiTheme="minorHAnsi" w:hAnsiTheme="minorHAnsi"/>
          <w:color w:val="auto"/>
          <w:sz w:val="20"/>
          <w:szCs w:val="20"/>
        </w:rPr>
        <w:t>ś</w:t>
      </w:r>
      <w:r w:rsidRPr="00C930CB">
        <w:rPr>
          <w:rFonts w:asciiTheme="minorHAnsi" w:hAnsiTheme="minorHAnsi"/>
          <w:color w:val="auto"/>
          <w:sz w:val="20"/>
          <w:szCs w:val="20"/>
        </w:rPr>
        <w:t>ników energii w sektorze domów jednorodzinnych</w:t>
      </w:r>
      <w:bookmarkEnd w:id="117"/>
    </w:p>
    <w:p w:rsidR="00C930CB" w:rsidRDefault="00E75C7C" w:rsidP="00E75C7C">
      <w:pPr>
        <w:spacing w:line="360" w:lineRule="auto"/>
        <w:jc w:val="center"/>
        <w:rPr>
          <w:sz w:val="22"/>
        </w:rPr>
      </w:pPr>
      <w:r w:rsidRPr="00E75C7C">
        <w:rPr>
          <w:noProof/>
          <w:sz w:val="22"/>
          <w:lang w:eastAsia="pl-PL"/>
        </w:rPr>
        <w:drawing>
          <wp:inline distT="0" distB="0" distL="0" distR="0">
            <wp:extent cx="3940700" cy="2266122"/>
            <wp:effectExtent l="19050" t="0" r="21700" b="828"/>
            <wp:docPr id="3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930CB" w:rsidRPr="00CA4EBF" w:rsidRDefault="00C930CB" w:rsidP="00C930CB">
      <w:pPr>
        <w:spacing w:line="360" w:lineRule="auto"/>
        <w:ind w:firstLine="425"/>
        <w:jc w:val="center"/>
        <w:rPr>
          <w:sz w:val="20"/>
          <w:szCs w:val="20"/>
        </w:rPr>
      </w:pPr>
      <w:r w:rsidRPr="00CA4EBF">
        <w:rPr>
          <w:sz w:val="20"/>
          <w:szCs w:val="20"/>
        </w:rPr>
        <w:t>źródło: opracowanie własne na podstawie wyników z inwentaryzacji</w:t>
      </w:r>
    </w:p>
    <w:p w:rsidR="00BD3F7C" w:rsidRDefault="00BD3F7C" w:rsidP="009D2895">
      <w:pPr>
        <w:spacing w:before="240" w:line="360" w:lineRule="auto"/>
        <w:ind w:firstLine="425"/>
        <w:jc w:val="both"/>
        <w:rPr>
          <w:sz w:val="22"/>
        </w:rPr>
      </w:pPr>
      <w:r w:rsidRPr="00BD3F7C">
        <w:rPr>
          <w:sz w:val="22"/>
        </w:rPr>
        <w:lastRenderedPageBreak/>
        <w:t xml:space="preserve">Standardowe wskaźniki emisji obejmują całość emisji dwutlenku węgla wynikającą z końcowego zużycia energii na terenie </w:t>
      </w:r>
      <w:r w:rsidR="007111BA">
        <w:rPr>
          <w:sz w:val="22"/>
        </w:rPr>
        <w:t>gminy</w:t>
      </w:r>
      <w:r w:rsidRPr="00BD3F7C">
        <w:rPr>
          <w:sz w:val="22"/>
        </w:rPr>
        <w:t>. Bazują one na zawartości węgla w poszczególnych paliwach. W przypadku drewna, które jest jednym z dominujących nośników energii w gminie</w:t>
      </w:r>
      <w:r w:rsidR="002A683B">
        <w:rPr>
          <w:sz w:val="22"/>
        </w:rPr>
        <w:t xml:space="preserve"> </w:t>
      </w:r>
      <w:r w:rsidR="0044629F">
        <w:rPr>
          <w:sz w:val="22"/>
        </w:rPr>
        <w:t>Wróblew</w:t>
      </w:r>
      <w:r w:rsidRPr="00BD3F7C">
        <w:rPr>
          <w:sz w:val="22"/>
        </w:rPr>
        <w:t xml:space="preserve">, wskaźnik emisji wynosi od 0-0,0403. Na potrzeby niniejszego opracowania przyjmuje się, że wskaźnik emisji dla biomasy równoważny jest stosowaniu zerowego wskaźnika, co oznacza, że emisji dwutlenku węgla ze spalania biomasy (drewna opałowego i odpadów pochodzenia drzewnego, odpadów komunalnych i biogazu) nie wlicza się do sumy emisji ze spalania paliw, zgodnie z zadami Wspólnotowego systemu handlu uprawnieniami do emisji oraz IPCC. </w:t>
      </w:r>
    </w:p>
    <w:p w:rsidR="00C27DF7" w:rsidRDefault="00C27DF7" w:rsidP="009D2895">
      <w:pPr>
        <w:pStyle w:val="Nagwek3"/>
        <w:numPr>
          <w:ilvl w:val="2"/>
          <w:numId w:val="1"/>
        </w:numPr>
        <w:ind w:hanging="654"/>
        <w:rPr>
          <w:sz w:val="22"/>
        </w:rPr>
      </w:pPr>
      <w:r w:rsidRPr="000A143C">
        <w:rPr>
          <w:sz w:val="22"/>
        </w:rPr>
        <w:t xml:space="preserve"> </w:t>
      </w:r>
      <w:bookmarkStart w:id="118" w:name="_Toc445383943"/>
      <w:r w:rsidR="00E609D8" w:rsidRPr="000A143C">
        <w:rPr>
          <w:sz w:val="22"/>
        </w:rPr>
        <w:t>Oświetlenie uliczne</w:t>
      </w:r>
      <w:bookmarkEnd w:id="118"/>
    </w:p>
    <w:p w:rsidR="00031F90" w:rsidRPr="003B3210" w:rsidRDefault="003B3210" w:rsidP="009D2895">
      <w:pPr>
        <w:spacing w:line="360" w:lineRule="auto"/>
        <w:ind w:firstLine="426"/>
        <w:jc w:val="both"/>
        <w:rPr>
          <w:sz w:val="22"/>
        </w:rPr>
      </w:pPr>
      <w:r w:rsidRPr="003B3210">
        <w:rPr>
          <w:sz w:val="22"/>
        </w:rPr>
        <w:t>Dane dotyczące wydatków za energię i jej dystrybucję na oświetlenie uliczne, zarchiwizowane w</w:t>
      </w:r>
      <w:r w:rsidR="003B0521">
        <w:rPr>
          <w:sz w:val="22"/>
        </w:rPr>
        <w:t> </w:t>
      </w:r>
      <w:r w:rsidRPr="003B3210">
        <w:rPr>
          <w:sz w:val="22"/>
        </w:rPr>
        <w:t xml:space="preserve">Urzędzie </w:t>
      </w:r>
      <w:r w:rsidR="007111BA">
        <w:rPr>
          <w:sz w:val="22"/>
        </w:rPr>
        <w:t>Gminy</w:t>
      </w:r>
      <w:r w:rsidRPr="003B3210">
        <w:rPr>
          <w:sz w:val="22"/>
        </w:rPr>
        <w:t xml:space="preserve"> </w:t>
      </w:r>
      <w:r w:rsidR="0044629F">
        <w:rPr>
          <w:sz w:val="22"/>
        </w:rPr>
        <w:t>Wróblew</w:t>
      </w:r>
      <w:r w:rsidRPr="003B3210">
        <w:rPr>
          <w:sz w:val="22"/>
        </w:rPr>
        <w:t xml:space="preserve"> pozwalają na obliczenie rocznego zużycia energii elektrycznej w gminie. </w:t>
      </w:r>
      <w:r>
        <w:rPr>
          <w:sz w:val="22"/>
        </w:rPr>
        <w:t>Na </w:t>
      </w:r>
      <w:r w:rsidRPr="003B3210">
        <w:rPr>
          <w:sz w:val="22"/>
        </w:rPr>
        <w:t>podstawie tych informacji możliwe jest oszacowanie emisji CO</w:t>
      </w:r>
      <w:r w:rsidRPr="003B3210">
        <w:rPr>
          <w:sz w:val="22"/>
          <w:vertAlign w:val="subscript"/>
        </w:rPr>
        <w:t>2</w:t>
      </w:r>
      <w:r w:rsidRPr="003B3210">
        <w:rPr>
          <w:sz w:val="22"/>
        </w:rPr>
        <w:t xml:space="preserve"> wynikające z funkcjonowania oświetlenia ulicznego, które przedstawiono w tabeli.</w:t>
      </w:r>
    </w:p>
    <w:p w:rsidR="00AD51DC" w:rsidRPr="003B0521" w:rsidRDefault="00AD51DC" w:rsidP="00AD51DC">
      <w:pPr>
        <w:pStyle w:val="Legenda"/>
        <w:keepNext/>
        <w:jc w:val="center"/>
        <w:rPr>
          <w:rFonts w:asciiTheme="minorHAnsi" w:hAnsiTheme="minorHAnsi"/>
          <w:color w:val="auto"/>
          <w:sz w:val="20"/>
          <w:szCs w:val="20"/>
        </w:rPr>
      </w:pPr>
      <w:bookmarkStart w:id="119" w:name="_Toc464631896"/>
      <w:r w:rsidRPr="003B0521">
        <w:rPr>
          <w:rFonts w:asciiTheme="minorHAnsi" w:hAnsiTheme="minorHAnsi"/>
          <w:color w:val="auto"/>
          <w:sz w:val="20"/>
          <w:szCs w:val="20"/>
        </w:rPr>
        <w:t xml:space="preserve">Tabela </w:t>
      </w:r>
      <w:r w:rsidR="0024052E" w:rsidRPr="003B0521">
        <w:rPr>
          <w:rFonts w:asciiTheme="minorHAnsi" w:hAnsiTheme="minorHAnsi"/>
          <w:color w:val="auto"/>
          <w:sz w:val="20"/>
          <w:szCs w:val="20"/>
        </w:rPr>
        <w:fldChar w:fldCharType="begin"/>
      </w:r>
      <w:r w:rsidRPr="003B0521">
        <w:rPr>
          <w:rFonts w:asciiTheme="minorHAnsi" w:hAnsiTheme="minorHAnsi"/>
          <w:color w:val="auto"/>
          <w:sz w:val="20"/>
          <w:szCs w:val="20"/>
        </w:rPr>
        <w:instrText xml:space="preserve"> SEQ Tabela \* ARABIC </w:instrText>
      </w:r>
      <w:r w:rsidR="0024052E" w:rsidRPr="003B0521">
        <w:rPr>
          <w:rFonts w:asciiTheme="minorHAnsi" w:hAnsiTheme="minorHAnsi"/>
          <w:color w:val="auto"/>
          <w:sz w:val="20"/>
          <w:szCs w:val="20"/>
        </w:rPr>
        <w:fldChar w:fldCharType="separate"/>
      </w:r>
      <w:r w:rsidR="001713C7">
        <w:rPr>
          <w:rFonts w:asciiTheme="minorHAnsi" w:hAnsiTheme="minorHAnsi"/>
          <w:noProof/>
          <w:color w:val="auto"/>
          <w:sz w:val="20"/>
          <w:szCs w:val="20"/>
        </w:rPr>
        <w:t>12</w:t>
      </w:r>
      <w:r w:rsidR="0024052E" w:rsidRPr="003B0521">
        <w:rPr>
          <w:rFonts w:asciiTheme="minorHAnsi" w:hAnsiTheme="minorHAnsi"/>
          <w:color w:val="auto"/>
          <w:sz w:val="20"/>
          <w:szCs w:val="20"/>
        </w:rPr>
        <w:fldChar w:fldCharType="end"/>
      </w:r>
      <w:r w:rsidRPr="003B0521">
        <w:rPr>
          <w:rFonts w:asciiTheme="minorHAnsi" w:hAnsiTheme="minorHAnsi"/>
          <w:color w:val="auto"/>
          <w:sz w:val="20"/>
          <w:szCs w:val="20"/>
        </w:rPr>
        <w:t xml:space="preserve"> Zużycie energii i roczna emisja CO</w:t>
      </w:r>
      <w:r w:rsidRPr="003B0521">
        <w:rPr>
          <w:rFonts w:asciiTheme="minorHAnsi" w:hAnsiTheme="minorHAnsi"/>
          <w:color w:val="auto"/>
          <w:sz w:val="20"/>
          <w:szCs w:val="20"/>
          <w:vertAlign w:val="subscript"/>
        </w:rPr>
        <w:t>2</w:t>
      </w:r>
      <w:r w:rsidRPr="003B0521">
        <w:rPr>
          <w:rFonts w:asciiTheme="minorHAnsi" w:hAnsiTheme="minorHAnsi"/>
          <w:color w:val="auto"/>
          <w:sz w:val="20"/>
          <w:szCs w:val="20"/>
        </w:rPr>
        <w:t xml:space="preserve"> związana z funkcj</w:t>
      </w:r>
      <w:r w:rsidR="00CA4EBF">
        <w:rPr>
          <w:rFonts w:asciiTheme="minorHAnsi" w:hAnsiTheme="minorHAnsi"/>
          <w:color w:val="auto"/>
          <w:sz w:val="20"/>
          <w:szCs w:val="20"/>
        </w:rPr>
        <w:t xml:space="preserve">onowaniem oświetlenia ulicznego </w:t>
      </w:r>
      <w:r w:rsidRPr="003B0521">
        <w:rPr>
          <w:rFonts w:asciiTheme="minorHAnsi" w:hAnsiTheme="minorHAnsi"/>
          <w:color w:val="auto"/>
          <w:sz w:val="20"/>
          <w:szCs w:val="20"/>
        </w:rPr>
        <w:t>w</w:t>
      </w:r>
      <w:r w:rsidR="00CA4EBF">
        <w:rPr>
          <w:rFonts w:asciiTheme="minorHAnsi" w:hAnsiTheme="minorHAnsi"/>
          <w:color w:val="auto"/>
          <w:sz w:val="20"/>
          <w:szCs w:val="20"/>
        </w:rPr>
        <w:t> </w:t>
      </w:r>
      <w:r w:rsidRPr="003B0521">
        <w:rPr>
          <w:rFonts w:asciiTheme="minorHAnsi" w:hAnsiTheme="minorHAnsi"/>
          <w:color w:val="auto"/>
          <w:sz w:val="20"/>
          <w:szCs w:val="20"/>
        </w:rPr>
        <w:t xml:space="preserve">gminie </w:t>
      </w:r>
      <w:r w:rsidR="0044629F">
        <w:rPr>
          <w:rFonts w:asciiTheme="minorHAnsi" w:hAnsiTheme="minorHAnsi"/>
          <w:color w:val="auto"/>
          <w:sz w:val="20"/>
          <w:szCs w:val="20"/>
        </w:rPr>
        <w:t>Wróblew</w:t>
      </w:r>
      <w:bookmarkEnd w:id="119"/>
      <w:r w:rsidRPr="003B0521">
        <w:rPr>
          <w:rFonts w:asciiTheme="minorHAnsi" w:hAnsiTheme="minorHAnsi"/>
          <w:color w:val="auto"/>
          <w:sz w:val="20"/>
          <w:szCs w:val="20"/>
        </w:rPr>
        <w:t xml:space="preserve"> </w:t>
      </w:r>
    </w:p>
    <w:tbl>
      <w:tblPr>
        <w:tblStyle w:val="Jasnasiatka1"/>
        <w:tblW w:w="6360" w:type="dxa"/>
        <w:jc w:val="center"/>
        <w:tblLook w:val="04A0"/>
      </w:tblPr>
      <w:tblGrid>
        <w:gridCol w:w="940"/>
        <w:gridCol w:w="3480"/>
        <w:gridCol w:w="1940"/>
      </w:tblGrid>
      <w:tr w:rsidR="00AD51DC" w:rsidRPr="00AD51DC" w:rsidTr="00FB2C06">
        <w:trPr>
          <w:cnfStyle w:val="100000000000"/>
          <w:trHeight w:val="345"/>
          <w:jc w:val="center"/>
        </w:trPr>
        <w:tc>
          <w:tcPr>
            <w:cnfStyle w:val="001000000000"/>
            <w:tcW w:w="940" w:type="dxa"/>
            <w:vMerge w:val="restart"/>
            <w:shd w:val="clear" w:color="auto" w:fill="92D050"/>
            <w:noWrap/>
            <w:vAlign w:val="center"/>
            <w:hideMark/>
          </w:tcPr>
          <w:p w:rsidR="00AD51DC" w:rsidRPr="00AD51DC" w:rsidRDefault="00AD51DC" w:rsidP="00AD51DC">
            <w:pPr>
              <w:jc w:val="center"/>
              <w:rPr>
                <w:rFonts w:asciiTheme="minorHAnsi" w:eastAsia="Times New Roman" w:hAnsiTheme="minorHAnsi" w:cs="Times New Roman"/>
                <w:color w:val="000000"/>
                <w:lang w:eastAsia="pl-PL"/>
              </w:rPr>
            </w:pPr>
            <w:r w:rsidRPr="00AD51DC">
              <w:rPr>
                <w:rFonts w:asciiTheme="minorHAnsi" w:eastAsia="Times New Roman" w:hAnsiTheme="minorHAnsi" w:cs="Times New Roman"/>
                <w:color w:val="000000"/>
                <w:lang w:eastAsia="pl-PL"/>
              </w:rPr>
              <w:t>rok</w:t>
            </w:r>
          </w:p>
        </w:tc>
        <w:tc>
          <w:tcPr>
            <w:tcW w:w="3480" w:type="dxa"/>
            <w:shd w:val="clear" w:color="auto" w:fill="92D050"/>
            <w:noWrap/>
            <w:vAlign w:val="center"/>
            <w:hideMark/>
          </w:tcPr>
          <w:p w:rsidR="00AD51DC" w:rsidRPr="00AD51DC" w:rsidRDefault="00AD51DC" w:rsidP="00AD51DC">
            <w:pPr>
              <w:jc w:val="center"/>
              <w:cnfStyle w:val="100000000000"/>
              <w:rPr>
                <w:rFonts w:asciiTheme="minorHAnsi" w:eastAsia="Times New Roman" w:hAnsiTheme="minorHAnsi" w:cs="Times New Roman"/>
                <w:color w:val="000000"/>
                <w:lang w:eastAsia="pl-PL"/>
              </w:rPr>
            </w:pPr>
            <w:r w:rsidRPr="00AD51DC">
              <w:rPr>
                <w:rFonts w:asciiTheme="minorHAnsi" w:eastAsia="Times New Roman" w:hAnsiTheme="minorHAnsi" w:cs="Times New Roman"/>
                <w:color w:val="000000"/>
                <w:lang w:eastAsia="pl-PL"/>
              </w:rPr>
              <w:t>Zużycie energi</w:t>
            </w:r>
            <w:r w:rsidRPr="00AD51DC">
              <w:rPr>
                <w:rFonts w:asciiTheme="minorHAnsi" w:eastAsia="Times New Roman" w:hAnsiTheme="minorHAnsi" w:cs="Times New Roman"/>
                <w:b w:val="0"/>
                <w:bCs w:val="0"/>
                <w:color w:val="000000"/>
                <w:lang w:eastAsia="pl-PL"/>
              </w:rPr>
              <w:t>i</w:t>
            </w:r>
            <w:r w:rsidRPr="00AD51DC">
              <w:rPr>
                <w:rFonts w:asciiTheme="minorHAnsi" w:eastAsia="Times New Roman" w:hAnsiTheme="minorHAnsi" w:cs="Times New Roman"/>
                <w:color w:val="000000"/>
                <w:lang w:eastAsia="pl-PL"/>
              </w:rPr>
              <w:t xml:space="preserve"> elektrycznej</w:t>
            </w:r>
          </w:p>
        </w:tc>
        <w:tc>
          <w:tcPr>
            <w:tcW w:w="1940" w:type="dxa"/>
            <w:shd w:val="clear" w:color="auto" w:fill="92D050"/>
            <w:noWrap/>
            <w:vAlign w:val="center"/>
            <w:hideMark/>
          </w:tcPr>
          <w:p w:rsidR="00AD51DC" w:rsidRPr="00AD51DC" w:rsidRDefault="00AD51DC" w:rsidP="00AD51DC">
            <w:pPr>
              <w:jc w:val="center"/>
              <w:cnfStyle w:val="100000000000"/>
              <w:rPr>
                <w:rFonts w:asciiTheme="minorHAnsi" w:eastAsia="Times New Roman" w:hAnsiTheme="minorHAnsi" w:cs="Times New Roman"/>
                <w:color w:val="000000"/>
                <w:lang w:eastAsia="pl-PL"/>
              </w:rPr>
            </w:pPr>
            <w:r w:rsidRPr="00AD51DC">
              <w:rPr>
                <w:rFonts w:asciiTheme="minorHAnsi" w:eastAsia="Times New Roman" w:hAnsiTheme="minorHAnsi" w:cs="Times New Roman"/>
                <w:color w:val="000000"/>
                <w:lang w:eastAsia="pl-PL"/>
              </w:rPr>
              <w:t>Emisja CO</w:t>
            </w:r>
            <w:r w:rsidRPr="00AD51DC">
              <w:rPr>
                <w:rFonts w:asciiTheme="minorHAnsi" w:eastAsia="Times New Roman" w:hAnsiTheme="minorHAnsi" w:cs="Times New Roman"/>
                <w:color w:val="000000"/>
                <w:vertAlign w:val="subscript"/>
                <w:lang w:eastAsia="pl-PL"/>
              </w:rPr>
              <w:t>2</w:t>
            </w:r>
            <w:r w:rsidRPr="00AD51DC">
              <w:rPr>
                <w:rFonts w:asciiTheme="minorHAnsi" w:eastAsia="Times New Roman" w:hAnsiTheme="minorHAnsi" w:cs="Times New Roman"/>
                <w:color w:val="000000"/>
                <w:lang w:eastAsia="pl-PL"/>
              </w:rPr>
              <w:t>/rok</w:t>
            </w:r>
          </w:p>
        </w:tc>
      </w:tr>
      <w:tr w:rsidR="00AD51DC" w:rsidRPr="00AD51DC" w:rsidTr="00AD51DC">
        <w:trPr>
          <w:cnfStyle w:val="000000100000"/>
          <w:trHeight w:val="345"/>
          <w:jc w:val="center"/>
        </w:trPr>
        <w:tc>
          <w:tcPr>
            <w:cnfStyle w:val="001000000000"/>
            <w:tcW w:w="940" w:type="dxa"/>
            <w:vMerge/>
            <w:vAlign w:val="center"/>
            <w:hideMark/>
          </w:tcPr>
          <w:p w:rsidR="00AD51DC" w:rsidRPr="00AD51DC" w:rsidRDefault="00AD51DC" w:rsidP="00AD51DC">
            <w:pPr>
              <w:jc w:val="center"/>
              <w:rPr>
                <w:rFonts w:asciiTheme="minorHAnsi" w:eastAsia="Times New Roman" w:hAnsiTheme="minorHAnsi" w:cs="Times New Roman"/>
                <w:color w:val="000000"/>
                <w:lang w:eastAsia="pl-PL"/>
              </w:rPr>
            </w:pPr>
          </w:p>
        </w:tc>
        <w:tc>
          <w:tcPr>
            <w:tcW w:w="3480" w:type="dxa"/>
            <w:noWrap/>
            <w:vAlign w:val="center"/>
            <w:hideMark/>
          </w:tcPr>
          <w:p w:rsidR="00AD51DC" w:rsidRPr="00AD51DC" w:rsidRDefault="00AD51DC" w:rsidP="00AD51DC">
            <w:pPr>
              <w:jc w:val="center"/>
              <w:cnfStyle w:val="000000100000"/>
              <w:rPr>
                <w:rFonts w:eastAsia="Times New Roman" w:cs="Times New Roman"/>
                <w:b/>
                <w:bCs/>
                <w:color w:val="000000"/>
                <w:lang w:eastAsia="pl-PL"/>
              </w:rPr>
            </w:pPr>
            <w:r w:rsidRPr="00AD51DC">
              <w:rPr>
                <w:rFonts w:eastAsia="Times New Roman" w:cs="Times New Roman"/>
                <w:b/>
                <w:bCs/>
                <w:color w:val="000000"/>
                <w:lang w:eastAsia="pl-PL"/>
              </w:rPr>
              <w:t>MWh/rok</w:t>
            </w:r>
          </w:p>
        </w:tc>
        <w:tc>
          <w:tcPr>
            <w:tcW w:w="1940" w:type="dxa"/>
            <w:noWrap/>
            <w:vAlign w:val="center"/>
            <w:hideMark/>
          </w:tcPr>
          <w:p w:rsidR="00AD51DC" w:rsidRPr="00AD51DC" w:rsidRDefault="00AD51DC" w:rsidP="00AD51DC">
            <w:pPr>
              <w:jc w:val="center"/>
              <w:cnfStyle w:val="000000100000"/>
              <w:rPr>
                <w:rFonts w:eastAsia="Times New Roman" w:cs="Times New Roman"/>
                <w:b/>
                <w:bCs/>
                <w:color w:val="000000"/>
                <w:lang w:eastAsia="pl-PL"/>
              </w:rPr>
            </w:pPr>
            <w:r w:rsidRPr="00AD51DC">
              <w:rPr>
                <w:rFonts w:eastAsia="Times New Roman" w:cs="Times New Roman"/>
                <w:b/>
                <w:bCs/>
                <w:color w:val="000000"/>
                <w:lang w:eastAsia="pl-PL"/>
              </w:rPr>
              <w:t>MgCO</w:t>
            </w:r>
            <w:r w:rsidRPr="00AD51DC">
              <w:rPr>
                <w:rFonts w:eastAsia="Times New Roman" w:cs="Times New Roman"/>
                <w:b/>
                <w:bCs/>
                <w:color w:val="000000"/>
                <w:vertAlign w:val="subscript"/>
                <w:lang w:eastAsia="pl-PL"/>
              </w:rPr>
              <w:t>2</w:t>
            </w:r>
            <w:r w:rsidRPr="00AD51DC">
              <w:rPr>
                <w:rFonts w:eastAsia="Times New Roman" w:cs="Times New Roman"/>
                <w:b/>
                <w:bCs/>
                <w:color w:val="000000"/>
                <w:lang w:eastAsia="pl-PL"/>
              </w:rPr>
              <w:t>/rok</w:t>
            </w:r>
          </w:p>
        </w:tc>
      </w:tr>
      <w:tr w:rsidR="00295284" w:rsidRPr="00AD51DC" w:rsidTr="0025455C">
        <w:trPr>
          <w:cnfStyle w:val="000000010000"/>
          <w:trHeight w:val="315"/>
          <w:jc w:val="center"/>
        </w:trPr>
        <w:tc>
          <w:tcPr>
            <w:cnfStyle w:val="001000000000"/>
            <w:tcW w:w="940" w:type="dxa"/>
            <w:noWrap/>
            <w:hideMark/>
          </w:tcPr>
          <w:p w:rsidR="00295284" w:rsidRPr="00AD51DC" w:rsidRDefault="00295284" w:rsidP="00AD51DC">
            <w:pPr>
              <w:jc w:val="center"/>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t>2010</w:t>
            </w:r>
          </w:p>
        </w:tc>
        <w:tc>
          <w:tcPr>
            <w:tcW w:w="3480" w:type="dxa"/>
            <w:noWrap/>
            <w:vAlign w:val="center"/>
            <w:hideMark/>
          </w:tcPr>
          <w:p w:rsidR="00295284" w:rsidRPr="00295284" w:rsidRDefault="00295284" w:rsidP="00295284">
            <w:pPr>
              <w:jc w:val="center"/>
              <w:cnfStyle w:val="000000010000"/>
              <w:rPr>
                <w:b/>
                <w:color w:val="000000"/>
                <w:sz w:val="24"/>
                <w:szCs w:val="24"/>
              </w:rPr>
            </w:pPr>
            <w:r w:rsidRPr="00295284">
              <w:rPr>
                <w:b/>
                <w:color w:val="000000"/>
              </w:rPr>
              <w:t>330,30</w:t>
            </w:r>
          </w:p>
        </w:tc>
        <w:tc>
          <w:tcPr>
            <w:tcW w:w="1940" w:type="dxa"/>
            <w:noWrap/>
            <w:vAlign w:val="center"/>
            <w:hideMark/>
          </w:tcPr>
          <w:p w:rsidR="00295284" w:rsidRPr="00295284" w:rsidRDefault="00295284" w:rsidP="00295284">
            <w:pPr>
              <w:jc w:val="center"/>
              <w:cnfStyle w:val="000000010000"/>
              <w:rPr>
                <w:b/>
                <w:color w:val="000000"/>
                <w:sz w:val="24"/>
                <w:szCs w:val="24"/>
              </w:rPr>
            </w:pPr>
            <w:r w:rsidRPr="00295284">
              <w:rPr>
                <w:b/>
                <w:color w:val="000000"/>
              </w:rPr>
              <w:t>268,21</w:t>
            </w:r>
          </w:p>
        </w:tc>
      </w:tr>
      <w:tr w:rsidR="009D2895" w:rsidRPr="00AD51DC" w:rsidTr="0025455C">
        <w:trPr>
          <w:cnfStyle w:val="000000100000"/>
          <w:trHeight w:val="315"/>
          <w:jc w:val="center"/>
        </w:trPr>
        <w:tc>
          <w:tcPr>
            <w:cnfStyle w:val="001000000000"/>
            <w:tcW w:w="940" w:type="dxa"/>
            <w:noWrap/>
            <w:hideMark/>
          </w:tcPr>
          <w:p w:rsidR="009D2895" w:rsidRPr="00AD51DC" w:rsidRDefault="009D2895" w:rsidP="00AD51DC">
            <w:pPr>
              <w:jc w:val="center"/>
              <w:rPr>
                <w:rFonts w:asciiTheme="minorHAnsi" w:eastAsia="Times New Roman" w:hAnsiTheme="minorHAnsi" w:cs="Times New Roman"/>
                <w:color w:val="000000"/>
                <w:lang w:eastAsia="pl-PL"/>
              </w:rPr>
            </w:pPr>
            <w:r w:rsidRPr="00AD51DC">
              <w:rPr>
                <w:rFonts w:asciiTheme="minorHAnsi" w:eastAsia="Times New Roman" w:hAnsiTheme="minorHAnsi" w:cs="Times New Roman"/>
                <w:color w:val="000000"/>
                <w:lang w:eastAsia="pl-PL"/>
              </w:rPr>
              <w:t>2014</w:t>
            </w:r>
          </w:p>
        </w:tc>
        <w:tc>
          <w:tcPr>
            <w:tcW w:w="3480" w:type="dxa"/>
            <w:noWrap/>
            <w:vAlign w:val="center"/>
            <w:hideMark/>
          </w:tcPr>
          <w:p w:rsidR="009D2895" w:rsidRPr="009D2895" w:rsidRDefault="009D2895" w:rsidP="009D2895">
            <w:pPr>
              <w:jc w:val="center"/>
              <w:cnfStyle w:val="000000100000"/>
              <w:rPr>
                <w:b/>
                <w:color w:val="000000"/>
                <w:sz w:val="24"/>
                <w:szCs w:val="24"/>
              </w:rPr>
            </w:pPr>
            <w:r w:rsidRPr="009D2895">
              <w:rPr>
                <w:b/>
                <w:color w:val="000000"/>
              </w:rPr>
              <w:t>219,64</w:t>
            </w:r>
          </w:p>
        </w:tc>
        <w:tc>
          <w:tcPr>
            <w:tcW w:w="1940" w:type="dxa"/>
            <w:noWrap/>
            <w:vAlign w:val="center"/>
            <w:hideMark/>
          </w:tcPr>
          <w:p w:rsidR="009D2895" w:rsidRPr="009D2895" w:rsidRDefault="009D2895" w:rsidP="009D2895">
            <w:pPr>
              <w:jc w:val="center"/>
              <w:cnfStyle w:val="000000100000"/>
              <w:rPr>
                <w:b/>
                <w:color w:val="000000"/>
                <w:sz w:val="24"/>
                <w:szCs w:val="24"/>
              </w:rPr>
            </w:pPr>
            <w:r w:rsidRPr="009D2895">
              <w:rPr>
                <w:b/>
                <w:color w:val="000000"/>
              </w:rPr>
              <w:t>178,35</w:t>
            </w:r>
          </w:p>
        </w:tc>
      </w:tr>
    </w:tbl>
    <w:p w:rsidR="00031F90" w:rsidRPr="003B0521" w:rsidRDefault="003B0521" w:rsidP="009D2895">
      <w:pPr>
        <w:spacing w:before="240" w:line="240" w:lineRule="auto"/>
        <w:jc w:val="center"/>
        <w:rPr>
          <w:sz w:val="20"/>
          <w:szCs w:val="20"/>
        </w:rPr>
      </w:pPr>
      <w:r w:rsidRPr="003B0521">
        <w:rPr>
          <w:sz w:val="20"/>
          <w:szCs w:val="20"/>
        </w:rPr>
        <w:t>źródło: opracowanie własne na podstawie danych z UG</w:t>
      </w:r>
    </w:p>
    <w:p w:rsidR="00CF3AE6" w:rsidRPr="00CF3AE6" w:rsidRDefault="00CF3AE6" w:rsidP="00CF3AE6">
      <w:pPr>
        <w:spacing w:line="360" w:lineRule="auto"/>
        <w:ind w:firstLine="360"/>
        <w:jc w:val="both"/>
        <w:rPr>
          <w:sz w:val="22"/>
        </w:rPr>
      </w:pPr>
      <w:r w:rsidRPr="00CF3AE6">
        <w:rPr>
          <w:sz w:val="22"/>
        </w:rPr>
        <w:t xml:space="preserve">W roku bazowym, łączne roczne zużycie energii elektrycznej w gminie wynosiło </w:t>
      </w:r>
      <w:r w:rsidR="009D2895">
        <w:rPr>
          <w:sz w:val="22"/>
        </w:rPr>
        <w:t>3</w:t>
      </w:r>
      <w:r w:rsidR="00295284">
        <w:rPr>
          <w:sz w:val="22"/>
        </w:rPr>
        <w:t>30</w:t>
      </w:r>
      <w:r w:rsidRPr="00CF3AE6">
        <w:rPr>
          <w:sz w:val="22"/>
        </w:rPr>
        <w:t>,</w:t>
      </w:r>
      <w:r w:rsidR="00295284">
        <w:rPr>
          <w:sz w:val="22"/>
        </w:rPr>
        <w:t>30</w:t>
      </w:r>
      <w:r w:rsidRPr="00CF3AE6">
        <w:rPr>
          <w:sz w:val="22"/>
        </w:rPr>
        <w:t xml:space="preserve"> MWh, natomiast w 2014r. wyniosło o </w:t>
      </w:r>
      <w:r w:rsidR="003F1DC6">
        <w:rPr>
          <w:sz w:val="22"/>
        </w:rPr>
        <w:t>110</w:t>
      </w:r>
      <w:r w:rsidRPr="00CF3AE6">
        <w:rPr>
          <w:sz w:val="22"/>
        </w:rPr>
        <w:t>,</w:t>
      </w:r>
      <w:r w:rsidR="003F1DC6">
        <w:rPr>
          <w:sz w:val="22"/>
        </w:rPr>
        <w:t>66</w:t>
      </w:r>
      <w:r w:rsidRPr="00CF3AE6">
        <w:rPr>
          <w:sz w:val="22"/>
        </w:rPr>
        <w:t xml:space="preserve"> MWh</w:t>
      </w:r>
      <w:r w:rsidR="009D2895">
        <w:rPr>
          <w:sz w:val="22"/>
        </w:rPr>
        <w:t xml:space="preserve"> mniej</w:t>
      </w:r>
      <w:r w:rsidRPr="00CF3AE6">
        <w:rPr>
          <w:sz w:val="22"/>
        </w:rPr>
        <w:t>. Dzięki inwestycj</w:t>
      </w:r>
      <w:r>
        <w:rPr>
          <w:sz w:val="22"/>
        </w:rPr>
        <w:t xml:space="preserve">om związanym z modernizacją oświetlenia </w:t>
      </w:r>
      <w:r w:rsidR="007111BA">
        <w:rPr>
          <w:sz w:val="22"/>
        </w:rPr>
        <w:t>Gmina</w:t>
      </w:r>
      <w:r w:rsidRPr="00CF3AE6">
        <w:rPr>
          <w:sz w:val="22"/>
        </w:rPr>
        <w:t xml:space="preserve"> zaoszczędziła </w:t>
      </w:r>
      <w:r w:rsidR="008F1B82">
        <w:rPr>
          <w:sz w:val="22"/>
        </w:rPr>
        <w:t>11</w:t>
      </w:r>
      <w:r w:rsidRPr="00CF3AE6">
        <w:rPr>
          <w:sz w:val="22"/>
        </w:rPr>
        <w:t> </w:t>
      </w:r>
      <w:r w:rsidR="008F1B82">
        <w:rPr>
          <w:sz w:val="22"/>
        </w:rPr>
        <w:t>452</w:t>
      </w:r>
      <w:r w:rsidRPr="00CF3AE6">
        <w:rPr>
          <w:sz w:val="22"/>
        </w:rPr>
        <w:t>,</w:t>
      </w:r>
      <w:r w:rsidR="008F1B82">
        <w:rPr>
          <w:sz w:val="22"/>
        </w:rPr>
        <w:t>00</w:t>
      </w:r>
      <w:r w:rsidRPr="00CF3AE6">
        <w:rPr>
          <w:sz w:val="22"/>
        </w:rPr>
        <w:t xml:space="preserve"> PLN. W kolejnych latach planowana jest dalsza wymiana jakości stosowanego oświetlenia związana z zastosowaniem </w:t>
      </w:r>
      <w:r>
        <w:rPr>
          <w:sz w:val="22"/>
        </w:rPr>
        <w:t xml:space="preserve">nowoczesnych </w:t>
      </w:r>
      <w:r w:rsidRPr="00CF3AE6">
        <w:rPr>
          <w:sz w:val="22"/>
        </w:rPr>
        <w:t xml:space="preserve">technologii energooszczędnych </w:t>
      </w:r>
      <w:r>
        <w:rPr>
          <w:sz w:val="22"/>
        </w:rPr>
        <w:t xml:space="preserve">w tym oświetlenia </w:t>
      </w:r>
      <w:r w:rsidRPr="00CF3AE6">
        <w:rPr>
          <w:sz w:val="22"/>
        </w:rPr>
        <w:t xml:space="preserve">LED. </w:t>
      </w:r>
    </w:p>
    <w:p w:rsidR="00E609D8" w:rsidRDefault="00E609D8" w:rsidP="009D2895">
      <w:pPr>
        <w:pStyle w:val="Nagwek3"/>
        <w:numPr>
          <w:ilvl w:val="2"/>
          <w:numId w:val="1"/>
        </w:numPr>
        <w:ind w:left="993" w:hanging="633"/>
        <w:rPr>
          <w:sz w:val="22"/>
        </w:rPr>
      </w:pPr>
      <w:bookmarkStart w:id="120" w:name="_Toc445383944"/>
      <w:r w:rsidRPr="000A143C">
        <w:rPr>
          <w:sz w:val="22"/>
        </w:rPr>
        <w:t>Transport</w:t>
      </w:r>
      <w:bookmarkEnd w:id="120"/>
    </w:p>
    <w:p w:rsidR="000C51A3" w:rsidRPr="000C51A3" w:rsidRDefault="000C51A3" w:rsidP="00CA4EBF">
      <w:pPr>
        <w:spacing w:line="360" w:lineRule="auto"/>
        <w:ind w:firstLine="360"/>
        <w:jc w:val="both"/>
        <w:rPr>
          <w:sz w:val="22"/>
        </w:rPr>
      </w:pPr>
      <w:r w:rsidRPr="000C51A3">
        <w:rPr>
          <w:sz w:val="22"/>
        </w:rPr>
        <w:t>Rozwój sektora transportowego objawiający się wzrostem liczby pojazdów w gminie oraz natężenia ruchu jest jedną z przyczyn wzrastająceg</w:t>
      </w:r>
      <w:r>
        <w:rPr>
          <w:sz w:val="22"/>
        </w:rPr>
        <w:t>o tempa spalania paliw</w:t>
      </w:r>
      <w:r w:rsidRPr="000C51A3">
        <w:rPr>
          <w:sz w:val="22"/>
        </w:rPr>
        <w:t xml:space="preserve"> i emisji gazów cieplarnianych. Przeprowadzona ankietyzacja wskazuje, że transport stanowią głównie pojazdy diesel oraz z silnikiem benzynowym. Najmniej popularne są pojazdy na gaz LPG. Głównym źródłem emisji zanieczyszczeń w sektorze transportowym jest spalanie paliw. Generowana jest również podczas procesów ścierania jezdni, opon oraz hamulców. Podstawowym składnikiem spalin jest dwutlenek </w:t>
      </w:r>
      <w:r w:rsidRPr="000C51A3">
        <w:rPr>
          <w:sz w:val="22"/>
        </w:rPr>
        <w:lastRenderedPageBreak/>
        <w:t xml:space="preserve">węgla, dwutlenek siarki oraz pyły. Najlepszym sposobem na ich redukcję jest zmiana parametrów emisyjnych pojazdów. </w:t>
      </w:r>
    </w:p>
    <w:p w:rsidR="000C51A3" w:rsidRPr="000C51A3" w:rsidRDefault="000C51A3" w:rsidP="00CA4EBF">
      <w:pPr>
        <w:spacing w:line="360" w:lineRule="auto"/>
        <w:ind w:firstLine="360"/>
        <w:jc w:val="both"/>
        <w:rPr>
          <w:sz w:val="22"/>
        </w:rPr>
      </w:pPr>
      <w:r w:rsidRPr="000C51A3">
        <w:rPr>
          <w:sz w:val="22"/>
        </w:rPr>
        <w:t xml:space="preserve">Ilościowe dane zarejestrowanych pojazdów w gminie przekazane zostały przez Wydział Komunikacji </w:t>
      </w:r>
      <w:r>
        <w:rPr>
          <w:sz w:val="22"/>
        </w:rPr>
        <w:t xml:space="preserve">i Transportu </w:t>
      </w:r>
      <w:r w:rsidRPr="000C51A3">
        <w:rPr>
          <w:sz w:val="22"/>
        </w:rPr>
        <w:t xml:space="preserve">Starostwa Powiatowego w </w:t>
      </w:r>
      <w:r>
        <w:rPr>
          <w:sz w:val="22"/>
        </w:rPr>
        <w:t>Zwoleniu</w:t>
      </w:r>
      <w:r w:rsidRPr="000C51A3">
        <w:rPr>
          <w:sz w:val="22"/>
        </w:rPr>
        <w:t xml:space="preserve">. Analiza uwzględnia dane emisji zanieczyszczeń ze zużycia paliw: benzyny, oleju napędowego i gazu LPG. </w:t>
      </w:r>
    </w:p>
    <w:p w:rsidR="000C51A3" w:rsidRPr="000C51A3" w:rsidRDefault="000C51A3" w:rsidP="00CA4EBF">
      <w:pPr>
        <w:spacing w:line="360" w:lineRule="auto"/>
        <w:ind w:firstLine="360"/>
        <w:jc w:val="both"/>
        <w:rPr>
          <w:sz w:val="22"/>
        </w:rPr>
      </w:pPr>
      <w:r w:rsidRPr="000C51A3">
        <w:rPr>
          <w:sz w:val="22"/>
        </w:rPr>
        <w:t xml:space="preserve">Zużycie poszczególnych nośników w sektorze transportu w roku </w:t>
      </w:r>
      <w:r w:rsidR="00F94E76">
        <w:rPr>
          <w:sz w:val="22"/>
        </w:rPr>
        <w:t>2010</w:t>
      </w:r>
      <w:r w:rsidRPr="000C51A3">
        <w:rPr>
          <w:sz w:val="22"/>
        </w:rPr>
        <w:t xml:space="preserve"> oraz 2014 zostały przedstawione w tabeli.</w:t>
      </w:r>
    </w:p>
    <w:p w:rsidR="00035939" w:rsidRPr="00CA4EBF" w:rsidRDefault="00035939" w:rsidP="00035939">
      <w:pPr>
        <w:pStyle w:val="Legenda"/>
        <w:keepNext/>
        <w:jc w:val="center"/>
        <w:rPr>
          <w:rFonts w:asciiTheme="minorHAnsi" w:hAnsiTheme="minorHAnsi"/>
          <w:color w:val="auto"/>
          <w:sz w:val="20"/>
          <w:szCs w:val="20"/>
        </w:rPr>
      </w:pPr>
      <w:bookmarkStart w:id="121" w:name="_Toc464631897"/>
      <w:r w:rsidRPr="00CA4EBF">
        <w:rPr>
          <w:rFonts w:asciiTheme="minorHAnsi" w:hAnsiTheme="minorHAnsi"/>
          <w:color w:val="auto"/>
          <w:sz w:val="20"/>
          <w:szCs w:val="20"/>
        </w:rPr>
        <w:t xml:space="preserve">Tabela </w:t>
      </w:r>
      <w:r w:rsidR="0024052E" w:rsidRPr="00CA4EBF">
        <w:rPr>
          <w:rFonts w:asciiTheme="minorHAnsi" w:hAnsiTheme="minorHAnsi"/>
          <w:color w:val="auto"/>
          <w:sz w:val="20"/>
          <w:szCs w:val="20"/>
        </w:rPr>
        <w:fldChar w:fldCharType="begin"/>
      </w:r>
      <w:r w:rsidRPr="00CA4EBF">
        <w:rPr>
          <w:rFonts w:asciiTheme="minorHAnsi" w:hAnsiTheme="minorHAnsi"/>
          <w:color w:val="auto"/>
          <w:sz w:val="20"/>
          <w:szCs w:val="20"/>
        </w:rPr>
        <w:instrText xml:space="preserve"> SEQ Tabela \* ARABIC </w:instrText>
      </w:r>
      <w:r w:rsidR="0024052E" w:rsidRPr="00CA4EBF">
        <w:rPr>
          <w:rFonts w:asciiTheme="minorHAnsi" w:hAnsiTheme="minorHAnsi"/>
          <w:color w:val="auto"/>
          <w:sz w:val="20"/>
          <w:szCs w:val="20"/>
        </w:rPr>
        <w:fldChar w:fldCharType="separate"/>
      </w:r>
      <w:r w:rsidR="001713C7">
        <w:rPr>
          <w:rFonts w:asciiTheme="minorHAnsi" w:hAnsiTheme="minorHAnsi"/>
          <w:noProof/>
          <w:color w:val="auto"/>
          <w:sz w:val="20"/>
          <w:szCs w:val="20"/>
        </w:rPr>
        <w:t>13</w:t>
      </w:r>
      <w:r w:rsidR="0024052E" w:rsidRPr="00CA4EBF">
        <w:rPr>
          <w:rFonts w:asciiTheme="minorHAnsi" w:hAnsiTheme="minorHAnsi"/>
          <w:color w:val="auto"/>
          <w:sz w:val="20"/>
          <w:szCs w:val="20"/>
        </w:rPr>
        <w:fldChar w:fldCharType="end"/>
      </w:r>
      <w:r w:rsidRPr="00CA4EBF">
        <w:rPr>
          <w:rFonts w:asciiTheme="minorHAnsi" w:hAnsiTheme="minorHAnsi"/>
          <w:color w:val="auto"/>
          <w:sz w:val="20"/>
          <w:szCs w:val="20"/>
        </w:rPr>
        <w:t xml:space="preserve"> Zużycie energii na poszczególne nośniki energii i roczna emisja CO</w:t>
      </w:r>
      <w:r w:rsidRPr="00CA4EBF">
        <w:rPr>
          <w:rFonts w:asciiTheme="minorHAnsi" w:hAnsiTheme="minorHAnsi"/>
          <w:color w:val="auto"/>
          <w:sz w:val="20"/>
          <w:szCs w:val="20"/>
          <w:vertAlign w:val="subscript"/>
        </w:rPr>
        <w:t>2</w:t>
      </w:r>
      <w:r w:rsidRPr="00CA4EBF">
        <w:rPr>
          <w:rFonts w:asciiTheme="minorHAnsi" w:hAnsiTheme="minorHAnsi"/>
          <w:color w:val="auto"/>
          <w:sz w:val="20"/>
          <w:szCs w:val="20"/>
        </w:rPr>
        <w:t xml:space="preserve"> w sektorze transportu</w:t>
      </w:r>
      <w:bookmarkEnd w:id="121"/>
      <w:r w:rsidRPr="00CA4EBF">
        <w:rPr>
          <w:rFonts w:asciiTheme="minorHAnsi" w:hAnsiTheme="minorHAnsi"/>
          <w:color w:val="auto"/>
          <w:sz w:val="20"/>
          <w:szCs w:val="20"/>
        </w:rPr>
        <w:t xml:space="preserve"> </w:t>
      </w:r>
    </w:p>
    <w:tbl>
      <w:tblPr>
        <w:tblStyle w:val="Jasnasiatka1"/>
        <w:tblW w:w="8908" w:type="dxa"/>
        <w:jc w:val="center"/>
        <w:tblLook w:val="04A0"/>
      </w:tblPr>
      <w:tblGrid>
        <w:gridCol w:w="675"/>
        <w:gridCol w:w="1701"/>
        <w:gridCol w:w="1843"/>
        <w:gridCol w:w="1843"/>
        <w:gridCol w:w="1417"/>
        <w:gridCol w:w="1429"/>
      </w:tblGrid>
      <w:tr w:rsidR="000C51A3" w:rsidRPr="00035939" w:rsidTr="009B1C97">
        <w:trPr>
          <w:cnfStyle w:val="100000000000"/>
          <w:trHeight w:val="1275"/>
          <w:jc w:val="center"/>
        </w:trPr>
        <w:tc>
          <w:tcPr>
            <w:cnfStyle w:val="001000000000"/>
            <w:tcW w:w="675" w:type="dxa"/>
            <w:shd w:val="clear" w:color="auto" w:fill="17365D" w:themeFill="text2" w:themeFillShade="BF"/>
            <w:noWrap/>
            <w:vAlign w:val="center"/>
            <w:hideMark/>
          </w:tcPr>
          <w:p w:rsidR="000C51A3" w:rsidRPr="009B1C97" w:rsidRDefault="000C51A3" w:rsidP="00035939">
            <w:pPr>
              <w:jc w:val="center"/>
              <w:rPr>
                <w:rFonts w:asciiTheme="minorHAnsi" w:eastAsia="Times New Roman" w:hAnsiTheme="minorHAnsi" w:cs="Times New Roman"/>
                <w:color w:val="FFFFFF" w:themeColor="background1"/>
                <w:lang w:eastAsia="pl-PL"/>
              </w:rPr>
            </w:pPr>
            <w:r w:rsidRPr="009B1C97">
              <w:rPr>
                <w:rFonts w:asciiTheme="minorHAnsi" w:eastAsia="Times New Roman" w:hAnsiTheme="minorHAnsi" w:cs="Times New Roman"/>
                <w:color w:val="FFFFFF" w:themeColor="background1"/>
                <w:lang w:eastAsia="pl-PL"/>
              </w:rPr>
              <w:t>Lp.</w:t>
            </w:r>
          </w:p>
        </w:tc>
        <w:tc>
          <w:tcPr>
            <w:tcW w:w="1701" w:type="dxa"/>
            <w:shd w:val="clear" w:color="auto" w:fill="17365D" w:themeFill="text2" w:themeFillShade="BF"/>
            <w:noWrap/>
            <w:vAlign w:val="center"/>
            <w:hideMark/>
          </w:tcPr>
          <w:p w:rsidR="000C51A3" w:rsidRPr="009B1C97" w:rsidRDefault="000C51A3" w:rsidP="00035939">
            <w:pPr>
              <w:jc w:val="center"/>
              <w:cnfStyle w:val="100000000000"/>
              <w:rPr>
                <w:rFonts w:asciiTheme="minorHAnsi" w:eastAsia="Times New Roman" w:hAnsiTheme="minorHAnsi" w:cs="Times New Roman"/>
                <w:color w:val="FFFFFF" w:themeColor="background1"/>
                <w:lang w:eastAsia="pl-PL"/>
              </w:rPr>
            </w:pPr>
            <w:r w:rsidRPr="009B1C97">
              <w:rPr>
                <w:rFonts w:asciiTheme="minorHAnsi" w:eastAsia="Times New Roman" w:hAnsiTheme="minorHAnsi" w:cs="Times New Roman"/>
                <w:color w:val="FFFFFF" w:themeColor="background1"/>
                <w:lang w:eastAsia="pl-PL"/>
              </w:rPr>
              <w:t>Źródło emisji</w:t>
            </w:r>
          </w:p>
        </w:tc>
        <w:tc>
          <w:tcPr>
            <w:tcW w:w="1843" w:type="dxa"/>
            <w:shd w:val="clear" w:color="auto" w:fill="17365D" w:themeFill="text2" w:themeFillShade="BF"/>
            <w:vAlign w:val="center"/>
            <w:hideMark/>
          </w:tcPr>
          <w:p w:rsidR="000C51A3" w:rsidRPr="009B1C97" w:rsidRDefault="000C51A3" w:rsidP="00035939">
            <w:pPr>
              <w:jc w:val="center"/>
              <w:cnfStyle w:val="100000000000"/>
              <w:rPr>
                <w:rFonts w:asciiTheme="minorHAnsi" w:eastAsia="Times New Roman" w:hAnsiTheme="minorHAnsi" w:cs="Times New Roman"/>
                <w:color w:val="FFFFFF" w:themeColor="background1"/>
                <w:lang w:eastAsia="pl-PL"/>
              </w:rPr>
            </w:pPr>
            <w:r w:rsidRPr="009B1C97">
              <w:rPr>
                <w:rFonts w:asciiTheme="minorHAnsi" w:eastAsia="Times New Roman" w:hAnsiTheme="minorHAnsi" w:cs="Times New Roman"/>
                <w:color w:val="FFFFFF" w:themeColor="background1"/>
                <w:lang w:eastAsia="pl-PL"/>
              </w:rPr>
              <w:t>Całkowita energii [MWh/rok]</w:t>
            </w:r>
          </w:p>
        </w:tc>
        <w:tc>
          <w:tcPr>
            <w:tcW w:w="1843" w:type="dxa"/>
            <w:shd w:val="clear" w:color="auto" w:fill="17365D" w:themeFill="text2" w:themeFillShade="BF"/>
            <w:vAlign w:val="center"/>
            <w:hideMark/>
          </w:tcPr>
          <w:p w:rsidR="000C51A3" w:rsidRPr="009B1C97" w:rsidRDefault="000C51A3" w:rsidP="00035939">
            <w:pPr>
              <w:jc w:val="center"/>
              <w:cnfStyle w:val="100000000000"/>
              <w:rPr>
                <w:rFonts w:asciiTheme="minorHAnsi" w:eastAsia="Times New Roman" w:hAnsiTheme="minorHAnsi" w:cs="Times New Roman"/>
                <w:color w:val="FFFFFF" w:themeColor="background1"/>
                <w:lang w:eastAsia="pl-PL"/>
              </w:rPr>
            </w:pPr>
            <w:r w:rsidRPr="009B1C97">
              <w:rPr>
                <w:rFonts w:asciiTheme="minorHAnsi" w:eastAsia="Times New Roman" w:hAnsiTheme="minorHAnsi" w:cs="Times New Roman"/>
                <w:color w:val="FFFFFF" w:themeColor="background1"/>
                <w:lang w:eastAsia="pl-PL"/>
              </w:rPr>
              <w:t>Procentowy udział poszczególnych no</w:t>
            </w:r>
            <w:r w:rsidRPr="009B1C97">
              <w:rPr>
                <w:rFonts w:asciiTheme="minorHAnsi" w:eastAsia="Times New Roman" w:hAnsiTheme="minorHAnsi" w:cs="Times New Roman"/>
                <w:b w:val="0"/>
                <w:bCs w:val="0"/>
                <w:color w:val="FFFFFF" w:themeColor="background1"/>
                <w:lang w:eastAsia="pl-PL"/>
              </w:rPr>
              <w:t>ś</w:t>
            </w:r>
            <w:r w:rsidRPr="009B1C97">
              <w:rPr>
                <w:rFonts w:asciiTheme="minorHAnsi" w:eastAsia="Times New Roman" w:hAnsiTheme="minorHAnsi" w:cs="Times New Roman"/>
                <w:color w:val="FFFFFF" w:themeColor="background1"/>
                <w:lang w:eastAsia="pl-PL"/>
              </w:rPr>
              <w:t>ników energii</w:t>
            </w:r>
          </w:p>
        </w:tc>
        <w:tc>
          <w:tcPr>
            <w:tcW w:w="1417" w:type="dxa"/>
            <w:shd w:val="clear" w:color="auto" w:fill="17365D" w:themeFill="text2" w:themeFillShade="BF"/>
            <w:vAlign w:val="center"/>
            <w:hideMark/>
          </w:tcPr>
          <w:p w:rsidR="000C51A3" w:rsidRPr="009B1C97" w:rsidRDefault="000C51A3" w:rsidP="00035939">
            <w:pPr>
              <w:jc w:val="center"/>
              <w:cnfStyle w:val="100000000000"/>
              <w:rPr>
                <w:rFonts w:asciiTheme="minorHAnsi" w:eastAsia="Times New Roman" w:hAnsiTheme="minorHAnsi" w:cs="Times New Roman"/>
                <w:color w:val="FFFFFF" w:themeColor="background1"/>
                <w:lang w:eastAsia="pl-PL"/>
              </w:rPr>
            </w:pPr>
            <w:r w:rsidRPr="009B1C97">
              <w:rPr>
                <w:rFonts w:asciiTheme="minorHAnsi" w:eastAsia="Times New Roman" w:hAnsiTheme="minorHAnsi" w:cs="Times New Roman"/>
                <w:color w:val="FFFFFF" w:themeColor="background1"/>
                <w:lang w:eastAsia="pl-PL"/>
              </w:rPr>
              <w:t>Całkowita emisja Mg CO</w:t>
            </w:r>
            <w:r w:rsidRPr="009B1C97">
              <w:rPr>
                <w:rFonts w:asciiTheme="minorHAnsi" w:eastAsia="Times New Roman" w:hAnsiTheme="minorHAnsi" w:cs="Times New Roman"/>
                <w:color w:val="FFFFFF" w:themeColor="background1"/>
                <w:vertAlign w:val="subscript"/>
                <w:lang w:eastAsia="pl-PL"/>
              </w:rPr>
              <w:t>2</w:t>
            </w:r>
            <w:r w:rsidRPr="009B1C97">
              <w:rPr>
                <w:rFonts w:asciiTheme="minorHAnsi" w:eastAsia="Times New Roman" w:hAnsiTheme="minorHAnsi" w:cs="Times New Roman"/>
                <w:color w:val="FFFFFF" w:themeColor="background1"/>
                <w:lang w:eastAsia="pl-PL"/>
              </w:rPr>
              <w:t>/rok</w:t>
            </w:r>
          </w:p>
        </w:tc>
        <w:tc>
          <w:tcPr>
            <w:tcW w:w="1429" w:type="dxa"/>
            <w:shd w:val="clear" w:color="auto" w:fill="17365D" w:themeFill="text2" w:themeFillShade="BF"/>
            <w:vAlign w:val="center"/>
            <w:hideMark/>
          </w:tcPr>
          <w:p w:rsidR="000C51A3" w:rsidRPr="009B1C97" w:rsidRDefault="000C51A3" w:rsidP="00035939">
            <w:pPr>
              <w:jc w:val="center"/>
              <w:cnfStyle w:val="100000000000"/>
              <w:rPr>
                <w:rFonts w:asciiTheme="minorHAnsi" w:eastAsia="Times New Roman" w:hAnsiTheme="minorHAnsi" w:cs="Times New Roman"/>
                <w:color w:val="FFFFFF" w:themeColor="background1"/>
                <w:lang w:eastAsia="pl-PL"/>
              </w:rPr>
            </w:pPr>
            <w:r w:rsidRPr="009B1C97">
              <w:rPr>
                <w:rFonts w:asciiTheme="minorHAnsi" w:eastAsia="Times New Roman" w:hAnsiTheme="minorHAnsi" w:cs="Times New Roman"/>
                <w:color w:val="FFFFFF" w:themeColor="background1"/>
                <w:lang w:eastAsia="pl-PL"/>
              </w:rPr>
              <w:t>Procentowy udział wielkości emisji CO</w:t>
            </w:r>
            <w:r w:rsidRPr="009B1C97">
              <w:rPr>
                <w:rFonts w:asciiTheme="minorHAnsi" w:eastAsia="Times New Roman" w:hAnsiTheme="minorHAnsi" w:cs="Times New Roman"/>
                <w:color w:val="FFFFFF" w:themeColor="background1"/>
                <w:vertAlign w:val="subscript"/>
                <w:lang w:eastAsia="pl-PL"/>
              </w:rPr>
              <w:t>2</w:t>
            </w:r>
          </w:p>
        </w:tc>
      </w:tr>
      <w:tr w:rsidR="000C51A3" w:rsidRPr="00035939" w:rsidTr="00035939">
        <w:trPr>
          <w:cnfStyle w:val="000000100000"/>
          <w:trHeight w:val="315"/>
          <w:jc w:val="center"/>
        </w:trPr>
        <w:tc>
          <w:tcPr>
            <w:cnfStyle w:val="001000000000"/>
            <w:tcW w:w="675" w:type="dxa"/>
            <w:noWrap/>
            <w:hideMark/>
          </w:tcPr>
          <w:p w:rsidR="000C51A3" w:rsidRPr="000C51A3" w:rsidRDefault="000C51A3"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1</w:t>
            </w:r>
          </w:p>
        </w:tc>
        <w:tc>
          <w:tcPr>
            <w:tcW w:w="1701" w:type="dxa"/>
            <w:noWrap/>
            <w:hideMark/>
          </w:tcPr>
          <w:p w:rsidR="000C51A3" w:rsidRPr="000C51A3" w:rsidRDefault="000C51A3" w:rsidP="000C51A3">
            <w:pPr>
              <w:jc w:val="center"/>
              <w:cnfStyle w:val="000000100000"/>
              <w:rPr>
                <w:rFonts w:eastAsia="Times New Roman" w:cs="Times New Roman"/>
                <w:color w:val="000000"/>
                <w:lang w:eastAsia="pl-PL"/>
              </w:rPr>
            </w:pPr>
            <w:r w:rsidRPr="000C51A3">
              <w:rPr>
                <w:rFonts w:eastAsia="Times New Roman" w:cs="Times New Roman"/>
                <w:color w:val="000000"/>
                <w:lang w:eastAsia="pl-PL"/>
              </w:rPr>
              <w:t>2</w:t>
            </w:r>
          </w:p>
        </w:tc>
        <w:tc>
          <w:tcPr>
            <w:tcW w:w="1843" w:type="dxa"/>
            <w:hideMark/>
          </w:tcPr>
          <w:p w:rsidR="000C51A3" w:rsidRPr="000C51A3" w:rsidRDefault="000C51A3" w:rsidP="000C51A3">
            <w:pPr>
              <w:jc w:val="center"/>
              <w:cnfStyle w:val="000000100000"/>
              <w:rPr>
                <w:rFonts w:eastAsia="Times New Roman" w:cs="Times New Roman"/>
                <w:color w:val="000000"/>
                <w:lang w:eastAsia="pl-PL"/>
              </w:rPr>
            </w:pPr>
            <w:r w:rsidRPr="000C51A3">
              <w:rPr>
                <w:rFonts w:eastAsia="Times New Roman" w:cs="Times New Roman"/>
                <w:color w:val="000000"/>
                <w:lang w:eastAsia="pl-PL"/>
              </w:rPr>
              <w:t>3</w:t>
            </w:r>
          </w:p>
        </w:tc>
        <w:tc>
          <w:tcPr>
            <w:tcW w:w="1843" w:type="dxa"/>
            <w:hideMark/>
          </w:tcPr>
          <w:p w:rsidR="000C51A3" w:rsidRPr="000C51A3" w:rsidRDefault="000C51A3" w:rsidP="000C51A3">
            <w:pPr>
              <w:jc w:val="center"/>
              <w:cnfStyle w:val="000000100000"/>
              <w:rPr>
                <w:rFonts w:eastAsia="Times New Roman" w:cs="Times New Roman"/>
                <w:color w:val="000000"/>
                <w:lang w:eastAsia="pl-PL"/>
              </w:rPr>
            </w:pPr>
            <w:r w:rsidRPr="000C51A3">
              <w:rPr>
                <w:rFonts w:eastAsia="Times New Roman" w:cs="Times New Roman"/>
                <w:color w:val="000000"/>
                <w:lang w:eastAsia="pl-PL"/>
              </w:rPr>
              <w:t>4</w:t>
            </w:r>
          </w:p>
        </w:tc>
        <w:tc>
          <w:tcPr>
            <w:tcW w:w="1417" w:type="dxa"/>
            <w:hideMark/>
          </w:tcPr>
          <w:p w:rsidR="000C51A3" w:rsidRPr="000C51A3" w:rsidRDefault="000C51A3" w:rsidP="000C51A3">
            <w:pPr>
              <w:jc w:val="center"/>
              <w:cnfStyle w:val="000000100000"/>
              <w:rPr>
                <w:rFonts w:eastAsia="Times New Roman" w:cs="Times New Roman"/>
                <w:color w:val="000000"/>
                <w:lang w:eastAsia="pl-PL"/>
              </w:rPr>
            </w:pPr>
            <w:r w:rsidRPr="000C51A3">
              <w:rPr>
                <w:rFonts w:eastAsia="Times New Roman" w:cs="Times New Roman"/>
                <w:color w:val="000000"/>
                <w:lang w:eastAsia="pl-PL"/>
              </w:rPr>
              <w:t>5</w:t>
            </w:r>
          </w:p>
        </w:tc>
        <w:tc>
          <w:tcPr>
            <w:tcW w:w="1429" w:type="dxa"/>
            <w:hideMark/>
          </w:tcPr>
          <w:p w:rsidR="000C51A3" w:rsidRPr="000C51A3" w:rsidRDefault="000C51A3" w:rsidP="000C51A3">
            <w:pPr>
              <w:jc w:val="center"/>
              <w:cnfStyle w:val="000000100000"/>
              <w:rPr>
                <w:rFonts w:eastAsia="Times New Roman" w:cs="Times New Roman"/>
                <w:color w:val="000000"/>
                <w:lang w:eastAsia="pl-PL"/>
              </w:rPr>
            </w:pPr>
            <w:r w:rsidRPr="000C51A3">
              <w:rPr>
                <w:rFonts w:eastAsia="Times New Roman" w:cs="Times New Roman"/>
                <w:color w:val="000000"/>
                <w:lang w:eastAsia="pl-PL"/>
              </w:rPr>
              <w:t>6</w:t>
            </w:r>
          </w:p>
        </w:tc>
      </w:tr>
      <w:tr w:rsidR="000C51A3" w:rsidRPr="000C51A3" w:rsidTr="00035939">
        <w:trPr>
          <w:cnfStyle w:val="000000010000"/>
          <w:trHeight w:val="315"/>
          <w:jc w:val="center"/>
        </w:trPr>
        <w:tc>
          <w:tcPr>
            <w:cnfStyle w:val="001000000000"/>
            <w:tcW w:w="8908" w:type="dxa"/>
            <w:gridSpan w:val="6"/>
            <w:noWrap/>
            <w:hideMark/>
          </w:tcPr>
          <w:p w:rsidR="000C51A3" w:rsidRPr="000C51A3" w:rsidRDefault="00F94E76" w:rsidP="000C51A3">
            <w:pPr>
              <w:jc w:val="center"/>
              <w:rPr>
                <w:rFonts w:asciiTheme="minorHAnsi" w:eastAsia="Times New Roman" w:hAnsiTheme="minorHAnsi" w:cs="Times New Roman"/>
                <w:color w:val="000000"/>
                <w:lang w:eastAsia="pl-PL"/>
              </w:rPr>
            </w:pPr>
            <w:r>
              <w:rPr>
                <w:rFonts w:asciiTheme="minorHAnsi" w:eastAsia="Times New Roman" w:hAnsiTheme="minorHAnsi" w:cs="Times New Roman"/>
                <w:color w:val="000000"/>
                <w:lang w:eastAsia="pl-PL"/>
              </w:rPr>
              <w:t>2010</w:t>
            </w:r>
          </w:p>
        </w:tc>
      </w:tr>
      <w:tr w:rsidR="00DF79F6" w:rsidRPr="00035939" w:rsidTr="00E1309E">
        <w:trPr>
          <w:cnfStyle w:val="000000100000"/>
          <w:trHeight w:val="315"/>
          <w:jc w:val="center"/>
        </w:trPr>
        <w:tc>
          <w:tcPr>
            <w:cnfStyle w:val="001000000000"/>
            <w:tcW w:w="675" w:type="dxa"/>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1</w:t>
            </w:r>
          </w:p>
        </w:tc>
        <w:tc>
          <w:tcPr>
            <w:tcW w:w="1701" w:type="dxa"/>
            <w:noWrap/>
            <w:hideMark/>
          </w:tcPr>
          <w:p w:rsidR="00DF79F6" w:rsidRPr="000C51A3" w:rsidRDefault="00DF79F6" w:rsidP="000C51A3">
            <w:pPr>
              <w:cnfStyle w:val="000000100000"/>
              <w:rPr>
                <w:rFonts w:eastAsia="Times New Roman" w:cs="Times New Roman"/>
                <w:color w:val="000000"/>
                <w:lang w:eastAsia="pl-PL"/>
              </w:rPr>
            </w:pPr>
            <w:r w:rsidRPr="000C51A3">
              <w:rPr>
                <w:rFonts w:eastAsia="Times New Roman" w:cs="Times New Roman"/>
                <w:color w:val="000000"/>
                <w:lang w:eastAsia="pl-PL"/>
              </w:rPr>
              <w:t>benzyna</w:t>
            </w:r>
          </w:p>
        </w:tc>
        <w:tc>
          <w:tcPr>
            <w:tcW w:w="1843" w:type="dxa"/>
            <w:noWrap/>
            <w:vAlign w:val="bottom"/>
            <w:hideMark/>
          </w:tcPr>
          <w:p w:rsidR="00DF79F6" w:rsidRDefault="00DF79F6" w:rsidP="00DF79F6">
            <w:pPr>
              <w:jc w:val="center"/>
              <w:cnfStyle w:val="000000100000"/>
              <w:rPr>
                <w:color w:val="000000"/>
                <w:sz w:val="24"/>
                <w:szCs w:val="24"/>
              </w:rPr>
            </w:pPr>
            <w:r>
              <w:rPr>
                <w:color w:val="000000"/>
              </w:rPr>
              <w:t>3 128,87</w:t>
            </w:r>
          </w:p>
        </w:tc>
        <w:tc>
          <w:tcPr>
            <w:tcW w:w="1843" w:type="dxa"/>
            <w:noWrap/>
            <w:vAlign w:val="bottom"/>
            <w:hideMark/>
          </w:tcPr>
          <w:p w:rsidR="00DF79F6" w:rsidRDefault="00DF79F6" w:rsidP="00DF79F6">
            <w:pPr>
              <w:jc w:val="center"/>
              <w:cnfStyle w:val="000000100000"/>
              <w:rPr>
                <w:color w:val="000000"/>
                <w:sz w:val="24"/>
                <w:szCs w:val="24"/>
              </w:rPr>
            </w:pPr>
            <w:r>
              <w:rPr>
                <w:color w:val="000000"/>
              </w:rPr>
              <w:t>13%</w:t>
            </w:r>
          </w:p>
        </w:tc>
        <w:tc>
          <w:tcPr>
            <w:tcW w:w="1417" w:type="dxa"/>
            <w:noWrap/>
            <w:vAlign w:val="bottom"/>
            <w:hideMark/>
          </w:tcPr>
          <w:p w:rsidR="00DF79F6" w:rsidRDefault="00DF79F6" w:rsidP="00DF79F6">
            <w:pPr>
              <w:jc w:val="center"/>
              <w:cnfStyle w:val="000000100000"/>
              <w:rPr>
                <w:color w:val="000000"/>
                <w:sz w:val="24"/>
                <w:szCs w:val="24"/>
              </w:rPr>
            </w:pPr>
            <w:r>
              <w:rPr>
                <w:color w:val="000000"/>
              </w:rPr>
              <w:t>772,83</w:t>
            </w:r>
          </w:p>
        </w:tc>
        <w:tc>
          <w:tcPr>
            <w:tcW w:w="1429" w:type="dxa"/>
            <w:noWrap/>
            <w:vAlign w:val="bottom"/>
            <w:hideMark/>
          </w:tcPr>
          <w:p w:rsidR="00DF79F6" w:rsidRDefault="00DF79F6">
            <w:pPr>
              <w:jc w:val="center"/>
              <w:cnfStyle w:val="000000100000"/>
              <w:rPr>
                <w:color w:val="000000"/>
                <w:sz w:val="24"/>
                <w:szCs w:val="24"/>
              </w:rPr>
            </w:pPr>
            <w:r>
              <w:rPr>
                <w:color w:val="000000"/>
              </w:rPr>
              <w:t>12%</w:t>
            </w:r>
          </w:p>
        </w:tc>
      </w:tr>
      <w:tr w:rsidR="00DF79F6" w:rsidRPr="00035939" w:rsidTr="00E1309E">
        <w:trPr>
          <w:cnfStyle w:val="000000010000"/>
          <w:trHeight w:val="315"/>
          <w:jc w:val="center"/>
        </w:trPr>
        <w:tc>
          <w:tcPr>
            <w:cnfStyle w:val="001000000000"/>
            <w:tcW w:w="675" w:type="dxa"/>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2</w:t>
            </w:r>
          </w:p>
        </w:tc>
        <w:tc>
          <w:tcPr>
            <w:tcW w:w="1701" w:type="dxa"/>
            <w:noWrap/>
            <w:hideMark/>
          </w:tcPr>
          <w:p w:rsidR="00DF79F6" w:rsidRPr="000C51A3" w:rsidRDefault="00DF79F6" w:rsidP="000C51A3">
            <w:pPr>
              <w:cnfStyle w:val="000000010000"/>
              <w:rPr>
                <w:rFonts w:eastAsia="Times New Roman" w:cs="Times New Roman"/>
                <w:color w:val="000000"/>
                <w:lang w:eastAsia="pl-PL"/>
              </w:rPr>
            </w:pPr>
            <w:r w:rsidRPr="000C51A3">
              <w:rPr>
                <w:rFonts w:eastAsia="Times New Roman" w:cs="Times New Roman"/>
                <w:color w:val="000000"/>
                <w:lang w:eastAsia="pl-PL"/>
              </w:rPr>
              <w:t>olej napędowy</w:t>
            </w:r>
          </w:p>
        </w:tc>
        <w:tc>
          <w:tcPr>
            <w:tcW w:w="1843" w:type="dxa"/>
            <w:noWrap/>
            <w:vAlign w:val="bottom"/>
            <w:hideMark/>
          </w:tcPr>
          <w:p w:rsidR="00DF79F6" w:rsidRDefault="00DF79F6" w:rsidP="00DF79F6">
            <w:pPr>
              <w:jc w:val="center"/>
              <w:cnfStyle w:val="000000010000"/>
              <w:rPr>
                <w:color w:val="000000"/>
                <w:sz w:val="24"/>
                <w:szCs w:val="24"/>
              </w:rPr>
            </w:pPr>
            <w:r>
              <w:rPr>
                <w:color w:val="000000"/>
              </w:rPr>
              <w:t>20 095,80</w:t>
            </w:r>
          </w:p>
        </w:tc>
        <w:tc>
          <w:tcPr>
            <w:tcW w:w="1843" w:type="dxa"/>
            <w:noWrap/>
            <w:vAlign w:val="bottom"/>
            <w:hideMark/>
          </w:tcPr>
          <w:p w:rsidR="00DF79F6" w:rsidRDefault="00DF79F6" w:rsidP="00DF79F6">
            <w:pPr>
              <w:jc w:val="center"/>
              <w:cnfStyle w:val="000000010000"/>
              <w:rPr>
                <w:color w:val="000000"/>
                <w:sz w:val="24"/>
                <w:szCs w:val="24"/>
              </w:rPr>
            </w:pPr>
            <w:r>
              <w:rPr>
                <w:color w:val="000000"/>
              </w:rPr>
              <w:t>83%</w:t>
            </w:r>
          </w:p>
        </w:tc>
        <w:tc>
          <w:tcPr>
            <w:tcW w:w="1417" w:type="dxa"/>
            <w:noWrap/>
            <w:vAlign w:val="bottom"/>
            <w:hideMark/>
          </w:tcPr>
          <w:p w:rsidR="00DF79F6" w:rsidRDefault="00DF79F6" w:rsidP="00DF79F6">
            <w:pPr>
              <w:jc w:val="center"/>
              <w:cnfStyle w:val="000000010000"/>
              <w:rPr>
                <w:color w:val="000000"/>
                <w:sz w:val="24"/>
                <w:szCs w:val="24"/>
              </w:rPr>
            </w:pPr>
            <w:r>
              <w:rPr>
                <w:color w:val="000000"/>
              </w:rPr>
              <w:t>5 305,29</w:t>
            </w:r>
          </w:p>
        </w:tc>
        <w:tc>
          <w:tcPr>
            <w:tcW w:w="1429" w:type="dxa"/>
            <w:noWrap/>
            <w:vAlign w:val="bottom"/>
            <w:hideMark/>
          </w:tcPr>
          <w:p w:rsidR="00DF79F6" w:rsidRDefault="00DF79F6">
            <w:pPr>
              <w:jc w:val="center"/>
              <w:cnfStyle w:val="000000010000"/>
              <w:rPr>
                <w:color w:val="000000"/>
                <w:sz w:val="24"/>
                <w:szCs w:val="24"/>
              </w:rPr>
            </w:pPr>
            <w:r>
              <w:rPr>
                <w:color w:val="000000"/>
              </w:rPr>
              <w:t>85%</w:t>
            </w:r>
          </w:p>
        </w:tc>
      </w:tr>
      <w:tr w:rsidR="00DF79F6" w:rsidRPr="00035939" w:rsidTr="00E1309E">
        <w:trPr>
          <w:cnfStyle w:val="000000100000"/>
          <w:trHeight w:val="315"/>
          <w:jc w:val="center"/>
        </w:trPr>
        <w:tc>
          <w:tcPr>
            <w:cnfStyle w:val="001000000000"/>
            <w:tcW w:w="675" w:type="dxa"/>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3</w:t>
            </w:r>
          </w:p>
        </w:tc>
        <w:tc>
          <w:tcPr>
            <w:tcW w:w="1701" w:type="dxa"/>
            <w:noWrap/>
            <w:hideMark/>
          </w:tcPr>
          <w:p w:rsidR="00DF79F6" w:rsidRPr="000C51A3" w:rsidRDefault="00DF79F6" w:rsidP="000C51A3">
            <w:pPr>
              <w:cnfStyle w:val="000000100000"/>
              <w:rPr>
                <w:rFonts w:eastAsia="Times New Roman" w:cs="Times New Roman"/>
                <w:color w:val="000000"/>
                <w:lang w:eastAsia="pl-PL"/>
              </w:rPr>
            </w:pPr>
            <w:r w:rsidRPr="000C51A3">
              <w:rPr>
                <w:rFonts w:eastAsia="Times New Roman" w:cs="Times New Roman"/>
                <w:color w:val="000000"/>
                <w:lang w:eastAsia="pl-PL"/>
              </w:rPr>
              <w:t>gaz L</w:t>
            </w:r>
            <w:r w:rsidRPr="00035939">
              <w:rPr>
                <w:rFonts w:eastAsia="Times New Roman" w:cs="Times New Roman"/>
                <w:color w:val="000000"/>
                <w:lang w:eastAsia="pl-PL"/>
              </w:rPr>
              <w:t>PG</w:t>
            </w:r>
          </w:p>
        </w:tc>
        <w:tc>
          <w:tcPr>
            <w:tcW w:w="1843" w:type="dxa"/>
            <w:noWrap/>
            <w:vAlign w:val="bottom"/>
            <w:hideMark/>
          </w:tcPr>
          <w:p w:rsidR="00DF79F6" w:rsidRDefault="00DF79F6" w:rsidP="00DF79F6">
            <w:pPr>
              <w:jc w:val="center"/>
              <w:cnfStyle w:val="000000100000"/>
              <w:rPr>
                <w:color w:val="000000"/>
                <w:sz w:val="24"/>
                <w:szCs w:val="24"/>
              </w:rPr>
            </w:pPr>
            <w:r>
              <w:rPr>
                <w:color w:val="000000"/>
              </w:rPr>
              <w:t>945,66</w:t>
            </w:r>
          </w:p>
        </w:tc>
        <w:tc>
          <w:tcPr>
            <w:tcW w:w="1843" w:type="dxa"/>
            <w:noWrap/>
            <w:vAlign w:val="bottom"/>
            <w:hideMark/>
          </w:tcPr>
          <w:p w:rsidR="00DF79F6" w:rsidRDefault="00DF79F6" w:rsidP="00DF79F6">
            <w:pPr>
              <w:jc w:val="center"/>
              <w:cnfStyle w:val="000000100000"/>
              <w:rPr>
                <w:color w:val="000000"/>
                <w:sz w:val="24"/>
                <w:szCs w:val="24"/>
              </w:rPr>
            </w:pPr>
            <w:r>
              <w:rPr>
                <w:color w:val="000000"/>
              </w:rPr>
              <w:t>4%</w:t>
            </w:r>
          </w:p>
        </w:tc>
        <w:tc>
          <w:tcPr>
            <w:tcW w:w="1417" w:type="dxa"/>
            <w:noWrap/>
            <w:vAlign w:val="bottom"/>
            <w:hideMark/>
          </w:tcPr>
          <w:p w:rsidR="00DF79F6" w:rsidRDefault="00DF79F6" w:rsidP="00DF79F6">
            <w:pPr>
              <w:jc w:val="center"/>
              <w:cnfStyle w:val="000000100000"/>
              <w:rPr>
                <w:color w:val="000000"/>
                <w:sz w:val="24"/>
                <w:szCs w:val="24"/>
              </w:rPr>
            </w:pPr>
            <w:r>
              <w:rPr>
                <w:color w:val="000000"/>
              </w:rPr>
              <w:t>190,08</w:t>
            </w:r>
          </w:p>
        </w:tc>
        <w:tc>
          <w:tcPr>
            <w:tcW w:w="1429" w:type="dxa"/>
            <w:noWrap/>
            <w:vAlign w:val="bottom"/>
            <w:hideMark/>
          </w:tcPr>
          <w:p w:rsidR="00DF79F6" w:rsidRDefault="00DF79F6">
            <w:pPr>
              <w:jc w:val="center"/>
              <w:cnfStyle w:val="000000100000"/>
              <w:rPr>
                <w:color w:val="000000"/>
                <w:sz w:val="24"/>
                <w:szCs w:val="24"/>
              </w:rPr>
            </w:pPr>
            <w:r>
              <w:rPr>
                <w:color w:val="000000"/>
              </w:rPr>
              <w:t>3%</w:t>
            </w:r>
          </w:p>
        </w:tc>
      </w:tr>
      <w:tr w:rsidR="00DF79F6" w:rsidRPr="00035939" w:rsidTr="0025455C">
        <w:trPr>
          <w:cnfStyle w:val="000000010000"/>
          <w:trHeight w:val="315"/>
          <w:jc w:val="center"/>
        </w:trPr>
        <w:tc>
          <w:tcPr>
            <w:cnfStyle w:val="001000000000"/>
            <w:tcW w:w="2376" w:type="dxa"/>
            <w:gridSpan w:val="2"/>
            <w:noWrap/>
            <w:hideMark/>
          </w:tcPr>
          <w:p w:rsidR="00DF79F6" w:rsidRPr="000C51A3" w:rsidRDefault="00DF79F6" w:rsidP="00CA4EBF">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Suma</w:t>
            </w:r>
          </w:p>
        </w:tc>
        <w:tc>
          <w:tcPr>
            <w:tcW w:w="1843" w:type="dxa"/>
            <w:noWrap/>
            <w:vAlign w:val="bottom"/>
            <w:hideMark/>
          </w:tcPr>
          <w:p w:rsidR="00DF79F6" w:rsidRPr="004744AB" w:rsidRDefault="00DF79F6" w:rsidP="00DF79F6">
            <w:pPr>
              <w:jc w:val="center"/>
              <w:cnfStyle w:val="000000010000"/>
              <w:rPr>
                <w:b/>
                <w:color w:val="000000"/>
                <w:sz w:val="24"/>
                <w:szCs w:val="24"/>
              </w:rPr>
            </w:pPr>
            <w:r w:rsidRPr="004744AB">
              <w:rPr>
                <w:b/>
                <w:color w:val="000000"/>
              </w:rPr>
              <w:t>24 170,33</w:t>
            </w:r>
          </w:p>
        </w:tc>
        <w:tc>
          <w:tcPr>
            <w:tcW w:w="1843" w:type="dxa"/>
            <w:noWrap/>
            <w:vAlign w:val="bottom"/>
            <w:hideMark/>
          </w:tcPr>
          <w:p w:rsidR="00DF79F6" w:rsidRPr="004744AB" w:rsidRDefault="00DF79F6" w:rsidP="00DF79F6">
            <w:pPr>
              <w:jc w:val="center"/>
              <w:cnfStyle w:val="000000010000"/>
              <w:rPr>
                <w:b/>
                <w:color w:val="000000"/>
                <w:sz w:val="24"/>
                <w:szCs w:val="24"/>
              </w:rPr>
            </w:pPr>
            <w:r w:rsidRPr="004744AB">
              <w:rPr>
                <w:b/>
                <w:color w:val="000000"/>
              </w:rPr>
              <w:t>100%</w:t>
            </w:r>
          </w:p>
        </w:tc>
        <w:tc>
          <w:tcPr>
            <w:tcW w:w="1417" w:type="dxa"/>
            <w:noWrap/>
            <w:vAlign w:val="bottom"/>
            <w:hideMark/>
          </w:tcPr>
          <w:p w:rsidR="00DF79F6" w:rsidRPr="004744AB" w:rsidRDefault="00DF79F6" w:rsidP="00DF79F6">
            <w:pPr>
              <w:jc w:val="center"/>
              <w:cnfStyle w:val="000000010000"/>
              <w:rPr>
                <w:b/>
                <w:color w:val="000000"/>
                <w:sz w:val="24"/>
                <w:szCs w:val="24"/>
              </w:rPr>
            </w:pPr>
            <w:r w:rsidRPr="004744AB">
              <w:rPr>
                <w:b/>
                <w:color w:val="000000"/>
              </w:rPr>
              <w:t>6 268,20</w:t>
            </w:r>
          </w:p>
        </w:tc>
        <w:tc>
          <w:tcPr>
            <w:tcW w:w="1429" w:type="dxa"/>
            <w:noWrap/>
            <w:vAlign w:val="bottom"/>
            <w:hideMark/>
          </w:tcPr>
          <w:p w:rsidR="00DF79F6" w:rsidRPr="004744AB" w:rsidRDefault="00DF79F6" w:rsidP="00DF79F6">
            <w:pPr>
              <w:jc w:val="center"/>
              <w:cnfStyle w:val="000000010000"/>
              <w:rPr>
                <w:b/>
                <w:color w:val="000000"/>
                <w:sz w:val="24"/>
                <w:szCs w:val="24"/>
              </w:rPr>
            </w:pPr>
            <w:r w:rsidRPr="004744AB">
              <w:rPr>
                <w:b/>
                <w:color w:val="000000"/>
              </w:rPr>
              <w:t>100%</w:t>
            </w:r>
          </w:p>
        </w:tc>
      </w:tr>
      <w:tr w:rsidR="000C51A3" w:rsidRPr="000C51A3" w:rsidTr="00035939">
        <w:trPr>
          <w:cnfStyle w:val="000000100000"/>
          <w:trHeight w:val="315"/>
          <w:jc w:val="center"/>
        </w:trPr>
        <w:tc>
          <w:tcPr>
            <w:cnfStyle w:val="001000000000"/>
            <w:tcW w:w="8908" w:type="dxa"/>
            <w:gridSpan w:val="6"/>
            <w:noWrap/>
            <w:hideMark/>
          </w:tcPr>
          <w:p w:rsidR="000C51A3" w:rsidRPr="000C51A3" w:rsidRDefault="000C51A3" w:rsidP="00DF79F6">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201</w:t>
            </w:r>
            <w:r w:rsidR="00B57D98">
              <w:rPr>
                <w:rFonts w:asciiTheme="minorHAnsi" w:eastAsia="Times New Roman" w:hAnsiTheme="minorHAnsi" w:cs="Times New Roman"/>
                <w:color w:val="000000"/>
                <w:lang w:eastAsia="pl-PL"/>
              </w:rPr>
              <w:t>4</w:t>
            </w:r>
          </w:p>
        </w:tc>
      </w:tr>
      <w:tr w:rsidR="00DF79F6" w:rsidRPr="00035939" w:rsidTr="00E1309E">
        <w:trPr>
          <w:cnfStyle w:val="000000010000"/>
          <w:trHeight w:val="315"/>
          <w:jc w:val="center"/>
        </w:trPr>
        <w:tc>
          <w:tcPr>
            <w:cnfStyle w:val="001000000000"/>
            <w:tcW w:w="675" w:type="dxa"/>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1</w:t>
            </w:r>
          </w:p>
        </w:tc>
        <w:tc>
          <w:tcPr>
            <w:tcW w:w="1701" w:type="dxa"/>
            <w:noWrap/>
            <w:hideMark/>
          </w:tcPr>
          <w:p w:rsidR="00DF79F6" w:rsidRPr="000C51A3" w:rsidRDefault="00DF79F6" w:rsidP="000C51A3">
            <w:pPr>
              <w:cnfStyle w:val="000000010000"/>
              <w:rPr>
                <w:rFonts w:eastAsia="Times New Roman" w:cs="Times New Roman"/>
                <w:color w:val="000000"/>
                <w:lang w:eastAsia="pl-PL"/>
              </w:rPr>
            </w:pPr>
            <w:r w:rsidRPr="000C51A3">
              <w:rPr>
                <w:rFonts w:eastAsia="Times New Roman" w:cs="Times New Roman"/>
                <w:color w:val="000000"/>
                <w:lang w:eastAsia="pl-PL"/>
              </w:rPr>
              <w:t>benzyna</w:t>
            </w:r>
          </w:p>
        </w:tc>
        <w:tc>
          <w:tcPr>
            <w:tcW w:w="1843" w:type="dxa"/>
            <w:noWrap/>
            <w:vAlign w:val="bottom"/>
            <w:hideMark/>
          </w:tcPr>
          <w:p w:rsidR="00DF79F6" w:rsidRDefault="00DF79F6" w:rsidP="00DF79F6">
            <w:pPr>
              <w:jc w:val="center"/>
              <w:cnfStyle w:val="000000010000"/>
              <w:rPr>
                <w:color w:val="000000"/>
                <w:sz w:val="24"/>
                <w:szCs w:val="24"/>
              </w:rPr>
            </w:pPr>
            <w:r>
              <w:rPr>
                <w:color w:val="000000"/>
              </w:rPr>
              <w:t>3 510,48</w:t>
            </w:r>
          </w:p>
        </w:tc>
        <w:tc>
          <w:tcPr>
            <w:tcW w:w="1843" w:type="dxa"/>
            <w:noWrap/>
            <w:vAlign w:val="bottom"/>
            <w:hideMark/>
          </w:tcPr>
          <w:p w:rsidR="00DF79F6" w:rsidRDefault="00DF79F6" w:rsidP="00DF79F6">
            <w:pPr>
              <w:jc w:val="center"/>
              <w:cnfStyle w:val="000000010000"/>
              <w:rPr>
                <w:color w:val="000000"/>
                <w:sz w:val="24"/>
                <w:szCs w:val="24"/>
              </w:rPr>
            </w:pPr>
            <w:r>
              <w:rPr>
                <w:color w:val="000000"/>
              </w:rPr>
              <w:t>12%</w:t>
            </w:r>
          </w:p>
        </w:tc>
        <w:tc>
          <w:tcPr>
            <w:tcW w:w="1417" w:type="dxa"/>
            <w:noWrap/>
            <w:vAlign w:val="bottom"/>
            <w:hideMark/>
          </w:tcPr>
          <w:p w:rsidR="00DF79F6" w:rsidRDefault="00DF79F6" w:rsidP="00DF79F6">
            <w:pPr>
              <w:jc w:val="center"/>
              <w:cnfStyle w:val="000000010000"/>
              <w:rPr>
                <w:color w:val="000000"/>
                <w:sz w:val="24"/>
                <w:szCs w:val="24"/>
              </w:rPr>
            </w:pPr>
            <w:r>
              <w:rPr>
                <w:color w:val="000000"/>
              </w:rPr>
              <w:t>867,09</w:t>
            </w:r>
          </w:p>
        </w:tc>
        <w:tc>
          <w:tcPr>
            <w:tcW w:w="1429" w:type="dxa"/>
            <w:noWrap/>
            <w:vAlign w:val="bottom"/>
            <w:hideMark/>
          </w:tcPr>
          <w:p w:rsidR="00DF79F6" w:rsidRDefault="00DF79F6" w:rsidP="00DF79F6">
            <w:pPr>
              <w:jc w:val="center"/>
              <w:cnfStyle w:val="000000010000"/>
              <w:rPr>
                <w:color w:val="000000"/>
                <w:sz w:val="24"/>
                <w:szCs w:val="24"/>
              </w:rPr>
            </w:pPr>
            <w:r>
              <w:rPr>
                <w:color w:val="000000"/>
              </w:rPr>
              <w:t>12%</w:t>
            </w:r>
          </w:p>
        </w:tc>
      </w:tr>
      <w:tr w:rsidR="00DF79F6" w:rsidRPr="00035939" w:rsidTr="00E1309E">
        <w:trPr>
          <w:cnfStyle w:val="000000100000"/>
          <w:trHeight w:val="315"/>
          <w:jc w:val="center"/>
        </w:trPr>
        <w:tc>
          <w:tcPr>
            <w:cnfStyle w:val="001000000000"/>
            <w:tcW w:w="675" w:type="dxa"/>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2</w:t>
            </w:r>
          </w:p>
        </w:tc>
        <w:tc>
          <w:tcPr>
            <w:tcW w:w="1701" w:type="dxa"/>
            <w:noWrap/>
            <w:hideMark/>
          </w:tcPr>
          <w:p w:rsidR="00DF79F6" w:rsidRPr="000C51A3" w:rsidRDefault="00DF79F6" w:rsidP="000C51A3">
            <w:pPr>
              <w:cnfStyle w:val="000000100000"/>
              <w:rPr>
                <w:rFonts w:eastAsia="Times New Roman" w:cs="Times New Roman"/>
                <w:color w:val="000000"/>
                <w:lang w:eastAsia="pl-PL"/>
              </w:rPr>
            </w:pPr>
            <w:r w:rsidRPr="000C51A3">
              <w:rPr>
                <w:rFonts w:eastAsia="Times New Roman" w:cs="Times New Roman"/>
                <w:color w:val="000000"/>
                <w:lang w:eastAsia="pl-PL"/>
              </w:rPr>
              <w:t>olej napędowy</w:t>
            </w:r>
          </w:p>
        </w:tc>
        <w:tc>
          <w:tcPr>
            <w:tcW w:w="1843" w:type="dxa"/>
            <w:noWrap/>
            <w:vAlign w:val="bottom"/>
            <w:hideMark/>
          </w:tcPr>
          <w:p w:rsidR="00DF79F6" w:rsidRDefault="00DF79F6" w:rsidP="00DF79F6">
            <w:pPr>
              <w:jc w:val="center"/>
              <w:cnfStyle w:val="000000100000"/>
              <w:rPr>
                <w:color w:val="000000"/>
                <w:sz w:val="24"/>
                <w:szCs w:val="24"/>
              </w:rPr>
            </w:pPr>
            <w:r>
              <w:rPr>
                <w:color w:val="000000"/>
              </w:rPr>
              <w:t>23 651,42</w:t>
            </w:r>
          </w:p>
        </w:tc>
        <w:tc>
          <w:tcPr>
            <w:tcW w:w="1843" w:type="dxa"/>
            <w:noWrap/>
            <w:vAlign w:val="bottom"/>
            <w:hideMark/>
          </w:tcPr>
          <w:p w:rsidR="00DF79F6" w:rsidRDefault="00DF79F6" w:rsidP="00DF79F6">
            <w:pPr>
              <w:jc w:val="center"/>
              <w:cnfStyle w:val="000000100000"/>
              <w:rPr>
                <w:color w:val="000000"/>
                <w:sz w:val="24"/>
                <w:szCs w:val="24"/>
              </w:rPr>
            </w:pPr>
            <w:r>
              <w:rPr>
                <w:color w:val="000000"/>
              </w:rPr>
              <w:t>84%</w:t>
            </w:r>
          </w:p>
        </w:tc>
        <w:tc>
          <w:tcPr>
            <w:tcW w:w="1417" w:type="dxa"/>
            <w:noWrap/>
            <w:vAlign w:val="bottom"/>
            <w:hideMark/>
          </w:tcPr>
          <w:p w:rsidR="00DF79F6" w:rsidRDefault="00DF79F6" w:rsidP="00DF79F6">
            <w:pPr>
              <w:jc w:val="center"/>
              <w:cnfStyle w:val="000000100000"/>
              <w:rPr>
                <w:color w:val="000000"/>
                <w:sz w:val="24"/>
                <w:szCs w:val="24"/>
              </w:rPr>
            </w:pPr>
            <w:r>
              <w:rPr>
                <w:color w:val="000000"/>
              </w:rPr>
              <w:t>6 243,98</w:t>
            </w:r>
          </w:p>
        </w:tc>
        <w:tc>
          <w:tcPr>
            <w:tcW w:w="1429" w:type="dxa"/>
            <w:noWrap/>
            <w:vAlign w:val="bottom"/>
            <w:hideMark/>
          </w:tcPr>
          <w:p w:rsidR="00DF79F6" w:rsidRDefault="00DF79F6" w:rsidP="00DF79F6">
            <w:pPr>
              <w:jc w:val="center"/>
              <w:cnfStyle w:val="000000100000"/>
              <w:rPr>
                <w:color w:val="000000"/>
                <w:sz w:val="24"/>
                <w:szCs w:val="24"/>
              </w:rPr>
            </w:pPr>
            <w:r>
              <w:rPr>
                <w:color w:val="000000"/>
              </w:rPr>
              <w:t>85%</w:t>
            </w:r>
          </w:p>
        </w:tc>
      </w:tr>
      <w:tr w:rsidR="00DF79F6" w:rsidRPr="00035939" w:rsidTr="00E1309E">
        <w:trPr>
          <w:cnfStyle w:val="000000010000"/>
          <w:trHeight w:val="315"/>
          <w:jc w:val="center"/>
        </w:trPr>
        <w:tc>
          <w:tcPr>
            <w:cnfStyle w:val="001000000000"/>
            <w:tcW w:w="675" w:type="dxa"/>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3</w:t>
            </w:r>
          </w:p>
        </w:tc>
        <w:tc>
          <w:tcPr>
            <w:tcW w:w="1701" w:type="dxa"/>
            <w:noWrap/>
            <w:hideMark/>
          </w:tcPr>
          <w:p w:rsidR="00DF79F6" w:rsidRPr="000C51A3" w:rsidRDefault="00DF79F6" w:rsidP="000C51A3">
            <w:pPr>
              <w:cnfStyle w:val="000000010000"/>
              <w:rPr>
                <w:rFonts w:eastAsia="Times New Roman" w:cs="Times New Roman"/>
                <w:color w:val="000000"/>
                <w:lang w:eastAsia="pl-PL"/>
              </w:rPr>
            </w:pPr>
            <w:r w:rsidRPr="000C51A3">
              <w:rPr>
                <w:rFonts w:eastAsia="Times New Roman" w:cs="Times New Roman"/>
                <w:color w:val="000000"/>
                <w:lang w:eastAsia="pl-PL"/>
              </w:rPr>
              <w:t>gaz L</w:t>
            </w:r>
            <w:r w:rsidRPr="00035939">
              <w:rPr>
                <w:rFonts w:eastAsia="Times New Roman" w:cs="Times New Roman"/>
                <w:color w:val="000000"/>
                <w:lang w:eastAsia="pl-PL"/>
              </w:rPr>
              <w:t>PG</w:t>
            </w:r>
          </w:p>
        </w:tc>
        <w:tc>
          <w:tcPr>
            <w:tcW w:w="1843" w:type="dxa"/>
            <w:noWrap/>
            <w:vAlign w:val="bottom"/>
            <w:hideMark/>
          </w:tcPr>
          <w:p w:rsidR="00DF79F6" w:rsidRDefault="00DF79F6" w:rsidP="00DF79F6">
            <w:pPr>
              <w:jc w:val="center"/>
              <w:cnfStyle w:val="000000010000"/>
              <w:rPr>
                <w:color w:val="000000"/>
                <w:sz w:val="24"/>
                <w:szCs w:val="24"/>
              </w:rPr>
            </w:pPr>
            <w:r>
              <w:rPr>
                <w:color w:val="000000"/>
              </w:rPr>
              <w:t>1 079,29</w:t>
            </w:r>
          </w:p>
        </w:tc>
        <w:tc>
          <w:tcPr>
            <w:tcW w:w="1843" w:type="dxa"/>
            <w:noWrap/>
            <w:vAlign w:val="bottom"/>
            <w:hideMark/>
          </w:tcPr>
          <w:p w:rsidR="00DF79F6" w:rsidRDefault="00DF79F6" w:rsidP="00DF79F6">
            <w:pPr>
              <w:jc w:val="center"/>
              <w:cnfStyle w:val="000000010000"/>
              <w:rPr>
                <w:color w:val="000000"/>
                <w:sz w:val="24"/>
                <w:szCs w:val="24"/>
              </w:rPr>
            </w:pPr>
            <w:r>
              <w:rPr>
                <w:color w:val="000000"/>
              </w:rPr>
              <w:t>4%</w:t>
            </w:r>
          </w:p>
        </w:tc>
        <w:tc>
          <w:tcPr>
            <w:tcW w:w="1417" w:type="dxa"/>
            <w:noWrap/>
            <w:vAlign w:val="bottom"/>
            <w:hideMark/>
          </w:tcPr>
          <w:p w:rsidR="00DF79F6" w:rsidRDefault="00DF79F6" w:rsidP="00DF79F6">
            <w:pPr>
              <w:jc w:val="center"/>
              <w:cnfStyle w:val="000000010000"/>
              <w:rPr>
                <w:color w:val="000000"/>
                <w:sz w:val="24"/>
                <w:szCs w:val="24"/>
              </w:rPr>
            </w:pPr>
            <w:r>
              <w:rPr>
                <w:color w:val="000000"/>
              </w:rPr>
              <w:t>216,94</w:t>
            </w:r>
          </w:p>
        </w:tc>
        <w:tc>
          <w:tcPr>
            <w:tcW w:w="1429" w:type="dxa"/>
            <w:noWrap/>
            <w:vAlign w:val="bottom"/>
            <w:hideMark/>
          </w:tcPr>
          <w:p w:rsidR="00DF79F6" w:rsidRDefault="00DF79F6" w:rsidP="00DF79F6">
            <w:pPr>
              <w:jc w:val="center"/>
              <w:cnfStyle w:val="000000010000"/>
              <w:rPr>
                <w:color w:val="000000"/>
                <w:sz w:val="24"/>
                <w:szCs w:val="24"/>
              </w:rPr>
            </w:pPr>
            <w:r>
              <w:rPr>
                <w:color w:val="000000"/>
              </w:rPr>
              <w:t>3%</w:t>
            </w:r>
          </w:p>
        </w:tc>
      </w:tr>
      <w:tr w:rsidR="00DF79F6" w:rsidRPr="00035939" w:rsidTr="0025455C">
        <w:trPr>
          <w:cnfStyle w:val="000000100000"/>
          <w:trHeight w:val="315"/>
          <w:jc w:val="center"/>
        </w:trPr>
        <w:tc>
          <w:tcPr>
            <w:cnfStyle w:val="001000000000"/>
            <w:tcW w:w="2376" w:type="dxa"/>
            <w:gridSpan w:val="2"/>
            <w:noWrap/>
            <w:hideMark/>
          </w:tcPr>
          <w:p w:rsidR="00DF79F6" w:rsidRPr="000C51A3" w:rsidRDefault="00DF79F6" w:rsidP="000C51A3">
            <w:pPr>
              <w:jc w:val="center"/>
              <w:rPr>
                <w:rFonts w:asciiTheme="minorHAnsi" w:eastAsia="Times New Roman" w:hAnsiTheme="minorHAnsi" w:cs="Times New Roman"/>
                <w:color w:val="000000"/>
                <w:lang w:eastAsia="pl-PL"/>
              </w:rPr>
            </w:pPr>
            <w:r w:rsidRPr="000C51A3">
              <w:rPr>
                <w:rFonts w:asciiTheme="minorHAnsi" w:eastAsia="Times New Roman" w:hAnsiTheme="minorHAnsi" w:cs="Times New Roman"/>
                <w:color w:val="000000"/>
                <w:lang w:eastAsia="pl-PL"/>
              </w:rPr>
              <w:t>Suma</w:t>
            </w:r>
          </w:p>
        </w:tc>
        <w:tc>
          <w:tcPr>
            <w:tcW w:w="1843" w:type="dxa"/>
            <w:noWrap/>
            <w:vAlign w:val="bottom"/>
            <w:hideMark/>
          </w:tcPr>
          <w:p w:rsidR="00DF79F6" w:rsidRPr="004744AB" w:rsidRDefault="00DF79F6" w:rsidP="00DF79F6">
            <w:pPr>
              <w:jc w:val="center"/>
              <w:cnfStyle w:val="000000100000"/>
              <w:rPr>
                <w:b/>
                <w:color w:val="000000"/>
                <w:sz w:val="24"/>
                <w:szCs w:val="24"/>
              </w:rPr>
            </w:pPr>
            <w:r w:rsidRPr="004744AB">
              <w:rPr>
                <w:b/>
                <w:color w:val="000000"/>
              </w:rPr>
              <w:t>28 241,19</w:t>
            </w:r>
          </w:p>
        </w:tc>
        <w:tc>
          <w:tcPr>
            <w:tcW w:w="1843" w:type="dxa"/>
            <w:noWrap/>
            <w:vAlign w:val="bottom"/>
            <w:hideMark/>
          </w:tcPr>
          <w:p w:rsidR="00DF79F6" w:rsidRPr="004744AB" w:rsidRDefault="00DF79F6" w:rsidP="00DF79F6">
            <w:pPr>
              <w:jc w:val="center"/>
              <w:cnfStyle w:val="000000100000"/>
              <w:rPr>
                <w:b/>
                <w:color w:val="000000"/>
                <w:sz w:val="24"/>
                <w:szCs w:val="24"/>
              </w:rPr>
            </w:pPr>
            <w:r w:rsidRPr="004744AB">
              <w:rPr>
                <w:b/>
                <w:color w:val="000000"/>
              </w:rPr>
              <w:t>100%</w:t>
            </w:r>
          </w:p>
        </w:tc>
        <w:tc>
          <w:tcPr>
            <w:tcW w:w="1417" w:type="dxa"/>
            <w:noWrap/>
            <w:vAlign w:val="bottom"/>
            <w:hideMark/>
          </w:tcPr>
          <w:p w:rsidR="00DF79F6" w:rsidRPr="004744AB" w:rsidRDefault="00DF79F6" w:rsidP="00DF79F6">
            <w:pPr>
              <w:jc w:val="center"/>
              <w:cnfStyle w:val="000000100000"/>
              <w:rPr>
                <w:b/>
                <w:color w:val="000000"/>
                <w:sz w:val="24"/>
                <w:szCs w:val="24"/>
              </w:rPr>
            </w:pPr>
            <w:r w:rsidRPr="004744AB">
              <w:rPr>
                <w:b/>
                <w:color w:val="000000"/>
              </w:rPr>
              <w:t>7 328,00</w:t>
            </w:r>
          </w:p>
        </w:tc>
        <w:tc>
          <w:tcPr>
            <w:tcW w:w="1429" w:type="dxa"/>
            <w:noWrap/>
            <w:vAlign w:val="bottom"/>
            <w:hideMark/>
          </w:tcPr>
          <w:p w:rsidR="00DF79F6" w:rsidRPr="004744AB" w:rsidRDefault="00DF79F6" w:rsidP="00DF79F6">
            <w:pPr>
              <w:jc w:val="center"/>
              <w:cnfStyle w:val="000000100000"/>
              <w:rPr>
                <w:b/>
                <w:color w:val="000000"/>
                <w:sz w:val="24"/>
                <w:szCs w:val="24"/>
              </w:rPr>
            </w:pPr>
            <w:r w:rsidRPr="004744AB">
              <w:rPr>
                <w:b/>
                <w:color w:val="000000"/>
              </w:rPr>
              <w:t>100%</w:t>
            </w:r>
          </w:p>
        </w:tc>
      </w:tr>
    </w:tbl>
    <w:p w:rsidR="00CA4EBF" w:rsidRPr="003B0521" w:rsidRDefault="00CA4EBF" w:rsidP="00CA4EBF">
      <w:pPr>
        <w:spacing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035939" w:rsidRDefault="00035939" w:rsidP="00CA4EBF">
      <w:pPr>
        <w:spacing w:line="360" w:lineRule="auto"/>
        <w:ind w:firstLine="360"/>
        <w:jc w:val="both"/>
        <w:rPr>
          <w:sz w:val="22"/>
        </w:rPr>
      </w:pPr>
      <w:r w:rsidRPr="00035939">
        <w:rPr>
          <w:sz w:val="22"/>
        </w:rPr>
        <w:t>Głównym nośnikiem energii w</w:t>
      </w:r>
      <w:r w:rsidR="0025455C">
        <w:rPr>
          <w:sz w:val="22"/>
        </w:rPr>
        <w:t>ykorzystywanym w</w:t>
      </w:r>
      <w:r w:rsidRPr="00035939">
        <w:rPr>
          <w:sz w:val="22"/>
        </w:rPr>
        <w:t xml:space="preserve"> transporcie jest olej napędowy, którego procentowy udział wśród pozostałych nośników wynosi </w:t>
      </w:r>
      <w:r w:rsidR="0025455C">
        <w:rPr>
          <w:sz w:val="22"/>
        </w:rPr>
        <w:t>83</w:t>
      </w:r>
      <w:r w:rsidRPr="00035939">
        <w:rPr>
          <w:sz w:val="22"/>
        </w:rPr>
        <w:t xml:space="preserve">% (rok bazowy </w:t>
      </w:r>
      <w:r w:rsidR="00F94E76">
        <w:rPr>
          <w:sz w:val="22"/>
        </w:rPr>
        <w:t>2010</w:t>
      </w:r>
      <w:r w:rsidRPr="00035939">
        <w:rPr>
          <w:sz w:val="22"/>
        </w:rPr>
        <w:t xml:space="preserve">), natomiast </w:t>
      </w:r>
      <w:r w:rsidR="0025455C">
        <w:rPr>
          <w:sz w:val="22"/>
        </w:rPr>
        <w:t xml:space="preserve">udział </w:t>
      </w:r>
      <w:r w:rsidRPr="00035939">
        <w:rPr>
          <w:sz w:val="22"/>
        </w:rPr>
        <w:t>benzyn</w:t>
      </w:r>
      <w:r w:rsidR="0025455C">
        <w:rPr>
          <w:sz w:val="22"/>
        </w:rPr>
        <w:t>y</w:t>
      </w:r>
      <w:r w:rsidRPr="00035939">
        <w:rPr>
          <w:sz w:val="22"/>
        </w:rPr>
        <w:t xml:space="preserve"> </w:t>
      </w:r>
      <w:r w:rsidR="0025455C">
        <w:rPr>
          <w:sz w:val="22"/>
        </w:rPr>
        <w:t xml:space="preserve">wynosi </w:t>
      </w:r>
      <w:r>
        <w:rPr>
          <w:sz w:val="22"/>
        </w:rPr>
        <w:t>1</w:t>
      </w:r>
      <w:r w:rsidR="0025455C">
        <w:rPr>
          <w:sz w:val="22"/>
        </w:rPr>
        <w:t>3</w:t>
      </w:r>
      <w:r w:rsidRPr="00035939">
        <w:rPr>
          <w:sz w:val="22"/>
        </w:rPr>
        <w:t xml:space="preserve">%. W roku kontrolnym wartości te uległy nieznacznej zmianie, udział benzyny zmalał o </w:t>
      </w:r>
      <w:r w:rsidR="0025455C">
        <w:rPr>
          <w:sz w:val="22"/>
        </w:rPr>
        <w:t>2</w:t>
      </w:r>
      <w:r w:rsidRPr="00035939">
        <w:rPr>
          <w:sz w:val="22"/>
        </w:rPr>
        <w:t xml:space="preserve">%, natomiast oleju napędowego wzrósł o </w:t>
      </w:r>
      <w:r>
        <w:rPr>
          <w:sz w:val="22"/>
        </w:rPr>
        <w:t xml:space="preserve">ok. </w:t>
      </w:r>
      <w:r w:rsidR="0025455C">
        <w:rPr>
          <w:sz w:val="22"/>
        </w:rPr>
        <w:t>2</w:t>
      </w:r>
      <w:r w:rsidRPr="00035939">
        <w:rPr>
          <w:sz w:val="22"/>
        </w:rPr>
        <w:t xml:space="preserve">%. </w:t>
      </w:r>
    </w:p>
    <w:p w:rsidR="009B1C97" w:rsidRDefault="009B1C97" w:rsidP="00274C18">
      <w:pPr>
        <w:pStyle w:val="Legenda"/>
        <w:keepNext/>
        <w:ind w:firstLine="0"/>
        <w:jc w:val="center"/>
        <w:rPr>
          <w:rFonts w:asciiTheme="minorHAnsi" w:hAnsiTheme="minorHAnsi"/>
          <w:color w:val="auto"/>
          <w:sz w:val="20"/>
          <w:szCs w:val="20"/>
        </w:rPr>
      </w:pPr>
      <w:bookmarkStart w:id="122" w:name="_Toc464631915"/>
      <w:r w:rsidRPr="009B1C97">
        <w:rPr>
          <w:rFonts w:asciiTheme="minorHAnsi" w:hAnsiTheme="minorHAnsi"/>
          <w:color w:val="auto"/>
          <w:sz w:val="20"/>
          <w:szCs w:val="20"/>
        </w:rPr>
        <w:lastRenderedPageBreak/>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8</w:t>
      </w:r>
      <w:r w:rsidR="0024052E">
        <w:rPr>
          <w:rFonts w:asciiTheme="minorHAnsi" w:hAnsiTheme="minorHAnsi"/>
          <w:color w:val="auto"/>
          <w:sz w:val="20"/>
          <w:szCs w:val="20"/>
        </w:rPr>
        <w:fldChar w:fldCharType="end"/>
      </w:r>
      <w:r w:rsidRPr="009B1C97">
        <w:rPr>
          <w:rFonts w:asciiTheme="minorHAnsi" w:hAnsiTheme="minorHAnsi"/>
          <w:color w:val="auto"/>
          <w:sz w:val="20"/>
          <w:szCs w:val="20"/>
        </w:rPr>
        <w:t xml:space="preserve"> Procentowy udział poszczególnych nośników energii w </w:t>
      </w:r>
      <w:r w:rsidR="00F94E76">
        <w:rPr>
          <w:rFonts w:asciiTheme="minorHAnsi" w:hAnsiTheme="minorHAnsi"/>
          <w:color w:val="auto"/>
          <w:sz w:val="20"/>
          <w:szCs w:val="20"/>
        </w:rPr>
        <w:t>2010</w:t>
      </w:r>
      <w:r w:rsidRPr="009B1C97">
        <w:rPr>
          <w:rFonts w:asciiTheme="minorHAnsi" w:hAnsiTheme="minorHAnsi"/>
          <w:color w:val="auto"/>
          <w:sz w:val="20"/>
          <w:szCs w:val="20"/>
        </w:rPr>
        <w:t xml:space="preserve"> roku</w:t>
      </w:r>
      <w:r w:rsidR="00CF3AE6">
        <w:rPr>
          <w:rFonts w:asciiTheme="minorHAnsi" w:hAnsiTheme="minorHAnsi"/>
          <w:color w:val="auto"/>
          <w:sz w:val="20"/>
          <w:szCs w:val="20"/>
        </w:rPr>
        <w:t xml:space="preserve"> z sektora transportu</w:t>
      </w:r>
      <w:bookmarkEnd w:id="122"/>
    </w:p>
    <w:p w:rsidR="0025455C" w:rsidRPr="0025455C" w:rsidRDefault="0025455C" w:rsidP="0025455C">
      <w:pPr>
        <w:jc w:val="center"/>
      </w:pPr>
      <w:r w:rsidRPr="0025455C">
        <w:rPr>
          <w:noProof/>
          <w:lang w:eastAsia="pl-PL"/>
        </w:rPr>
        <w:drawing>
          <wp:inline distT="0" distB="0" distL="0" distR="0">
            <wp:extent cx="4707559" cy="2464905"/>
            <wp:effectExtent l="19050" t="0" r="16841" b="0"/>
            <wp:docPr id="3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1C97" w:rsidRPr="003B0521" w:rsidRDefault="009B1C97" w:rsidP="009B1C97">
      <w:pPr>
        <w:spacing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9B1C97" w:rsidRDefault="009B1C97" w:rsidP="009B1C97">
      <w:pPr>
        <w:spacing w:line="360" w:lineRule="auto"/>
        <w:ind w:firstLine="360"/>
        <w:jc w:val="both"/>
        <w:rPr>
          <w:sz w:val="22"/>
        </w:rPr>
      </w:pPr>
      <w:r>
        <w:rPr>
          <w:sz w:val="22"/>
        </w:rPr>
        <w:t>Jeżeli chodzi o emisję CO</w:t>
      </w:r>
      <w:r>
        <w:rPr>
          <w:sz w:val="22"/>
          <w:vertAlign w:val="subscript"/>
        </w:rPr>
        <w:t xml:space="preserve">2 </w:t>
      </w:r>
      <w:r>
        <w:rPr>
          <w:sz w:val="22"/>
        </w:rPr>
        <w:t xml:space="preserve"> z sektora transportu to największy</w:t>
      </w:r>
      <w:r w:rsidR="00CF3AE6">
        <w:rPr>
          <w:sz w:val="22"/>
        </w:rPr>
        <w:t>m</w:t>
      </w:r>
      <w:r>
        <w:rPr>
          <w:sz w:val="22"/>
        </w:rPr>
        <w:t xml:space="preserve"> </w:t>
      </w:r>
      <w:r w:rsidR="00CF3AE6">
        <w:rPr>
          <w:sz w:val="22"/>
        </w:rPr>
        <w:t>emiterem z wszystkich nośników energii jest olej napędowy</w:t>
      </w:r>
      <w:r w:rsidR="00274C18">
        <w:rPr>
          <w:sz w:val="22"/>
        </w:rPr>
        <w:t>, który odpowiada za</w:t>
      </w:r>
      <w:r w:rsidR="00CF3AE6">
        <w:rPr>
          <w:sz w:val="22"/>
        </w:rPr>
        <w:t xml:space="preserve"> </w:t>
      </w:r>
      <w:r w:rsidR="00274C18">
        <w:rPr>
          <w:sz w:val="22"/>
        </w:rPr>
        <w:t>85</w:t>
      </w:r>
      <w:r w:rsidR="00CF3AE6">
        <w:rPr>
          <w:sz w:val="22"/>
        </w:rPr>
        <w:t>%</w:t>
      </w:r>
      <w:r w:rsidR="00274C18">
        <w:rPr>
          <w:sz w:val="22"/>
        </w:rPr>
        <w:t xml:space="preserve"> emisji</w:t>
      </w:r>
      <w:r w:rsidR="00CF3AE6">
        <w:rPr>
          <w:sz w:val="22"/>
        </w:rPr>
        <w:t xml:space="preserve">. </w:t>
      </w:r>
      <w:r>
        <w:rPr>
          <w:sz w:val="22"/>
        </w:rPr>
        <w:t xml:space="preserve">Benzyna miała udział w emisji </w:t>
      </w:r>
      <w:r w:rsidRPr="00035939">
        <w:rPr>
          <w:sz w:val="22"/>
        </w:rPr>
        <w:t xml:space="preserve">wynoszący </w:t>
      </w:r>
      <w:r>
        <w:rPr>
          <w:sz w:val="22"/>
        </w:rPr>
        <w:t>1</w:t>
      </w:r>
      <w:r w:rsidR="00274C18">
        <w:rPr>
          <w:sz w:val="22"/>
        </w:rPr>
        <w:t>2</w:t>
      </w:r>
      <w:r>
        <w:rPr>
          <w:sz w:val="22"/>
        </w:rPr>
        <w:t>%</w:t>
      </w:r>
      <w:r w:rsidRPr="00035939">
        <w:rPr>
          <w:sz w:val="22"/>
        </w:rPr>
        <w:t>. Udział gazu LPG w</w:t>
      </w:r>
      <w:r w:rsidR="00CF3AE6">
        <w:rPr>
          <w:sz w:val="22"/>
        </w:rPr>
        <w:t> </w:t>
      </w:r>
      <w:r w:rsidRPr="00035939">
        <w:rPr>
          <w:sz w:val="22"/>
        </w:rPr>
        <w:t>bilansie paliw jest stosunkowo niewielki i wynosi</w:t>
      </w:r>
      <w:r>
        <w:rPr>
          <w:sz w:val="22"/>
        </w:rPr>
        <w:t>ł</w:t>
      </w:r>
      <w:r w:rsidRPr="00035939">
        <w:rPr>
          <w:sz w:val="22"/>
        </w:rPr>
        <w:t xml:space="preserve"> </w:t>
      </w:r>
      <w:r>
        <w:rPr>
          <w:sz w:val="22"/>
        </w:rPr>
        <w:t>7</w:t>
      </w:r>
      <w:r w:rsidRPr="00035939">
        <w:rPr>
          <w:sz w:val="22"/>
        </w:rPr>
        <w:t xml:space="preserve">% udziału w wielkości emisji dwutlenku węgla. </w:t>
      </w:r>
    </w:p>
    <w:p w:rsidR="00CF3AE6" w:rsidRPr="00CF3AE6" w:rsidRDefault="00CF3AE6" w:rsidP="00CF3AE6">
      <w:pPr>
        <w:pStyle w:val="Legenda"/>
        <w:keepNext/>
        <w:jc w:val="center"/>
        <w:rPr>
          <w:rFonts w:asciiTheme="minorHAnsi" w:hAnsiTheme="minorHAnsi"/>
          <w:color w:val="auto"/>
          <w:sz w:val="20"/>
          <w:szCs w:val="20"/>
        </w:rPr>
      </w:pPr>
      <w:bookmarkStart w:id="123" w:name="_Toc464631916"/>
      <w:r w:rsidRPr="00CF3AE6">
        <w:rPr>
          <w:rFonts w:asciiTheme="minorHAnsi" w:hAnsiTheme="minorHAnsi"/>
          <w:color w:val="auto"/>
          <w:sz w:val="20"/>
          <w:szCs w:val="20"/>
        </w:rPr>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9</w:t>
      </w:r>
      <w:r w:rsidR="0024052E">
        <w:rPr>
          <w:rFonts w:asciiTheme="minorHAnsi" w:hAnsiTheme="minorHAnsi"/>
          <w:color w:val="auto"/>
          <w:sz w:val="20"/>
          <w:szCs w:val="20"/>
        </w:rPr>
        <w:fldChar w:fldCharType="end"/>
      </w:r>
      <w:r w:rsidRPr="00CF3AE6">
        <w:rPr>
          <w:rFonts w:asciiTheme="minorHAnsi" w:hAnsiTheme="minorHAnsi"/>
          <w:color w:val="auto"/>
          <w:sz w:val="20"/>
          <w:szCs w:val="20"/>
        </w:rPr>
        <w:t xml:space="preserve"> Procentowy udział wielkości emisji CO2 w </w:t>
      </w:r>
      <w:r w:rsidR="00F94E76">
        <w:rPr>
          <w:rFonts w:asciiTheme="minorHAnsi" w:hAnsiTheme="minorHAnsi"/>
          <w:color w:val="auto"/>
          <w:sz w:val="20"/>
          <w:szCs w:val="20"/>
        </w:rPr>
        <w:t>2010</w:t>
      </w:r>
      <w:r w:rsidRPr="00CF3AE6">
        <w:rPr>
          <w:rFonts w:asciiTheme="minorHAnsi" w:hAnsiTheme="minorHAnsi"/>
          <w:color w:val="auto"/>
          <w:sz w:val="20"/>
          <w:szCs w:val="20"/>
        </w:rPr>
        <w:t xml:space="preserve"> roku z sektora transportu</w:t>
      </w:r>
      <w:bookmarkEnd w:id="123"/>
    </w:p>
    <w:p w:rsidR="00035939" w:rsidRDefault="00274C18" w:rsidP="00035939">
      <w:pPr>
        <w:keepNext/>
        <w:jc w:val="center"/>
      </w:pPr>
      <w:r w:rsidRPr="00274C18">
        <w:rPr>
          <w:noProof/>
          <w:lang w:eastAsia="pl-PL"/>
        </w:rPr>
        <w:drawing>
          <wp:inline distT="0" distB="0" distL="0" distR="0">
            <wp:extent cx="5014632" cy="2801470"/>
            <wp:effectExtent l="19050" t="0" r="14568" b="0"/>
            <wp:docPr id="3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3AE6" w:rsidRPr="003B0521" w:rsidRDefault="00CF3AE6" w:rsidP="00CF3AE6">
      <w:pPr>
        <w:spacing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035939" w:rsidRPr="00035939" w:rsidRDefault="00035939" w:rsidP="00035939">
      <w:pPr>
        <w:pStyle w:val="Legenda"/>
        <w:jc w:val="center"/>
      </w:pPr>
    </w:p>
    <w:p w:rsidR="00031F90" w:rsidRDefault="00031F90">
      <w:pPr>
        <w:rPr>
          <w:rFonts w:eastAsiaTheme="majorEastAsia" w:cstheme="majorBidi"/>
          <w:b/>
          <w:bCs/>
          <w:sz w:val="22"/>
        </w:rPr>
      </w:pPr>
      <w:r>
        <w:rPr>
          <w:sz w:val="22"/>
        </w:rPr>
        <w:br w:type="page"/>
      </w:r>
    </w:p>
    <w:p w:rsidR="00C27DF7" w:rsidRDefault="00E609D8" w:rsidP="00C63F74">
      <w:pPr>
        <w:pStyle w:val="Nagwek2"/>
        <w:numPr>
          <w:ilvl w:val="1"/>
          <w:numId w:val="1"/>
        </w:numPr>
        <w:rPr>
          <w:sz w:val="22"/>
          <w:szCs w:val="22"/>
        </w:rPr>
      </w:pPr>
      <w:bookmarkStart w:id="124" w:name="_Toc445383945"/>
      <w:r w:rsidRPr="000A143C">
        <w:rPr>
          <w:sz w:val="22"/>
          <w:szCs w:val="22"/>
        </w:rPr>
        <w:lastRenderedPageBreak/>
        <w:t>Bazowa inwentaryzacja emisji CO</w:t>
      </w:r>
      <w:r w:rsidRPr="000A143C">
        <w:rPr>
          <w:sz w:val="22"/>
          <w:szCs w:val="22"/>
          <w:vertAlign w:val="subscript"/>
        </w:rPr>
        <w:t>2</w:t>
      </w:r>
      <w:bookmarkEnd w:id="124"/>
      <w:r w:rsidR="00E1309E">
        <w:rPr>
          <w:sz w:val="22"/>
          <w:szCs w:val="22"/>
          <w:vertAlign w:val="subscript"/>
        </w:rPr>
        <w:t xml:space="preserve"> </w:t>
      </w:r>
    </w:p>
    <w:p w:rsidR="00E1309E" w:rsidRPr="00E1309E" w:rsidRDefault="00E1309E" w:rsidP="00E1309E">
      <w:pPr>
        <w:spacing w:line="360" w:lineRule="auto"/>
        <w:ind w:firstLine="360"/>
        <w:jc w:val="both"/>
        <w:rPr>
          <w:sz w:val="22"/>
        </w:rPr>
      </w:pPr>
      <w:r w:rsidRPr="00E1309E">
        <w:rPr>
          <w:sz w:val="22"/>
        </w:rPr>
        <w:t xml:space="preserve">Bazowa inwentaryzacja obejmuje obszar całej </w:t>
      </w:r>
      <w:r w:rsidR="007111BA">
        <w:rPr>
          <w:sz w:val="22"/>
        </w:rPr>
        <w:t>gminy</w:t>
      </w:r>
      <w:r>
        <w:rPr>
          <w:sz w:val="22"/>
        </w:rPr>
        <w:t xml:space="preserve"> </w:t>
      </w:r>
      <w:r w:rsidR="0044629F">
        <w:rPr>
          <w:sz w:val="22"/>
        </w:rPr>
        <w:t>Wróblew</w:t>
      </w:r>
      <w:r w:rsidRPr="00E1309E">
        <w:rPr>
          <w:sz w:val="22"/>
        </w:rPr>
        <w:t>. Sektor przemysłowy został objęty inwentaryzacją, natomiast sama emisja związana ze zużyciem energii została wyłączona z obliczeń redukcji emisji CO</w:t>
      </w:r>
      <w:r w:rsidRPr="00E1309E">
        <w:rPr>
          <w:sz w:val="22"/>
          <w:vertAlign w:val="subscript"/>
        </w:rPr>
        <w:t>2</w:t>
      </w:r>
      <w:r w:rsidRPr="00E1309E">
        <w:rPr>
          <w:sz w:val="22"/>
        </w:rPr>
        <w:t xml:space="preserve">, co jest zgodne z metodologią SEAP, która mówi, że należy uwzględnić sektor przemysłowy, jeżeli działania w tym sektorze zostaną uwzględnione. </w:t>
      </w:r>
    </w:p>
    <w:p w:rsidR="00E1309E" w:rsidRPr="00E1309E" w:rsidRDefault="00E1309E" w:rsidP="00E1309E">
      <w:pPr>
        <w:spacing w:line="360" w:lineRule="auto"/>
        <w:ind w:firstLine="360"/>
        <w:jc w:val="both"/>
        <w:rPr>
          <w:sz w:val="22"/>
        </w:rPr>
      </w:pPr>
      <w:r w:rsidRPr="00E1309E">
        <w:rPr>
          <w:sz w:val="22"/>
        </w:rPr>
        <w:t>Obliczenie emisji zostało wykonane przy udziale wiedzy specjalistycznej oraz arkuszy kalkulacyjnych. W obliczeniach posługiwano się wartością CO</w:t>
      </w:r>
      <w:r w:rsidRPr="00E1309E">
        <w:rPr>
          <w:sz w:val="22"/>
          <w:vertAlign w:val="subscript"/>
        </w:rPr>
        <w:t>2</w:t>
      </w:r>
      <w:r w:rsidRPr="00E1309E">
        <w:rPr>
          <w:sz w:val="22"/>
        </w:rPr>
        <w:t xml:space="preserve"> bez uwzględniania emisji gazów cieplarnianych CH</w:t>
      </w:r>
      <w:r w:rsidR="005201B1">
        <w:rPr>
          <w:sz w:val="22"/>
          <w:vertAlign w:val="subscript"/>
        </w:rPr>
        <w:t>4</w:t>
      </w:r>
      <w:r w:rsidRPr="00E1309E">
        <w:rPr>
          <w:sz w:val="22"/>
        </w:rPr>
        <w:t xml:space="preserve"> oraz </w:t>
      </w:r>
      <w:r w:rsidRPr="005201B1">
        <w:rPr>
          <w:sz w:val="22"/>
          <w:vertAlign w:val="subscript"/>
        </w:rPr>
        <w:t>N</w:t>
      </w:r>
      <w:r w:rsidR="005201B1">
        <w:rPr>
          <w:sz w:val="22"/>
          <w:vertAlign w:val="subscript"/>
        </w:rPr>
        <w:t>2</w:t>
      </w:r>
      <w:r w:rsidRPr="005201B1">
        <w:rPr>
          <w:sz w:val="22"/>
          <w:vertAlign w:val="subscript"/>
        </w:rPr>
        <w:t>O</w:t>
      </w:r>
      <w:r w:rsidRPr="00E1309E">
        <w:rPr>
          <w:sz w:val="22"/>
        </w:rPr>
        <w:t xml:space="preserve">, które według wytycznych zamieszczonych w poradniku SEAP nie są wymagane do obliczeń. </w:t>
      </w:r>
      <w:r w:rsidR="007111BA">
        <w:rPr>
          <w:sz w:val="22"/>
        </w:rPr>
        <w:t>Gmina</w:t>
      </w:r>
      <w:r w:rsidRPr="00E1309E">
        <w:rPr>
          <w:sz w:val="22"/>
        </w:rPr>
        <w:t xml:space="preserve"> </w:t>
      </w:r>
      <w:r w:rsidR="0044629F">
        <w:rPr>
          <w:sz w:val="22"/>
        </w:rPr>
        <w:t>Wróblew</w:t>
      </w:r>
      <w:r>
        <w:rPr>
          <w:sz w:val="22"/>
        </w:rPr>
        <w:t xml:space="preserve"> </w:t>
      </w:r>
      <w:r w:rsidRPr="00E1309E">
        <w:rPr>
          <w:sz w:val="22"/>
        </w:rPr>
        <w:t xml:space="preserve">nie posiada składowiska w związku z tym, nie występuje emisja z tego sektora. </w:t>
      </w:r>
    </w:p>
    <w:p w:rsidR="00E1309E" w:rsidRPr="00E1309E" w:rsidRDefault="00E1309E" w:rsidP="00E1309E">
      <w:pPr>
        <w:spacing w:line="360" w:lineRule="auto"/>
        <w:ind w:firstLine="360"/>
        <w:jc w:val="both"/>
        <w:rPr>
          <w:sz w:val="22"/>
        </w:rPr>
      </w:pPr>
      <w:r w:rsidRPr="00E1309E">
        <w:rPr>
          <w:sz w:val="22"/>
        </w:rPr>
        <w:t>Ponadto emisja CO</w:t>
      </w:r>
      <w:r w:rsidRPr="00E1309E">
        <w:rPr>
          <w:sz w:val="22"/>
          <w:vertAlign w:val="subscript"/>
        </w:rPr>
        <w:t>2</w:t>
      </w:r>
      <w:r w:rsidRPr="00E1309E">
        <w:rPr>
          <w:sz w:val="22"/>
        </w:rPr>
        <w:t xml:space="preserve"> ze spalania biomasy czy biopaliw oraz emisja zużywanej tzw. „zielonej energii elektrycznej” jest przyjmowana jako wartość zerowa. Zakłada się, że biomasa spalania na terenie </w:t>
      </w:r>
      <w:r w:rsidR="007111BA">
        <w:rPr>
          <w:sz w:val="22"/>
        </w:rPr>
        <w:t>gminy</w:t>
      </w:r>
      <w:r w:rsidRPr="00E1309E">
        <w:rPr>
          <w:sz w:val="22"/>
        </w:rPr>
        <w:t xml:space="preserve"> pochodzi w całości z obszaru </w:t>
      </w:r>
      <w:r w:rsidR="007111BA">
        <w:rPr>
          <w:sz w:val="22"/>
        </w:rPr>
        <w:t>gminy</w:t>
      </w:r>
      <w:r>
        <w:rPr>
          <w:sz w:val="22"/>
        </w:rPr>
        <w:t xml:space="preserve"> </w:t>
      </w:r>
      <w:r w:rsidR="0044629F">
        <w:rPr>
          <w:sz w:val="22"/>
        </w:rPr>
        <w:t>Wróblew</w:t>
      </w:r>
      <w:r w:rsidRPr="00E1309E">
        <w:rPr>
          <w:sz w:val="22"/>
        </w:rPr>
        <w:t xml:space="preserve">. </w:t>
      </w:r>
    </w:p>
    <w:p w:rsidR="00E1309E" w:rsidRPr="00E1309E" w:rsidRDefault="00E1309E" w:rsidP="00E1309E">
      <w:pPr>
        <w:spacing w:line="360" w:lineRule="auto"/>
        <w:ind w:firstLine="360"/>
        <w:jc w:val="both"/>
        <w:rPr>
          <w:sz w:val="22"/>
        </w:rPr>
      </w:pPr>
      <w:r w:rsidRPr="00E1309E">
        <w:rPr>
          <w:sz w:val="22"/>
        </w:rPr>
        <w:t xml:space="preserve">W niniejszym rozdziale podsumowano informacje o zużyciu energii i związanej z tym emisji dwutlenku węgla w poszczególnych sektorach, grupach użytkowników w roku </w:t>
      </w:r>
      <w:r w:rsidR="00F94E76">
        <w:rPr>
          <w:sz w:val="22"/>
        </w:rPr>
        <w:t>2010</w:t>
      </w:r>
      <w:r w:rsidRPr="00E1309E">
        <w:rPr>
          <w:sz w:val="22"/>
        </w:rPr>
        <w:t xml:space="preserve">. </w:t>
      </w:r>
    </w:p>
    <w:p w:rsidR="00E1309E" w:rsidRDefault="00E1309E" w:rsidP="00E1309E">
      <w:pPr>
        <w:spacing w:line="360" w:lineRule="auto"/>
        <w:ind w:firstLine="360"/>
        <w:jc w:val="both"/>
        <w:rPr>
          <w:sz w:val="22"/>
        </w:rPr>
      </w:pPr>
      <w:r w:rsidRPr="00E1309E">
        <w:rPr>
          <w:sz w:val="22"/>
        </w:rPr>
        <w:t xml:space="preserve">Łączne zużycie energii końcowej w gminie </w:t>
      </w:r>
      <w:r>
        <w:rPr>
          <w:sz w:val="22"/>
        </w:rPr>
        <w:t xml:space="preserve"> </w:t>
      </w:r>
      <w:r w:rsidR="0044629F">
        <w:rPr>
          <w:sz w:val="22"/>
        </w:rPr>
        <w:t>Wróblew</w:t>
      </w:r>
      <w:r>
        <w:rPr>
          <w:sz w:val="22"/>
        </w:rPr>
        <w:t xml:space="preserve"> </w:t>
      </w:r>
      <w:r w:rsidRPr="00E1309E">
        <w:rPr>
          <w:sz w:val="22"/>
        </w:rPr>
        <w:t xml:space="preserve">w </w:t>
      </w:r>
      <w:r w:rsidR="00F94E76">
        <w:rPr>
          <w:sz w:val="22"/>
        </w:rPr>
        <w:t>2010</w:t>
      </w:r>
      <w:r w:rsidRPr="00E1309E">
        <w:rPr>
          <w:sz w:val="22"/>
        </w:rPr>
        <w:t xml:space="preserve"> roku wyniosło</w:t>
      </w:r>
      <w:r>
        <w:rPr>
          <w:sz w:val="22"/>
        </w:rPr>
        <w:t xml:space="preserve"> </w:t>
      </w:r>
      <w:r w:rsidR="005201B1">
        <w:rPr>
          <w:sz w:val="22"/>
        </w:rPr>
        <w:t>77</w:t>
      </w:r>
      <w:r>
        <w:rPr>
          <w:sz w:val="22"/>
        </w:rPr>
        <w:t xml:space="preserve"> </w:t>
      </w:r>
      <w:r w:rsidR="005201B1">
        <w:rPr>
          <w:sz w:val="22"/>
        </w:rPr>
        <w:t>775</w:t>
      </w:r>
      <w:r w:rsidRPr="00E1309E">
        <w:rPr>
          <w:sz w:val="22"/>
        </w:rPr>
        <w:t>,</w:t>
      </w:r>
      <w:r w:rsidR="005201B1">
        <w:rPr>
          <w:sz w:val="22"/>
        </w:rPr>
        <w:t>84</w:t>
      </w:r>
      <w:r w:rsidRPr="00E1309E">
        <w:rPr>
          <w:sz w:val="22"/>
        </w:rPr>
        <w:t xml:space="preserve"> MWh/rok. </w:t>
      </w:r>
    </w:p>
    <w:p w:rsidR="00E1309E" w:rsidRPr="00E1309E" w:rsidRDefault="00E1309E" w:rsidP="00E1309E">
      <w:pPr>
        <w:spacing w:line="360" w:lineRule="auto"/>
        <w:ind w:firstLine="426"/>
        <w:jc w:val="both"/>
        <w:rPr>
          <w:sz w:val="22"/>
        </w:rPr>
      </w:pPr>
      <w:r w:rsidRPr="00E1309E">
        <w:rPr>
          <w:sz w:val="22"/>
        </w:rPr>
        <w:t>Emisj</w:t>
      </w:r>
      <w:r>
        <w:rPr>
          <w:sz w:val="22"/>
        </w:rPr>
        <w:t>a</w:t>
      </w:r>
      <w:r w:rsidRPr="00E1309E">
        <w:rPr>
          <w:sz w:val="22"/>
        </w:rPr>
        <w:t xml:space="preserve"> z terenu </w:t>
      </w:r>
      <w:r w:rsidR="007111BA">
        <w:rPr>
          <w:sz w:val="22"/>
        </w:rPr>
        <w:t>gminy</w:t>
      </w:r>
      <w:r w:rsidRPr="00E1309E">
        <w:rPr>
          <w:sz w:val="22"/>
        </w:rPr>
        <w:t xml:space="preserve"> w 2014 roku w porównaniu z </w:t>
      </w:r>
      <w:r w:rsidR="00F94E76">
        <w:rPr>
          <w:sz w:val="22"/>
        </w:rPr>
        <w:t>2010</w:t>
      </w:r>
      <w:r w:rsidRPr="00E1309E">
        <w:rPr>
          <w:sz w:val="22"/>
        </w:rPr>
        <w:t xml:space="preserve"> </w:t>
      </w:r>
      <w:r w:rsidR="005201B1">
        <w:rPr>
          <w:sz w:val="22"/>
        </w:rPr>
        <w:t xml:space="preserve">zmalała </w:t>
      </w:r>
      <w:r w:rsidRPr="00E1309E">
        <w:rPr>
          <w:sz w:val="22"/>
        </w:rPr>
        <w:t>o</w:t>
      </w:r>
      <w:r w:rsidR="005201B1">
        <w:rPr>
          <w:sz w:val="22"/>
        </w:rPr>
        <w:t xml:space="preserve"> 4,60</w:t>
      </w:r>
      <w:r w:rsidRPr="00E1309E">
        <w:rPr>
          <w:sz w:val="22"/>
        </w:rPr>
        <w:t xml:space="preserve"> MgCO</w:t>
      </w:r>
      <w:r w:rsidR="005201B1">
        <w:rPr>
          <w:sz w:val="22"/>
          <w:vertAlign w:val="subscript"/>
        </w:rPr>
        <w:t>2</w:t>
      </w:r>
      <w:r w:rsidRPr="00E1309E">
        <w:rPr>
          <w:sz w:val="22"/>
        </w:rPr>
        <w:t xml:space="preserve">/rok. </w:t>
      </w:r>
    </w:p>
    <w:p w:rsidR="00E1309E" w:rsidRDefault="00E1309E" w:rsidP="00E1309E">
      <w:pPr>
        <w:spacing w:line="360" w:lineRule="auto"/>
        <w:ind w:firstLine="360"/>
        <w:jc w:val="both"/>
        <w:rPr>
          <w:sz w:val="22"/>
        </w:rPr>
      </w:pPr>
      <w:r>
        <w:rPr>
          <w:sz w:val="22"/>
        </w:rPr>
        <w:t>P</w:t>
      </w:r>
      <w:r w:rsidRPr="00E1309E">
        <w:rPr>
          <w:sz w:val="22"/>
        </w:rPr>
        <w:t xml:space="preserve">oniżej w tabeli przedstawiono zużycie energii w latach </w:t>
      </w:r>
      <w:r w:rsidR="00F94E76">
        <w:rPr>
          <w:sz w:val="22"/>
        </w:rPr>
        <w:t>2010</w:t>
      </w:r>
      <w:r w:rsidRPr="00E1309E">
        <w:rPr>
          <w:sz w:val="22"/>
        </w:rPr>
        <w:t xml:space="preserve"> i 201</w:t>
      </w:r>
      <w:r w:rsidR="00B57D98">
        <w:rPr>
          <w:sz w:val="22"/>
        </w:rPr>
        <w:t>4</w:t>
      </w:r>
      <w:r w:rsidRPr="00E1309E">
        <w:rPr>
          <w:sz w:val="22"/>
        </w:rPr>
        <w:t xml:space="preserve"> </w:t>
      </w:r>
      <w:r>
        <w:rPr>
          <w:sz w:val="22"/>
        </w:rPr>
        <w:t>oraz emisję CO</w:t>
      </w:r>
      <w:r>
        <w:rPr>
          <w:sz w:val="22"/>
          <w:vertAlign w:val="subscript"/>
        </w:rPr>
        <w:t>2</w:t>
      </w:r>
      <w:r>
        <w:rPr>
          <w:sz w:val="22"/>
        </w:rPr>
        <w:t xml:space="preserve">  </w:t>
      </w:r>
      <w:r w:rsidRPr="00E1309E">
        <w:rPr>
          <w:sz w:val="22"/>
        </w:rPr>
        <w:t xml:space="preserve">w podziale na </w:t>
      </w:r>
      <w:r>
        <w:rPr>
          <w:sz w:val="22"/>
        </w:rPr>
        <w:t>poszczególne sektory odbiorców:</w:t>
      </w:r>
    </w:p>
    <w:p w:rsidR="00E1309E" w:rsidRDefault="00E1309E" w:rsidP="00E1309E">
      <w:pPr>
        <w:spacing w:line="360" w:lineRule="auto"/>
        <w:ind w:firstLine="360"/>
        <w:jc w:val="both"/>
        <w:rPr>
          <w:sz w:val="22"/>
        </w:rPr>
      </w:pPr>
    </w:p>
    <w:p w:rsidR="00E1309E" w:rsidRDefault="00E1309E" w:rsidP="00E1309E">
      <w:pPr>
        <w:spacing w:line="360" w:lineRule="auto"/>
        <w:ind w:firstLine="360"/>
        <w:jc w:val="both"/>
        <w:rPr>
          <w:sz w:val="22"/>
        </w:rPr>
      </w:pPr>
    </w:p>
    <w:p w:rsidR="00E1309E" w:rsidRDefault="00E1309E" w:rsidP="00E1309E">
      <w:pPr>
        <w:spacing w:line="360" w:lineRule="auto"/>
        <w:ind w:firstLine="360"/>
        <w:jc w:val="both"/>
        <w:rPr>
          <w:sz w:val="22"/>
        </w:rPr>
      </w:pPr>
    </w:p>
    <w:p w:rsidR="00E1309E" w:rsidRDefault="00E1309E" w:rsidP="00E1309E">
      <w:pPr>
        <w:spacing w:line="360" w:lineRule="auto"/>
        <w:ind w:firstLine="360"/>
        <w:jc w:val="both"/>
        <w:rPr>
          <w:sz w:val="22"/>
        </w:rPr>
      </w:pPr>
    </w:p>
    <w:p w:rsidR="00E1309E" w:rsidRDefault="00E1309E" w:rsidP="00E1309E">
      <w:pPr>
        <w:spacing w:line="360" w:lineRule="auto"/>
        <w:ind w:firstLine="360"/>
        <w:jc w:val="both"/>
        <w:rPr>
          <w:sz w:val="22"/>
        </w:rPr>
      </w:pPr>
    </w:p>
    <w:p w:rsidR="00E1309E" w:rsidRDefault="00E1309E" w:rsidP="00E1309E">
      <w:pPr>
        <w:spacing w:line="360" w:lineRule="auto"/>
        <w:ind w:firstLine="360"/>
        <w:jc w:val="both"/>
        <w:rPr>
          <w:sz w:val="22"/>
        </w:rPr>
      </w:pPr>
    </w:p>
    <w:p w:rsidR="00E1309E" w:rsidRDefault="00E1309E" w:rsidP="00E1309E">
      <w:pPr>
        <w:spacing w:line="360" w:lineRule="auto"/>
        <w:ind w:firstLine="360"/>
        <w:jc w:val="both"/>
        <w:rPr>
          <w:sz w:val="22"/>
        </w:rPr>
      </w:pPr>
    </w:p>
    <w:p w:rsidR="00F653C2" w:rsidRPr="00F653C2" w:rsidRDefault="00F653C2" w:rsidP="00F653C2">
      <w:pPr>
        <w:pStyle w:val="Legenda"/>
        <w:keepNext/>
        <w:jc w:val="center"/>
        <w:rPr>
          <w:rFonts w:asciiTheme="minorHAnsi" w:hAnsiTheme="minorHAnsi"/>
          <w:color w:val="auto"/>
          <w:sz w:val="20"/>
          <w:szCs w:val="20"/>
        </w:rPr>
      </w:pPr>
      <w:bookmarkStart w:id="125" w:name="_Toc464631917"/>
      <w:r w:rsidRPr="00F653C2">
        <w:rPr>
          <w:rFonts w:asciiTheme="minorHAnsi" w:hAnsiTheme="minorHAnsi"/>
          <w:color w:val="auto"/>
          <w:sz w:val="20"/>
          <w:szCs w:val="20"/>
        </w:rPr>
        <w:lastRenderedPageBreak/>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10</w:t>
      </w:r>
      <w:r w:rsidR="0024052E">
        <w:rPr>
          <w:rFonts w:asciiTheme="minorHAnsi" w:hAnsiTheme="minorHAnsi"/>
          <w:color w:val="auto"/>
          <w:sz w:val="20"/>
          <w:szCs w:val="20"/>
        </w:rPr>
        <w:fldChar w:fldCharType="end"/>
      </w:r>
      <w:r w:rsidRPr="00F653C2">
        <w:rPr>
          <w:rFonts w:asciiTheme="minorHAnsi" w:hAnsiTheme="minorHAnsi"/>
          <w:color w:val="auto"/>
          <w:sz w:val="20"/>
          <w:szCs w:val="20"/>
        </w:rPr>
        <w:t xml:space="preserve"> Zużycie energii i roczną emisję dwutlenku węgla dla poszczególnych sektorów w Gminie </w:t>
      </w:r>
      <w:r w:rsidR="0044629F">
        <w:rPr>
          <w:rFonts w:asciiTheme="minorHAnsi" w:hAnsiTheme="minorHAnsi"/>
          <w:color w:val="auto"/>
          <w:sz w:val="20"/>
          <w:szCs w:val="20"/>
        </w:rPr>
        <w:t>Wróblew</w:t>
      </w:r>
      <w:bookmarkEnd w:id="125"/>
    </w:p>
    <w:tbl>
      <w:tblPr>
        <w:tblW w:w="9077" w:type="dxa"/>
        <w:tblInd w:w="65" w:type="dxa"/>
        <w:tblLayout w:type="fixed"/>
        <w:tblCellMar>
          <w:left w:w="70" w:type="dxa"/>
          <w:right w:w="70" w:type="dxa"/>
        </w:tblCellMar>
        <w:tblLook w:val="04A0"/>
      </w:tblPr>
      <w:tblGrid>
        <w:gridCol w:w="431"/>
        <w:gridCol w:w="2126"/>
        <w:gridCol w:w="1559"/>
        <w:gridCol w:w="1843"/>
        <w:gridCol w:w="1559"/>
        <w:gridCol w:w="1559"/>
      </w:tblGrid>
      <w:tr w:rsidR="00E1309E" w:rsidRPr="00E1309E" w:rsidTr="00E1309E">
        <w:trPr>
          <w:trHeight w:val="975"/>
        </w:trPr>
        <w:tc>
          <w:tcPr>
            <w:tcW w:w="431"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1309E" w:rsidRPr="00E1309E" w:rsidRDefault="00E1309E"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Lp.</w:t>
            </w:r>
          </w:p>
        </w:tc>
        <w:tc>
          <w:tcPr>
            <w:tcW w:w="2126"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E1309E" w:rsidRPr="00E1309E" w:rsidRDefault="00E1309E"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Sektor</w:t>
            </w:r>
          </w:p>
        </w:tc>
        <w:tc>
          <w:tcPr>
            <w:tcW w:w="1559"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1309E" w:rsidRPr="00E1309E" w:rsidRDefault="00E1309E"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Całkowita energia MWh/rok</w:t>
            </w:r>
          </w:p>
        </w:tc>
        <w:tc>
          <w:tcPr>
            <w:tcW w:w="1843"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1309E" w:rsidRPr="00E1309E" w:rsidRDefault="00E1309E"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Procentowy udział poszczególnych nośników energii</w:t>
            </w:r>
          </w:p>
        </w:tc>
        <w:tc>
          <w:tcPr>
            <w:tcW w:w="1559"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1309E" w:rsidRPr="00E1309E" w:rsidRDefault="00E1309E"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Całkowita emisja MgCO</w:t>
            </w:r>
            <w:r w:rsidRPr="00E1309E">
              <w:rPr>
                <w:rFonts w:eastAsia="Times New Roman" w:cs="Times New Roman"/>
                <w:b/>
                <w:bCs/>
                <w:color w:val="FFFFFF" w:themeColor="background1"/>
                <w:sz w:val="20"/>
                <w:szCs w:val="20"/>
                <w:vertAlign w:val="subscript"/>
                <w:lang w:eastAsia="pl-PL"/>
              </w:rPr>
              <w:t>2</w:t>
            </w:r>
            <w:r w:rsidRPr="00E1309E">
              <w:rPr>
                <w:rFonts w:eastAsia="Times New Roman" w:cs="Times New Roman"/>
                <w:b/>
                <w:bCs/>
                <w:color w:val="FFFFFF" w:themeColor="background1"/>
                <w:sz w:val="20"/>
                <w:szCs w:val="20"/>
                <w:lang w:eastAsia="pl-PL"/>
              </w:rPr>
              <w:t>/rok</w:t>
            </w:r>
          </w:p>
        </w:tc>
        <w:tc>
          <w:tcPr>
            <w:tcW w:w="1559"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1309E" w:rsidRPr="00E1309E" w:rsidRDefault="00E1309E"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Procentowy udział wielkości emisji CO</w:t>
            </w:r>
            <w:r w:rsidRPr="00E1309E">
              <w:rPr>
                <w:rFonts w:eastAsia="Times New Roman" w:cs="Times New Roman"/>
                <w:b/>
                <w:bCs/>
                <w:color w:val="FFFFFF" w:themeColor="background1"/>
                <w:sz w:val="20"/>
                <w:szCs w:val="20"/>
                <w:vertAlign w:val="subscript"/>
                <w:lang w:eastAsia="pl-PL"/>
              </w:rPr>
              <w:t>2</w:t>
            </w:r>
          </w:p>
        </w:tc>
      </w:tr>
      <w:tr w:rsidR="00E1309E" w:rsidRPr="00E1309E" w:rsidTr="00E1309E">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1309E" w:rsidRPr="00E1309E" w:rsidRDefault="00E1309E"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1</w:t>
            </w:r>
          </w:p>
        </w:tc>
        <w:tc>
          <w:tcPr>
            <w:tcW w:w="2126" w:type="dxa"/>
            <w:tcBorders>
              <w:top w:val="nil"/>
              <w:left w:val="nil"/>
              <w:bottom w:val="single" w:sz="4" w:space="0" w:color="auto"/>
              <w:right w:val="single" w:sz="4" w:space="0" w:color="auto"/>
            </w:tcBorders>
            <w:shd w:val="clear" w:color="auto" w:fill="auto"/>
            <w:noWrap/>
            <w:vAlign w:val="center"/>
            <w:hideMark/>
          </w:tcPr>
          <w:p w:rsidR="00E1309E" w:rsidRPr="00E1309E" w:rsidRDefault="00E1309E"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2</w:t>
            </w:r>
          </w:p>
        </w:tc>
        <w:tc>
          <w:tcPr>
            <w:tcW w:w="1559" w:type="dxa"/>
            <w:tcBorders>
              <w:top w:val="nil"/>
              <w:left w:val="nil"/>
              <w:bottom w:val="single" w:sz="4" w:space="0" w:color="auto"/>
              <w:right w:val="single" w:sz="4" w:space="0" w:color="auto"/>
            </w:tcBorders>
            <w:shd w:val="clear" w:color="auto" w:fill="auto"/>
            <w:noWrap/>
            <w:vAlign w:val="center"/>
            <w:hideMark/>
          </w:tcPr>
          <w:p w:rsidR="00E1309E" w:rsidRPr="00E1309E" w:rsidRDefault="00E1309E"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3</w:t>
            </w:r>
          </w:p>
        </w:tc>
        <w:tc>
          <w:tcPr>
            <w:tcW w:w="1843" w:type="dxa"/>
            <w:tcBorders>
              <w:top w:val="nil"/>
              <w:left w:val="nil"/>
              <w:bottom w:val="single" w:sz="4" w:space="0" w:color="auto"/>
              <w:right w:val="single" w:sz="4" w:space="0" w:color="auto"/>
            </w:tcBorders>
            <w:shd w:val="clear" w:color="auto" w:fill="auto"/>
            <w:noWrap/>
            <w:vAlign w:val="center"/>
            <w:hideMark/>
          </w:tcPr>
          <w:p w:rsidR="00E1309E" w:rsidRPr="00E1309E" w:rsidRDefault="00E1309E"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4</w:t>
            </w:r>
          </w:p>
        </w:tc>
        <w:tc>
          <w:tcPr>
            <w:tcW w:w="1559" w:type="dxa"/>
            <w:tcBorders>
              <w:top w:val="nil"/>
              <w:left w:val="nil"/>
              <w:bottom w:val="single" w:sz="4" w:space="0" w:color="auto"/>
              <w:right w:val="single" w:sz="4" w:space="0" w:color="auto"/>
            </w:tcBorders>
            <w:shd w:val="clear" w:color="auto" w:fill="auto"/>
            <w:noWrap/>
            <w:vAlign w:val="center"/>
            <w:hideMark/>
          </w:tcPr>
          <w:p w:rsidR="00E1309E" w:rsidRPr="00E1309E" w:rsidRDefault="00E1309E"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5</w:t>
            </w:r>
          </w:p>
        </w:tc>
        <w:tc>
          <w:tcPr>
            <w:tcW w:w="1559" w:type="dxa"/>
            <w:tcBorders>
              <w:top w:val="nil"/>
              <w:left w:val="nil"/>
              <w:bottom w:val="single" w:sz="4" w:space="0" w:color="auto"/>
              <w:right w:val="single" w:sz="4" w:space="0" w:color="auto"/>
            </w:tcBorders>
            <w:shd w:val="clear" w:color="auto" w:fill="auto"/>
            <w:noWrap/>
            <w:vAlign w:val="center"/>
            <w:hideMark/>
          </w:tcPr>
          <w:p w:rsidR="00E1309E" w:rsidRPr="00E1309E" w:rsidRDefault="00E1309E"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6</w:t>
            </w:r>
          </w:p>
        </w:tc>
      </w:tr>
      <w:tr w:rsidR="00E1309E" w:rsidRPr="00E1309E" w:rsidTr="00E1309E">
        <w:trPr>
          <w:trHeight w:val="315"/>
        </w:trPr>
        <w:tc>
          <w:tcPr>
            <w:tcW w:w="9077" w:type="dxa"/>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1309E" w:rsidRPr="00E1309E" w:rsidRDefault="00F94E76" w:rsidP="00E1309E">
            <w:pPr>
              <w:spacing w:after="0" w:line="240" w:lineRule="auto"/>
              <w:jc w:val="center"/>
              <w:rPr>
                <w:rFonts w:eastAsia="Times New Roman" w:cs="Times New Roman"/>
                <w:b/>
                <w:bCs/>
                <w:sz w:val="20"/>
                <w:szCs w:val="20"/>
                <w:lang w:eastAsia="pl-PL"/>
              </w:rPr>
            </w:pPr>
            <w:r>
              <w:rPr>
                <w:rFonts w:eastAsia="Times New Roman" w:cs="Times New Roman"/>
                <w:b/>
                <w:bCs/>
                <w:sz w:val="20"/>
                <w:szCs w:val="20"/>
                <w:lang w:eastAsia="pl-PL"/>
              </w:rPr>
              <w:t>2010</w:t>
            </w:r>
          </w:p>
        </w:tc>
      </w:tr>
      <w:tr w:rsidR="008A548B" w:rsidRPr="00E1309E" w:rsidTr="00BB32D8">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1</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budynki użyteczności publicznej</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350,55</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0,49%</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253,44</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1,09%</w:t>
            </w:r>
          </w:p>
        </w:tc>
      </w:tr>
      <w:tr w:rsidR="008A548B" w:rsidRPr="00E1309E" w:rsidTr="00BB32D8">
        <w:trPr>
          <w:trHeight w:val="6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2</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budynki jednorodzinne/mieszkalnictwo</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46 924,66</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65,38%</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16 374,25</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70,69%</w:t>
            </w:r>
          </w:p>
        </w:tc>
      </w:tr>
      <w:tr w:rsidR="008A548B" w:rsidRPr="00E1309E" w:rsidTr="00BB32D8">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3</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oświetlenie uliczne</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330,30</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0,46%</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268,21</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1,16%</w:t>
            </w:r>
          </w:p>
        </w:tc>
      </w:tr>
      <w:tr w:rsidR="008A548B" w:rsidRPr="00E1309E" w:rsidTr="00BB32D8">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4</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transport</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24 170,33</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33,67%</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6 268,20</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27,06%</w:t>
            </w:r>
          </w:p>
        </w:tc>
      </w:tr>
      <w:tr w:rsidR="008A548B" w:rsidRPr="00E1309E" w:rsidTr="00BB32D8">
        <w:trPr>
          <w:trHeight w:val="315"/>
        </w:trPr>
        <w:tc>
          <w:tcPr>
            <w:tcW w:w="2557" w:type="dxa"/>
            <w:gridSpan w:val="2"/>
            <w:tcBorders>
              <w:top w:val="single" w:sz="4" w:space="0" w:color="auto"/>
              <w:left w:val="single" w:sz="4" w:space="0" w:color="auto"/>
              <w:bottom w:val="single" w:sz="4" w:space="0" w:color="auto"/>
              <w:right w:val="single" w:sz="4" w:space="0" w:color="000000"/>
            </w:tcBorders>
            <w:shd w:val="clear" w:color="auto" w:fill="17365D" w:themeFill="text2" w:themeFillShade="BF"/>
            <w:noWrap/>
            <w:vAlign w:val="center"/>
            <w:hideMark/>
          </w:tcPr>
          <w:p w:rsidR="008A548B" w:rsidRPr="00E1309E" w:rsidRDefault="008A548B"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suma</w:t>
            </w:r>
          </w:p>
        </w:tc>
        <w:tc>
          <w:tcPr>
            <w:tcW w:w="1559" w:type="dxa"/>
            <w:tcBorders>
              <w:top w:val="nil"/>
              <w:left w:val="nil"/>
              <w:bottom w:val="single" w:sz="4" w:space="0" w:color="auto"/>
              <w:right w:val="single" w:sz="4" w:space="0" w:color="auto"/>
            </w:tcBorders>
            <w:shd w:val="clear" w:color="auto" w:fill="17365D" w:themeFill="text2" w:themeFillShade="BF"/>
            <w:noWrap/>
            <w:vAlign w:val="bottom"/>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71 775,84</w:t>
            </w:r>
          </w:p>
        </w:tc>
        <w:tc>
          <w:tcPr>
            <w:tcW w:w="1843" w:type="dxa"/>
            <w:tcBorders>
              <w:top w:val="nil"/>
              <w:left w:val="nil"/>
              <w:bottom w:val="single" w:sz="4" w:space="0" w:color="auto"/>
              <w:right w:val="single" w:sz="4" w:space="0" w:color="auto"/>
            </w:tcBorders>
            <w:shd w:val="clear" w:color="auto" w:fill="17365D" w:themeFill="text2" w:themeFillShade="BF"/>
            <w:noWrap/>
            <w:vAlign w:val="bottom"/>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100%</w:t>
            </w:r>
          </w:p>
        </w:tc>
        <w:tc>
          <w:tcPr>
            <w:tcW w:w="1559" w:type="dxa"/>
            <w:tcBorders>
              <w:top w:val="nil"/>
              <w:left w:val="nil"/>
              <w:bottom w:val="single" w:sz="4" w:space="0" w:color="auto"/>
              <w:right w:val="single" w:sz="4" w:space="0" w:color="auto"/>
            </w:tcBorders>
            <w:shd w:val="clear" w:color="auto" w:fill="17365D" w:themeFill="text2" w:themeFillShade="BF"/>
            <w:noWrap/>
            <w:vAlign w:val="bottom"/>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23 164,10</w:t>
            </w:r>
          </w:p>
        </w:tc>
        <w:tc>
          <w:tcPr>
            <w:tcW w:w="1559" w:type="dxa"/>
            <w:tcBorders>
              <w:top w:val="nil"/>
              <w:left w:val="nil"/>
              <w:bottom w:val="single" w:sz="4" w:space="0" w:color="auto"/>
              <w:right w:val="single" w:sz="4" w:space="0" w:color="auto"/>
            </w:tcBorders>
            <w:shd w:val="clear" w:color="auto" w:fill="17365D" w:themeFill="text2" w:themeFillShade="BF"/>
            <w:noWrap/>
            <w:vAlign w:val="bottom"/>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100%</w:t>
            </w:r>
          </w:p>
        </w:tc>
      </w:tr>
      <w:tr w:rsidR="00E1309E" w:rsidRPr="00E1309E" w:rsidTr="00E1309E">
        <w:trPr>
          <w:trHeight w:val="315"/>
        </w:trPr>
        <w:tc>
          <w:tcPr>
            <w:tcW w:w="9077" w:type="dxa"/>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1309E" w:rsidRPr="008A548B" w:rsidRDefault="00E1309E" w:rsidP="008A548B">
            <w:pPr>
              <w:spacing w:after="0" w:line="240" w:lineRule="auto"/>
              <w:jc w:val="center"/>
              <w:rPr>
                <w:rFonts w:eastAsia="Times New Roman" w:cs="Times New Roman"/>
                <w:b/>
                <w:bCs/>
                <w:sz w:val="20"/>
                <w:szCs w:val="20"/>
                <w:lang w:eastAsia="pl-PL"/>
              </w:rPr>
            </w:pPr>
            <w:r w:rsidRPr="008A548B">
              <w:rPr>
                <w:rFonts w:eastAsia="Times New Roman" w:cs="Times New Roman"/>
                <w:b/>
                <w:bCs/>
                <w:sz w:val="20"/>
                <w:szCs w:val="20"/>
                <w:lang w:eastAsia="pl-PL"/>
              </w:rPr>
              <w:t>2014</w:t>
            </w:r>
          </w:p>
        </w:tc>
      </w:tr>
      <w:tr w:rsidR="008A548B" w:rsidRPr="00E1309E" w:rsidTr="00BB32D8">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1</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budynki użyteczności publicznej</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352,04</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0,49%</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238,85</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1,03%</w:t>
            </w:r>
          </w:p>
        </w:tc>
      </w:tr>
      <w:tr w:rsidR="008A548B" w:rsidRPr="00E1309E" w:rsidTr="00BB32D8">
        <w:trPr>
          <w:trHeight w:val="6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2</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budynki jednorodzinne/mieszkalnictwo</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43 739,04</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60,29%</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15 414,15</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66,56%</w:t>
            </w:r>
          </w:p>
        </w:tc>
      </w:tr>
      <w:tr w:rsidR="008A548B" w:rsidRPr="00E1309E" w:rsidTr="00BB32D8">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3</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oświetlenie uliczne</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219,64</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0,30%</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178,35</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0,77%</w:t>
            </w:r>
          </w:p>
        </w:tc>
      </w:tr>
      <w:tr w:rsidR="008A548B" w:rsidRPr="00E1309E" w:rsidTr="00BB32D8">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4</w:t>
            </w:r>
          </w:p>
        </w:tc>
        <w:tc>
          <w:tcPr>
            <w:tcW w:w="2126" w:type="dxa"/>
            <w:tcBorders>
              <w:top w:val="nil"/>
              <w:left w:val="nil"/>
              <w:bottom w:val="single" w:sz="4" w:space="0" w:color="auto"/>
              <w:right w:val="single" w:sz="4" w:space="0" w:color="auto"/>
            </w:tcBorders>
            <w:shd w:val="clear" w:color="auto" w:fill="auto"/>
            <w:vAlign w:val="center"/>
            <w:hideMark/>
          </w:tcPr>
          <w:p w:rsidR="008A548B" w:rsidRPr="00E1309E" w:rsidRDefault="008A548B" w:rsidP="00E1309E">
            <w:pPr>
              <w:spacing w:after="0" w:line="240" w:lineRule="auto"/>
              <w:jc w:val="center"/>
              <w:rPr>
                <w:rFonts w:eastAsia="Times New Roman" w:cs="Times New Roman"/>
                <w:color w:val="000000"/>
                <w:sz w:val="20"/>
                <w:szCs w:val="20"/>
                <w:lang w:eastAsia="pl-PL"/>
              </w:rPr>
            </w:pPr>
            <w:r w:rsidRPr="00E1309E">
              <w:rPr>
                <w:rFonts w:eastAsia="Times New Roman" w:cs="Times New Roman"/>
                <w:color w:val="000000"/>
                <w:sz w:val="20"/>
                <w:szCs w:val="20"/>
                <w:lang w:eastAsia="pl-PL"/>
              </w:rPr>
              <w:t>transport</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28 241,19</w:t>
            </w:r>
          </w:p>
        </w:tc>
        <w:tc>
          <w:tcPr>
            <w:tcW w:w="1843"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38,93%</w:t>
            </w:r>
          </w:p>
        </w:tc>
        <w:tc>
          <w:tcPr>
            <w:tcW w:w="1559" w:type="dxa"/>
            <w:tcBorders>
              <w:top w:val="nil"/>
              <w:left w:val="nil"/>
              <w:bottom w:val="single" w:sz="4" w:space="0" w:color="auto"/>
              <w:right w:val="single" w:sz="4" w:space="0" w:color="auto"/>
            </w:tcBorders>
            <w:shd w:val="clear" w:color="auto" w:fill="auto"/>
            <w:noWrap/>
            <w:vAlign w:val="bottom"/>
            <w:hideMark/>
          </w:tcPr>
          <w:p w:rsidR="008A548B" w:rsidRPr="008A548B" w:rsidRDefault="008A548B" w:rsidP="008A548B">
            <w:pPr>
              <w:jc w:val="center"/>
              <w:rPr>
                <w:b/>
                <w:color w:val="000000"/>
                <w:sz w:val="20"/>
                <w:szCs w:val="20"/>
              </w:rPr>
            </w:pPr>
            <w:r w:rsidRPr="008A548B">
              <w:rPr>
                <w:b/>
                <w:color w:val="000000"/>
                <w:sz w:val="20"/>
                <w:szCs w:val="20"/>
              </w:rPr>
              <w:t>7 328,00</w:t>
            </w:r>
          </w:p>
        </w:tc>
        <w:tc>
          <w:tcPr>
            <w:tcW w:w="1559" w:type="dxa"/>
            <w:tcBorders>
              <w:top w:val="nil"/>
              <w:left w:val="nil"/>
              <w:bottom w:val="single" w:sz="4" w:space="0" w:color="auto"/>
              <w:right w:val="single" w:sz="4" w:space="0" w:color="auto"/>
            </w:tcBorders>
            <w:shd w:val="clear" w:color="auto" w:fill="auto"/>
            <w:noWrap/>
            <w:vAlign w:val="center"/>
            <w:hideMark/>
          </w:tcPr>
          <w:p w:rsidR="008A548B" w:rsidRPr="008A548B" w:rsidRDefault="008A548B" w:rsidP="008A548B">
            <w:pPr>
              <w:jc w:val="center"/>
              <w:rPr>
                <w:b/>
                <w:color w:val="000000"/>
                <w:sz w:val="20"/>
                <w:szCs w:val="20"/>
              </w:rPr>
            </w:pPr>
            <w:r w:rsidRPr="008A548B">
              <w:rPr>
                <w:b/>
                <w:color w:val="000000"/>
                <w:sz w:val="20"/>
                <w:szCs w:val="20"/>
              </w:rPr>
              <w:t>31,64%</w:t>
            </w:r>
          </w:p>
        </w:tc>
      </w:tr>
      <w:tr w:rsidR="008A548B" w:rsidRPr="00E1309E" w:rsidTr="00BB32D8">
        <w:trPr>
          <w:trHeight w:val="315"/>
        </w:trPr>
        <w:tc>
          <w:tcPr>
            <w:tcW w:w="2557" w:type="dxa"/>
            <w:gridSpan w:val="2"/>
            <w:tcBorders>
              <w:top w:val="single" w:sz="4" w:space="0" w:color="auto"/>
              <w:left w:val="single" w:sz="4" w:space="0" w:color="auto"/>
              <w:bottom w:val="single" w:sz="4" w:space="0" w:color="auto"/>
              <w:right w:val="single" w:sz="4" w:space="0" w:color="000000"/>
            </w:tcBorders>
            <w:shd w:val="clear" w:color="auto" w:fill="17365D" w:themeFill="text2" w:themeFillShade="BF"/>
            <w:noWrap/>
            <w:vAlign w:val="center"/>
            <w:hideMark/>
          </w:tcPr>
          <w:p w:rsidR="008A548B" w:rsidRPr="00E1309E" w:rsidRDefault="008A548B" w:rsidP="00E1309E">
            <w:pPr>
              <w:spacing w:after="0" w:line="240" w:lineRule="auto"/>
              <w:jc w:val="center"/>
              <w:rPr>
                <w:rFonts w:eastAsia="Times New Roman" w:cs="Times New Roman"/>
                <w:b/>
                <w:bCs/>
                <w:color w:val="FFFFFF" w:themeColor="background1"/>
                <w:sz w:val="20"/>
                <w:szCs w:val="20"/>
                <w:lang w:eastAsia="pl-PL"/>
              </w:rPr>
            </w:pPr>
            <w:r w:rsidRPr="00E1309E">
              <w:rPr>
                <w:rFonts w:eastAsia="Times New Roman" w:cs="Times New Roman"/>
                <w:b/>
                <w:bCs/>
                <w:color w:val="FFFFFF" w:themeColor="background1"/>
                <w:sz w:val="20"/>
                <w:szCs w:val="20"/>
                <w:lang w:eastAsia="pl-PL"/>
              </w:rPr>
              <w:t>suma</w:t>
            </w:r>
          </w:p>
        </w:tc>
        <w:tc>
          <w:tcPr>
            <w:tcW w:w="1559" w:type="dxa"/>
            <w:tcBorders>
              <w:top w:val="nil"/>
              <w:left w:val="nil"/>
              <w:bottom w:val="single" w:sz="4" w:space="0" w:color="auto"/>
              <w:right w:val="single" w:sz="4" w:space="0" w:color="auto"/>
            </w:tcBorders>
            <w:shd w:val="clear" w:color="auto" w:fill="17365D" w:themeFill="text2" w:themeFillShade="BF"/>
            <w:noWrap/>
            <w:vAlign w:val="bottom"/>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72 551,91</w:t>
            </w:r>
          </w:p>
        </w:tc>
        <w:tc>
          <w:tcPr>
            <w:tcW w:w="1843" w:type="dxa"/>
            <w:tcBorders>
              <w:top w:val="nil"/>
              <w:left w:val="nil"/>
              <w:bottom w:val="single" w:sz="4" w:space="0" w:color="auto"/>
              <w:right w:val="single" w:sz="4" w:space="0" w:color="auto"/>
            </w:tcBorders>
            <w:shd w:val="clear" w:color="auto" w:fill="17365D" w:themeFill="text2" w:themeFillShade="BF"/>
            <w:noWrap/>
            <w:vAlign w:val="center"/>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100%</w:t>
            </w:r>
          </w:p>
        </w:tc>
        <w:tc>
          <w:tcPr>
            <w:tcW w:w="1559" w:type="dxa"/>
            <w:tcBorders>
              <w:top w:val="nil"/>
              <w:left w:val="nil"/>
              <w:bottom w:val="single" w:sz="4" w:space="0" w:color="auto"/>
              <w:right w:val="single" w:sz="4" w:space="0" w:color="auto"/>
            </w:tcBorders>
            <w:shd w:val="clear" w:color="auto" w:fill="17365D" w:themeFill="text2" w:themeFillShade="BF"/>
            <w:noWrap/>
            <w:vAlign w:val="bottom"/>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23 159,35</w:t>
            </w:r>
          </w:p>
        </w:tc>
        <w:tc>
          <w:tcPr>
            <w:tcW w:w="1559" w:type="dxa"/>
            <w:tcBorders>
              <w:top w:val="nil"/>
              <w:left w:val="nil"/>
              <w:bottom w:val="single" w:sz="4" w:space="0" w:color="auto"/>
              <w:right w:val="single" w:sz="4" w:space="0" w:color="auto"/>
            </w:tcBorders>
            <w:shd w:val="clear" w:color="auto" w:fill="17365D" w:themeFill="text2" w:themeFillShade="BF"/>
            <w:noWrap/>
            <w:vAlign w:val="center"/>
            <w:hideMark/>
          </w:tcPr>
          <w:p w:rsidR="008A548B" w:rsidRPr="008A548B" w:rsidRDefault="008A548B" w:rsidP="008A548B">
            <w:pPr>
              <w:jc w:val="center"/>
              <w:rPr>
                <w:b/>
                <w:color w:val="FFFFFF" w:themeColor="background1"/>
                <w:sz w:val="20"/>
                <w:szCs w:val="20"/>
              </w:rPr>
            </w:pPr>
            <w:r w:rsidRPr="008A548B">
              <w:rPr>
                <w:b/>
                <w:color w:val="FFFFFF" w:themeColor="background1"/>
                <w:sz w:val="20"/>
                <w:szCs w:val="20"/>
              </w:rPr>
              <w:t>100%</w:t>
            </w:r>
          </w:p>
        </w:tc>
      </w:tr>
    </w:tbl>
    <w:p w:rsidR="00F653C2" w:rsidRPr="003B0521" w:rsidRDefault="00F653C2" w:rsidP="00F653C2">
      <w:pPr>
        <w:spacing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E1309E" w:rsidRDefault="00E1309E" w:rsidP="00C54744">
      <w:pPr>
        <w:spacing w:line="360" w:lineRule="auto"/>
        <w:ind w:firstLine="426"/>
        <w:jc w:val="both"/>
        <w:rPr>
          <w:sz w:val="22"/>
        </w:rPr>
      </w:pPr>
      <w:r w:rsidRPr="00E1309E">
        <w:rPr>
          <w:sz w:val="22"/>
        </w:rPr>
        <w:t xml:space="preserve">Największy udział w całkowitym zużyciu energii ma sektor mieszkalnictwa jedno- i wielorodzinnego. Pochłania on </w:t>
      </w:r>
      <w:r w:rsidR="008A548B">
        <w:rPr>
          <w:sz w:val="22"/>
        </w:rPr>
        <w:t>70</w:t>
      </w:r>
      <w:r w:rsidRPr="00E1309E">
        <w:rPr>
          <w:sz w:val="22"/>
        </w:rPr>
        <w:t>,</w:t>
      </w:r>
      <w:r w:rsidR="008A548B">
        <w:rPr>
          <w:sz w:val="22"/>
        </w:rPr>
        <w:t>69</w:t>
      </w:r>
      <w:r w:rsidRPr="00E1309E">
        <w:rPr>
          <w:sz w:val="22"/>
        </w:rPr>
        <w:t xml:space="preserve">% całkowitego zużycia. Na drugim miejscu znajduje się sektor transportu, którego udział stanowi </w:t>
      </w:r>
      <w:r w:rsidR="008A548B">
        <w:rPr>
          <w:sz w:val="22"/>
        </w:rPr>
        <w:t>27</w:t>
      </w:r>
      <w:r w:rsidRPr="00E1309E">
        <w:rPr>
          <w:sz w:val="22"/>
        </w:rPr>
        <w:t>,</w:t>
      </w:r>
      <w:r w:rsidR="008A548B">
        <w:rPr>
          <w:sz w:val="22"/>
        </w:rPr>
        <w:t>06</w:t>
      </w:r>
      <w:r w:rsidRPr="00E1309E">
        <w:rPr>
          <w:sz w:val="22"/>
        </w:rPr>
        <w:t>%. Resztę zużycia pochłaniają budynki użyteczności publicznej</w:t>
      </w:r>
      <w:r w:rsidR="008A548B">
        <w:rPr>
          <w:sz w:val="22"/>
        </w:rPr>
        <w:t xml:space="preserve"> i</w:t>
      </w:r>
      <w:r w:rsidRPr="00E1309E">
        <w:rPr>
          <w:sz w:val="22"/>
        </w:rPr>
        <w:t xml:space="preserve"> oświetlenia</w:t>
      </w:r>
      <w:r w:rsidR="00BB32D8">
        <w:rPr>
          <w:sz w:val="22"/>
        </w:rPr>
        <w:t>.</w:t>
      </w:r>
      <w:r w:rsidRPr="00E1309E">
        <w:rPr>
          <w:sz w:val="22"/>
        </w:rPr>
        <w:t xml:space="preserve"> </w:t>
      </w:r>
    </w:p>
    <w:p w:rsidR="00C54744" w:rsidRDefault="00C54744" w:rsidP="00C54744">
      <w:pPr>
        <w:spacing w:line="360" w:lineRule="auto"/>
        <w:ind w:firstLine="426"/>
        <w:jc w:val="both"/>
        <w:rPr>
          <w:sz w:val="22"/>
        </w:rPr>
      </w:pPr>
    </w:p>
    <w:p w:rsidR="00C54744" w:rsidRPr="00C54744" w:rsidRDefault="00C54744" w:rsidP="00BB32D8">
      <w:pPr>
        <w:pStyle w:val="Legenda"/>
        <w:keepNext/>
        <w:ind w:firstLine="0"/>
        <w:jc w:val="center"/>
        <w:rPr>
          <w:rFonts w:asciiTheme="minorHAnsi" w:hAnsiTheme="minorHAnsi"/>
          <w:color w:val="auto"/>
          <w:sz w:val="20"/>
          <w:szCs w:val="20"/>
        </w:rPr>
      </w:pPr>
      <w:bookmarkStart w:id="126" w:name="_Toc464631918"/>
      <w:r w:rsidRPr="00C54744">
        <w:rPr>
          <w:rFonts w:asciiTheme="minorHAnsi" w:hAnsiTheme="minorHAnsi"/>
          <w:color w:val="auto"/>
          <w:sz w:val="20"/>
          <w:szCs w:val="20"/>
        </w:rPr>
        <w:lastRenderedPageBreak/>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11</w:t>
      </w:r>
      <w:r w:rsidR="0024052E">
        <w:rPr>
          <w:rFonts w:asciiTheme="minorHAnsi" w:hAnsiTheme="minorHAnsi"/>
          <w:color w:val="auto"/>
          <w:sz w:val="20"/>
          <w:szCs w:val="20"/>
        </w:rPr>
        <w:fldChar w:fldCharType="end"/>
      </w:r>
      <w:r w:rsidRPr="00C54744">
        <w:rPr>
          <w:rFonts w:asciiTheme="minorHAnsi" w:hAnsiTheme="minorHAnsi"/>
          <w:color w:val="auto"/>
          <w:sz w:val="20"/>
          <w:szCs w:val="20"/>
        </w:rPr>
        <w:t xml:space="preserve"> Procentowy udział zużycia energii w poszczególnych sektorach w </w:t>
      </w:r>
      <w:r w:rsidR="00F94E76">
        <w:rPr>
          <w:rFonts w:asciiTheme="minorHAnsi" w:hAnsiTheme="minorHAnsi"/>
          <w:color w:val="auto"/>
          <w:sz w:val="20"/>
          <w:szCs w:val="20"/>
        </w:rPr>
        <w:t>2010</w:t>
      </w:r>
      <w:r w:rsidRPr="00C54744">
        <w:rPr>
          <w:rFonts w:asciiTheme="minorHAnsi" w:hAnsiTheme="minorHAnsi"/>
          <w:color w:val="auto"/>
          <w:sz w:val="20"/>
          <w:szCs w:val="20"/>
        </w:rPr>
        <w:t xml:space="preserve"> roku</w:t>
      </w:r>
      <w:bookmarkEnd w:id="126"/>
    </w:p>
    <w:p w:rsidR="00C54744" w:rsidRDefault="00BB32D8" w:rsidP="00BB32D8">
      <w:pPr>
        <w:spacing w:line="360" w:lineRule="auto"/>
        <w:jc w:val="center"/>
        <w:rPr>
          <w:sz w:val="22"/>
        </w:rPr>
      </w:pPr>
      <w:r w:rsidRPr="00BB32D8">
        <w:rPr>
          <w:noProof/>
          <w:sz w:val="22"/>
          <w:lang w:eastAsia="pl-PL"/>
        </w:rPr>
        <w:drawing>
          <wp:inline distT="0" distB="0" distL="0" distR="0">
            <wp:extent cx="4722019" cy="2986087"/>
            <wp:effectExtent l="19050" t="0" r="21431" b="4763"/>
            <wp:docPr id="1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4744" w:rsidRPr="003B0521" w:rsidRDefault="00C54744" w:rsidP="00C54744">
      <w:pPr>
        <w:spacing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1A419E" w:rsidRDefault="001A419E" w:rsidP="001A419E">
      <w:pPr>
        <w:spacing w:line="360" w:lineRule="auto"/>
        <w:ind w:firstLine="426"/>
        <w:jc w:val="both"/>
        <w:rPr>
          <w:sz w:val="22"/>
        </w:rPr>
      </w:pPr>
      <w:r w:rsidRPr="001A419E">
        <w:rPr>
          <w:sz w:val="22"/>
        </w:rPr>
        <w:t xml:space="preserve">Najwyższa wartość emisji charakteryzuje sektor budynków jedno- i wielorodzinnych, stanowi on </w:t>
      </w:r>
      <w:r w:rsidR="00BB32D8">
        <w:rPr>
          <w:sz w:val="22"/>
        </w:rPr>
        <w:t>65</w:t>
      </w:r>
      <w:r w:rsidRPr="001A419E">
        <w:rPr>
          <w:sz w:val="22"/>
        </w:rPr>
        <w:t>,</w:t>
      </w:r>
      <w:r w:rsidR="00BB32D8">
        <w:rPr>
          <w:sz w:val="22"/>
        </w:rPr>
        <w:t>38</w:t>
      </w:r>
      <w:r w:rsidRPr="001A419E">
        <w:rPr>
          <w:sz w:val="22"/>
        </w:rPr>
        <w:t xml:space="preserve">% ogólnego udziału w wielkości emisji, drugi co do wielkości jest sektor transportu </w:t>
      </w:r>
      <w:r w:rsidR="00BB32D8">
        <w:rPr>
          <w:sz w:val="22"/>
        </w:rPr>
        <w:t>33</w:t>
      </w:r>
      <w:r w:rsidRPr="001A419E">
        <w:rPr>
          <w:sz w:val="22"/>
        </w:rPr>
        <w:t>,</w:t>
      </w:r>
      <w:r w:rsidR="00BB32D8">
        <w:rPr>
          <w:sz w:val="22"/>
        </w:rPr>
        <w:t>67</w:t>
      </w:r>
      <w:r w:rsidRPr="001A419E">
        <w:rPr>
          <w:sz w:val="22"/>
        </w:rPr>
        <w:t>%</w:t>
      </w:r>
      <w:r>
        <w:rPr>
          <w:sz w:val="22"/>
        </w:rPr>
        <w:t>. Procentowy udział emisji z poszczególnych sektorów przedstawia poniższy wykres:</w:t>
      </w:r>
    </w:p>
    <w:p w:rsidR="001A419E" w:rsidRPr="001A419E" w:rsidRDefault="001A419E" w:rsidP="001A419E">
      <w:pPr>
        <w:spacing w:line="360" w:lineRule="auto"/>
        <w:jc w:val="center"/>
        <w:rPr>
          <w:b/>
          <w:sz w:val="20"/>
          <w:szCs w:val="20"/>
        </w:rPr>
      </w:pPr>
      <w:bookmarkStart w:id="127" w:name="_Toc464631919"/>
      <w:r>
        <w:rPr>
          <w:sz w:val="22"/>
        </w:rPr>
        <w:t>W</w:t>
      </w:r>
      <w:r w:rsidRPr="001A419E">
        <w:rPr>
          <w:b/>
          <w:sz w:val="20"/>
          <w:szCs w:val="20"/>
        </w:rPr>
        <w:t xml:space="preserve">ykres </w:t>
      </w:r>
      <w:r w:rsidR="0024052E">
        <w:rPr>
          <w:b/>
          <w:sz w:val="20"/>
          <w:szCs w:val="20"/>
        </w:rPr>
        <w:fldChar w:fldCharType="begin"/>
      </w:r>
      <w:r w:rsidR="009C5E07">
        <w:rPr>
          <w:b/>
          <w:sz w:val="20"/>
          <w:szCs w:val="20"/>
        </w:rPr>
        <w:instrText xml:space="preserve"> SEQ wykres \* ARABIC </w:instrText>
      </w:r>
      <w:r w:rsidR="0024052E">
        <w:rPr>
          <w:b/>
          <w:sz w:val="20"/>
          <w:szCs w:val="20"/>
        </w:rPr>
        <w:fldChar w:fldCharType="separate"/>
      </w:r>
      <w:r w:rsidR="001713C7">
        <w:rPr>
          <w:b/>
          <w:noProof/>
          <w:sz w:val="20"/>
          <w:szCs w:val="20"/>
        </w:rPr>
        <w:t>12</w:t>
      </w:r>
      <w:r w:rsidR="0024052E">
        <w:rPr>
          <w:b/>
          <w:sz w:val="20"/>
          <w:szCs w:val="20"/>
        </w:rPr>
        <w:fldChar w:fldCharType="end"/>
      </w:r>
      <w:r w:rsidRPr="001A419E">
        <w:rPr>
          <w:b/>
          <w:sz w:val="20"/>
          <w:szCs w:val="20"/>
        </w:rPr>
        <w:t xml:space="preserve"> Procentowy udział wielkości emisji CO</w:t>
      </w:r>
      <w:r w:rsidR="00BB32D8">
        <w:rPr>
          <w:b/>
          <w:sz w:val="20"/>
          <w:szCs w:val="20"/>
          <w:vertAlign w:val="subscript"/>
        </w:rPr>
        <w:t>2</w:t>
      </w:r>
      <w:r w:rsidR="00BB32D8">
        <w:rPr>
          <w:b/>
          <w:sz w:val="20"/>
          <w:szCs w:val="20"/>
        </w:rPr>
        <w:t xml:space="preserve"> </w:t>
      </w:r>
      <w:r w:rsidRPr="001A419E">
        <w:rPr>
          <w:b/>
          <w:sz w:val="20"/>
          <w:szCs w:val="20"/>
        </w:rPr>
        <w:t xml:space="preserve">w poszczególnych sektorach w </w:t>
      </w:r>
      <w:r w:rsidR="00F94E76">
        <w:rPr>
          <w:b/>
          <w:sz w:val="20"/>
          <w:szCs w:val="20"/>
        </w:rPr>
        <w:t>2010</w:t>
      </w:r>
      <w:r w:rsidRPr="001A419E">
        <w:rPr>
          <w:b/>
          <w:sz w:val="20"/>
          <w:szCs w:val="20"/>
        </w:rPr>
        <w:t xml:space="preserve"> roku</w:t>
      </w:r>
      <w:bookmarkEnd w:id="127"/>
    </w:p>
    <w:p w:rsidR="001A419E" w:rsidRPr="001A419E" w:rsidRDefault="00BB32D8" w:rsidP="001A419E">
      <w:pPr>
        <w:spacing w:line="360" w:lineRule="auto"/>
        <w:jc w:val="center"/>
        <w:rPr>
          <w:sz w:val="22"/>
        </w:rPr>
      </w:pPr>
      <w:r w:rsidRPr="00BB32D8">
        <w:rPr>
          <w:noProof/>
          <w:sz w:val="22"/>
          <w:lang w:eastAsia="pl-PL"/>
        </w:rPr>
        <w:drawing>
          <wp:inline distT="0" distB="0" distL="0" distR="0">
            <wp:extent cx="4550569" cy="2800350"/>
            <wp:effectExtent l="19050" t="0" r="21431" b="0"/>
            <wp:docPr id="1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419E" w:rsidRPr="003B0521" w:rsidRDefault="001A419E" w:rsidP="001A419E">
      <w:pPr>
        <w:spacing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1A419E" w:rsidRPr="001A419E" w:rsidRDefault="001A419E" w:rsidP="001A419E">
      <w:pPr>
        <w:spacing w:line="360" w:lineRule="auto"/>
        <w:ind w:firstLine="360"/>
        <w:jc w:val="both"/>
        <w:rPr>
          <w:sz w:val="22"/>
        </w:rPr>
      </w:pPr>
      <w:r w:rsidRPr="001A419E">
        <w:rPr>
          <w:sz w:val="22"/>
        </w:rPr>
        <w:lastRenderedPageBreak/>
        <w:t xml:space="preserve">Zużycie poszczególnych nośników jest na terenie </w:t>
      </w:r>
      <w:r w:rsidR="007111BA">
        <w:rPr>
          <w:sz w:val="22"/>
        </w:rPr>
        <w:t>gminy</w:t>
      </w:r>
      <w:r w:rsidRPr="001A419E">
        <w:rPr>
          <w:sz w:val="22"/>
        </w:rPr>
        <w:t xml:space="preserve"> bardzo zróżnicowane. W poniższej tabeli przedstawiono zużycie energii i roczną emisję dwutlenku węgla dla poszczególnych nośników energii. Sumaryczna wartość emisji CO</w:t>
      </w:r>
      <w:r w:rsidRPr="001A419E">
        <w:rPr>
          <w:sz w:val="22"/>
          <w:vertAlign w:val="subscript"/>
        </w:rPr>
        <w:t>2</w:t>
      </w:r>
      <w:r w:rsidRPr="001A419E">
        <w:rPr>
          <w:sz w:val="22"/>
        </w:rPr>
        <w:t xml:space="preserve"> w roku bazowym wyniosła 27 272,99 MgCO</w:t>
      </w:r>
      <w:r w:rsidRPr="001A419E">
        <w:rPr>
          <w:sz w:val="22"/>
          <w:vertAlign w:val="subscript"/>
        </w:rPr>
        <w:t>2</w:t>
      </w:r>
      <w:r w:rsidRPr="001A419E">
        <w:rPr>
          <w:sz w:val="22"/>
        </w:rPr>
        <w:t xml:space="preserve">/rok. </w:t>
      </w:r>
    </w:p>
    <w:p w:rsidR="00F653C2" w:rsidRPr="00F653C2" w:rsidRDefault="00F653C2" w:rsidP="00F653C2">
      <w:pPr>
        <w:pStyle w:val="Legenda"/>
        <w:keepNext/>
        <w:jc w:val="center"/>
        <w:rPr>
          <w:rFonts w:asciiTheme="minorHAnsi" w:hAnsiTheme="minorHAnsi"/>
          <w:color w:val="auto"/>
          <w:sz w:val="20"/>
          <w:szCs w:val="20"/>
        </w:rPr>
      </w:pPr>
      <w:bookmarkStart w:id="128" w:name="_Toc464631920"/>
      <w:r w:rsidRPr="00F653C2">
        <w:rPr>
          <w:rFonts w:asciiTheme="minorHAnsi" w:hAnsiTheme="minorHAnsi"/>
          <w:color w:val="auto"/>
          <w:sz w:val="20"/>
          <w:szCs w:val="20"/>
        </w:rPr>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13</w:t>
      </w:r>
      <w:r w:rsidR="0024052E">
        <w:rPr>
          <w:rFonts w:asciiTheme="minorHAnsi" w:hAnsiTheme="minorHAnsi"/>
          <w:color w:val="auto"/>
          <w:sz w:val="20"/>
          <w:szCs w:val="20"/>
        </w:rPr>
        <w:fldChar w:fldCharType="end"/>
      </w:r>
      <w:r w:rsidRPr="00F653C2">
        <w:rPr>
          <w:rFonts w:asciiTheme="minorHAnsi" w:hAnsiTheme="minorHAnsi"/>
          <w:color w:val="auto"/>
          <w:sz w:val="20"/>
          <w:szCs w:val="20"/>
        </w:rPr>
        <w:t xml:space="preserve"> </w:t>
      </w:r>
      <w:r>
        <w:rPr>
          <w:rFonts w:asciiTheme="minorHAnsi" w:hAnsiTheme="minorHAnsi"/>
          <w:color w:val="auto"/>
          <w:sz w:val="20"/>
          <w:szCs w:val="20"/>
        </w:rPr>
        <w:t>Z</w:t>
      </w:r>
      <w:r w:rsidRPr="00F653C2">
        <w:rPr>
          <w:rFonts w:asciiTheme="minorHAnsi" w:hAnsiTheme="minorHAnsi"/>
          <w:color w:val="auto"/>
          <w:sz w:val="20"/>
          <w:szCs w:val="20"/>
        </w:rPr>
        <w:t xml:space="preserve">użycie energii i roczną emisję dwutlenku węgla dla poszczególnych nośników energii w Gminie </w:t>
      </w:r>
      <w:r w:rsidR="0044629F">
        <w:rPr>
          <w:rFonts w:asciiTheme="minorHAnsi" w:hAnsiTheme="minorHAnsi"/>
          <w:color w:val="auto"/>
          <w:sz w:val="20"/>
          <w:szCs w:val="20"/>
        </w:rPr>
        <w:t>Wróblew</w:t>
      </w:r>
      <w:bookmarkEnd w:id="128"/>
    </w:p>
    <w:tbl>
      <w:tblPr>
        <w:tblW w:w="9077" w:type="dxa"/>
        <w:tblInd w:w="65" w:type="dxa"/>
        <w:tblCellMar>
          <w:left w:w="70" w:type="dxa"/>
          <w:right w:w="70" w:type="dxa"/>
        </w:tblCellMar>
        <w:tblLook w:val="04A0"/>
      </w:tblPr>
      <w:tblGrid>
        <w:gridCol w:w="431"/>
        <w:gridCol w:w="2126"/>
        <w:gridCol w:w="1843"/>
        <w:gridCol w:w="1842"/>
        <w:gridCol w:w="1418"/>
        <w:gridCol w:w="1417"/>
      </w:tblGrid>
      <w:tr w:rsidR="00F653C2" w:rsidRPr="00F653C2" w:rsidTr="00F653C2">
        <w:trPr>
          <w:trHeight w:val="1350"/>
        </w:trPr>
        <w:tc>
          <w:tcPr>
            <w:tcW w:w="43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Lp.</w:t>
            </w:r>
          </w:p>
        </w:tc>
        <w:tc>
          <w:tcPr>
            <w:tcW w:w="2126"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Źródło emisji</w:t>
            </w:r>
          </w:p>
        </w:tc>
        <w:tc>
          <w:tcPr>
            <w:tcW w:w="1843"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Całkowita energia MWh/rok</w:t>
            </w:r>
          </w:p>
        </w:tc>
        <w:tc>
          <w:tcPr>
            <w:tcW w:w="1842"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Procentowy udział poszczególnych nośników energii</w:t>
            </w:r>
          </w:p>
        </w:tc>
        <w:tc>
          <w:tcPr>
            <w:tcW w:w="141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Całkowita emisja MgCO</w:t>
            </w:r>
            <w:r w:rsidRPr="00F653C2">
              <w:rPr>
                <w:rFonts w:eastAsia="Times New Roman" w:cs="Times New Roman"/>
                <w:b/>
                <w:bCs/>
                <w:color w:val="FFFFFF" w:themeColor="background1"/>
                <w:sz w:val="20"/>
                <w:szCs w:val="20"/>
                <w:vertAlign w:val="subscript"/>
                <w:lang w:eastAsia="pl-PL"/>
              </w:rPr>
              <w:t>2</w:t>
            </w:r>
            <w:r w:rsidRPr="00F653C2">
              <w:rPr>
                <w:rFonts w:eastAsia="Times New Roman" w:cs="Times New Roman"/>
                <w:b/>
                <w:bCs/>
                <w:color w:val="FFFFFF" w:themeColor="background1"/>
                <w:sz w:val="20"/>
                <w:szCs w:val="20"/>
                <w:lang w:eastAsia="pl-PL"/>
              </w:rPr>
              <w:t>/rok</w:t>
            </w:r>
          </w:p>
        </w:tc>
        <w:tc>
          <w:tcPr>
            <w:tcW w:w="1417"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Procentowy udział wielkości emisji CO</w:t>
            </w:r>
            <w:r w:rsidRPr="00F653C2">
              <w:rPr>
                <w:rFonts w:eastAsia="Times New Roman" w:cs="Times New Roman"/>
                <w:b/>
                <w:bCs/>
                <w:color w:val="FFFFFF" w:themeColor="background1"/>
                <w:sz w:val="20"/>
                <w:szCs w:val="20"/>
                <w:vertAlign w:val="subscript"/>
                <w:lang w:eastAsia="pl-PL"/>
              </w:rPr>
              <w:t>2</w:t>
            </w:r>
          </w:p>
        </w:tc>
      </w:tr>
      <w:tr w:rsidR="00F653C2"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653C2" w:rsidRPr="00F653C2" w:rsidRDefault="00F653C2"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1</w:t>
            </w:r>
          </w:p>
        </w:tc>
        <w:tc>
          <w:tcPr>
            <w:tcW w:w="2126" w:type="dxa"/>
            <w:tcBorders>
              <w:top w:val="nil"/>
              <w:left w:val="nil"/>
              <w:bottom w:val="single" w:sz="4" w:space="0" w:color="auto"/>
              <w:right w:val="single" w:sz="4" w:space="0" w:color="auto"/>
            </w:tcBorders>
            <w:shd w:val="clear" w:color="auto" w:fill="auto"/>
            <w:noWrap/>
            <w:vAlign w:val="center"/>
            <w:hideMark/>
          </w:tcPr>
          <w:p w:rsidR="00F653C2" w:rsidRPr="00F653C2" w:rsidRDefault="00F653C2"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2</w:t>
            </w:r>
          </w:p>
        </w:tc>
        <w:tc>
          <w:tcPr>
            <w:tcW w:w="1843" w:type="dxa"/>
            <w:tcBorders>
              <w:top w:val="nil"/>
              <w:left w:val="nil"/>
              <w:bottom w:val="single" w:sz="4" w:space="0" w:color="auto"/>
              <w:right w:val="single" w:sz="4" w:space="0" w:color="auto"/>
            </w:tcBorders>
            <w:shd w:val="clear" w:color="auto" w:fill="auto"/>
            <w:noWrap/>
            <w:vAlign w:val="center"/>
            <w:hideMark/>
          </w:tcPr>
          <w:p w:rsidR="00F653C2" w:rsidRPr="00F653C2" w:rsidRDefault="00F653C2"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3</w:t>
            </w:r>
          </w:p>
        </w:tc>
        <w:tc>
          <w:tcPr>
            <w:tcW w:w="1842" w:type="dxa"/>
            <w:tcBorders>
              <w:top w:val="nil"/>
              <w:left w:val="nil"/>
              <w:bottom w:val="single" w:sz="4" w:space="0" w:color="auto"/>
              <w:right w:val="single" w:sz="4" w:space="0" w:color="auto"/>
            </w:tcBorders>
            <w:shd w:val="clear" w:color="auto" w:fill="auto"/>
            <w:noWrap/>
            <w:vAlign w:val="center"/>
            <w:hideMark/>
          </w:tcPr>
          <w:p w:rsidR="00F653C2" w:rsidRPr="00F653C2" w:rsidRDefault="00F653C2"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4</w:t>
            </w:r>
          </w:p>
        </w:tc>
        <w:tc>
          <w:tcPr>
            <w:tcW w:w="1418" w:type="dxa"/>
            <w:tcBorders>
              <w:top w:val="nil"/>
              <w:left w:val="nil"/>
              <w:bottom w:val="single" w:sz="4" w:space="0" w:color="auto"/>
              <w:right w:val="single" w:sz="4" w:space="0" w:color="auto"/>
            </w:tcBorders>
            <w:shd w:val="clear" w:color="auto" w:fill="auto"/>
            <w:noWrap/>
            <w:vAlign w:val="center"/>
            <w:hideMark/>
          </w:tcPr>
          <w:p w:rsidR="00F653C2" w:rsidRPr="00F653C2" w:rsidRDefault="00F653C2"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5</w:t>
            </w:r>
          </w:p>
        </w:tc>
        <w:tc>
          <w:tcPr>
            <w:tcW w:w="1417" w:type="dxa"/>
            <w:tcBorders>
              <w:top w:val="nil"/>
              <w:left w:val="nil"/>
              <w:bottom w:val="single" w:sz="4" w:space="0" w:color="auto"/>
              <w:right w:val="single" w:sz="4" w:space="0" w:color="auto"/>
            </w:tcBorders>
            <w:shd w:val="clear" w:color="auto" w:fill="auto"/>
            <w:noWrap/>
            <w:vAlign w:val="center"/>
            <w:hideMark/>
          </w:tcPr>
          <w:p w:rsidR="00F653C2" w:rsidRPr="00F653C2" w:rsidRDefault="00F653C2"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6</w:t>
            </w:r>
          </w:p>
        </w:tc>
      </w:tr>
      <w:tr w:rsidR="00F653C2" w:rsidRPr="00F653C2" w:rsidTr="00F653C2">
        <w:trPr>
          <w:trHeight w:val="315"/>
        </w:trPr>
        <w:tc>
          <w:tcPr>
            <w:tcW w:w="9077" w:type="dxa"/>
            <w:gridSpan w:val="6"/>
            <w:tcBorders>
              <w:top w:val="single" w:sz="4" w:space="0" w:color="auto"/>
              <w:left w:val="single" w:sz="4" w:space="0" w:color="auto"/>
              <w:bottom w:val="single" w:sz="4" w:space="0" w:color="auto"/>
              <w:right w:val="single" w:sz="4" w:space="0" w:color="000000"/>
            </w:tcBorders>
            <w:shd w:val="clear" w:color="auto" w:fill="17365D" w:themeFill="text2" w:themeFillShade="BF"/>
            <w:noWrap/>
            <w:vAlign w:val="bottom"/>
            <w:hideMark/>
          </w:tcPr>
          <w:p w:rsidR="00F653C2" w:rsidRPr="00F653C2" w:rsidRDefault="00F94E76" w:rsidP="00F653C2">
            <w:pPr>
              <w:spacing w:after="0" w:line="240" w:lineRule="auto"/>
              <w:jc w:val="center"/>
              <w:rPr>
                <w:rFonts w:eastAsia="Times New Roman" w:cs="Times New Roman"/>
                <w:b/>
                <w:bCs/>
                <w:color w:val="FFFFFF" w:themeColor="background1"/>
                <w:sz w:val="20"/>
                <w:szCs w:val="20"/>
                <w:lang w:eastAsia="pl-PL"/>
              </w:rPr>
            </w:pPr>
            <w:r>
              <w:rPr>
                <w:rFonts w:eastAsia="Times New Roman" w:cs="Times New Roman"/>
                <w:b/>
                <w:bCs/>
                <w:color w:val="FFFFFF" w:themeColor="background1"/>
                <w:sz w:val="20"/>
                <w:szCs w:val="20"/>
                <w:lang w:eastAsia="pl-PL"/>
              </w:rPr>
              <w:t>2010</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1</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energia elektryczna</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4 814,88</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6,71%</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3 909,68</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16,88%</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2</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węgiel kamienny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37 916,27</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52,83%</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12 908,88</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55,73%</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3</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olej opałowy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95,24</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0,13%</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77,33</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0,33%</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4</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gaz ziemny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0,00%</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0,00%</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5</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biomasa</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4 779,12</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6,66%</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0,00%</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6</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benzyna</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3 128,87</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4,36%</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772,83</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3,34%</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7</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olej napędowy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20 095,80</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28,00%</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5 305,29</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22,90%</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8</w:t>
            </w:r>
          </w:p>
        </w:tc>
        <w:tc>
          <w:tcPr>
            <w:tcW w:w="2126" w:type="dxa"/>
            <w:tcBorders>
              <w:top w:val="nil"/>
              <w:left w:val="nil"/>
              <w:bottom w:val="single" w:sz="4" w:space="0" w:color="auto"/>
              <w:right w:val="single" w:sz="4" w:space="0" w:color="auto"/>
            </w:tcBorders>
            <w:shd w:val="clear" w:color="auto" w:fill="auto"/>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 xml:space="preserve">gaz </w:t>
            </w:r>
            <w:proofErr w:type="spellStart"/>
            <w:r w:rsidRPr="00F653C2">
              <w:rPr>
                <w:rFonts w:eastAsia="Times New Roman" w:cs="Times New Roman"/>
                <w:color w:val="000000"/>
                <w:sz w:val="20"/>
                <w:szCs w:val="20"/>
                <w:lang w:eastAsia="pl-PL"/>
              </w:rPr>
              <w:t>Lpg</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945,66</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1,32%</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190,08</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0,82%</w:t>
            </w:r>
          </w:p>
        </w:tc>
      </w:tr>
      <w:tr w:rsidR="00BB32D8" w:rsidRPr="00F653C2" w:rsidTr="00F653C2">
        <w:trPr>
          <w:trHeight w:val="315"/>
        </w:trPr>
        <w:tc>
          <w:tcPr>
            <w:tcW w:w="2557" w:type="dxa"/>
            <w:gridSpan w:val="2"/>
            <w:tcBorders>
              <w:top w:val="single" w:sz="4" w:space="0" w:color="auto"/>
              <w:left w:val="single" w:sz="4" w:space="0" w:color="auto"/>
              <w:bottom w:val="single" w:sz="4" w:space="0" w:color="auto"/>
              <w:right w:val="single" w:sz="4" w:space="0" w:color="000000"/>
            </w:tcBorders>
            <w:shd w:val="clear" w:color="auto" w:fill="17365D" w:themeFill="text2" w:themeFillShade="BF"/>
            <w:noWrap/>
            <w:vAlign w:val="bottom"/>
            <w:hideMark/>
          </w:tcPr>
          <w:p w:rsidR="00BB32D8" w:rsidRPr="00F653C2" w:rsidRDefault="00BB32D8" w:rsidP="00F653C2">
            <w:pPr>
              <w:spacing w:after="0" w:line="240" w:lineRule="auto"/>
              <w:jc w:val="center"/>
              <w:rPr>
                <w:rFonts w:eastAsia="Times New Roman" w:cs="Times New Roman"/>
                <w:b/>
                <w:bCs/>
                <w:color w:val="FFFFFF" w:themeColor="background1"/>
                <w:sz w:val="20"/>
                <w:szCs w:val="20"/>
                <w:lang w:eastAsia="pl-PL"/>
              </w:rPr>
            </w:pPr>
            <w:r>
              <w:rPr>
                <w:rFonts w:eastAsia="Times New Roman" w:cs="Times New Roman"/>
                <w:b/>
                <w:bCs/>
                <w:color w:val="FFFFFF" w:themeColor="background1"/>
                <w:sz w:val="20"/>
                <w:szCs w:val="20"/>
                <w:lang w:eastAsia="pl-PL"/>
              </w:rPr>
              <w:t>S</w:t>
            </w:r>
            <w:r w:rsidRPr="00F653C2">
              <w:rPr>
                <w:rFonts w:eastAsia="Times New Roman" w:cs="Times New Roman"/>
                <w:b/>
                <w:bCs/>
                <w:color w:val="FFFFFF" w:themeColor="background1"/>
                <w:sz w:val="20"/>
                <w:szCs w:val="20"/>
                <w:lang w:eastAsia="pl-PL"/>
              </w:rPr>
              <w:t>uma</w:t>
            </w:r>
          </w:p>
        </w:tc>
        <w:tc>
          <w:tcPr>
            <w:tcW w:w="1843" w:type="dxa"/>
            <w:tcBorders>
              <w:top w:val="nil"/>
              <w:left w:val="nil"/>
              <w:bottom w:val="single" w:sz="4" w:space="0" w:color="auto"/>
              <w:right w:val="single" w:sz="4" w:space="0" w:color="auto"/>
            </w:tcBorders>
            <w:shd w:val="clear" w:color="auto" w:fill="17365D" w:themeFill="text2" w:themeFillShade="BF"/>
            <w:noWrap/>
            <w:vAlign w:val="bottom"/>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71 775,84</w:t>
            </w:r>
          </w:p>
        </w:tc>
        <w:tc>
          <w:tcPr>
            <w:tcW w:w="1842" w:type="dxa"/>
            <w:tcBorders>
              <w:top w:val="nil"/>
              <w:left w:val="nil"/>
              <w:bottom w:val="single" w:sz="4" w:space="0" w:color="auto"/>
              <w:right w:val="single" w:sz="4" w:space="0" w:color="auto"/>
            </w:tcBorders>
            <w:shd w:val="clear" w:color="auto" w:fill="17365D" w:themeFill="text2" w:themeFillShade="BF"/>
            <w:noWrap/>
            <w:vAlign w:val="center"/>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100%</w:t>
            </w:r>
          </w:p>
        </w:tc>
        <w:tc>
          <w:tcPr>
            <w:tcW w:w="1418" w:type="dxa"/>
            <w:tcBorders>
              <w:top w:val="nil"/>
              <w:left w:val="nil"/>
              <w:bottom w:val="single" w:sz="4" w:space="0" w:color="auto"/>
              <w:right w:val="single" w:sz="4" w:space="0" w:color="auto"/>
            </w:tcBorders>
            <w:shd w:val="clear" w:color="auto" w:fill="17365D" w:themeFill="text2" w:themeFillShade="BF"/>
            <w:noWrap/>
            <w:vAlign w:val="bottom"/>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23 164,10</w:t>
            </w:r>
          </w:p>
        </w:tc>
        <w:tc>
          <w:tcPr>
            <w:tcW w:w="1417" w:type="dxa"/>
            <w:tcBorders>
              <w:top w:val="nil"/>
              <w:left w:val="nil"/>
              <w:bottom w:val="single" w:sz="4" w:space="0" w:color="auto"/>
              <w:right w:val="single" w:sz="4" w:space="0" w:color="auto"/>
            </w:tcBorders>
            <w:shd w:val="clear" w:color="auto" w:fill="17365D" w:themeFill="text2" w:themeFillShade="BF"/>
            <w:noWrap/>
            <w:vAlign w:val="center"/>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100%</w:t>
            </w:r>
          </w:p>
        </w:tc>
      </w:tr>
      <w:tr w:rsidR="00F653C2" w:rsidRPr="00F653C2" w:rsidTr="00F653C2">
        <w:trPr>
          <w:trHeight w:val="315"/>
        </w:trPr>
        <w:tc>
          <w:tcPr>
            <w:tcW w:w="9077" w:type="dxa"/>
            <w:gridSpan w:val="6"/>
            <w:tcBorders>
              <w:top w:val="single" w:sz="4" w:space="0" w:color="auto"/>
              <w:left w:val="single" w:sz="4" w:space="0" w:color="auto"/>
              <w:bottom w:val="single" w:sz="4" w:space="0" w:color="auto"/>
              <w:right w:val="single" w:sz="4" w:space="0" w:color="000000"/>
            </w:tcBorders>
            <w:shd w:val="clear" w:color="auto" w:fill="17365D" w:themeFill="text2" w:themeFillShade="BF"/>
            <w:noWrap/>
            <w:vAlign w:val="bottom"/>
            <w:hideMark/>
          </w:tcPr>
          <w:p w:rsidR="00F653C2" w:rsidRPr="00F653C2" w:rsidRDefault="00F653C2" w:rsidP="00F653C2">
            <w:pPr>
              <w:spacing w:after="0" w:line="240" w:lineRule="auto"/>
              <w:jc w:val="center"/>
              <w:rPr>
                <w:rFonts w:eastAsia="Times New Roman" w:cs="Times New Roman"/>
                <w:b/>
                <w:bCs/>
                <w:color w:val="FFFFFF" w:themeColor="background1"/>
                <w:sz w:val="20"/>
                <w:szCs w:val="20"/>
                <w:lang w:eastAsia="pl-PL"/>
              </w:rPr>
            </w:pPr>
            <w:r w:rsidRPr="00F653C2">
              <w:rPr>
                <w:rFonts w:eastAsia="Times New Roman" w:cs="Times New Roman"/>
                <w:b/>
                <w:bCs/>
                <w:color w:val="FFFFFF" w:themeColor="background1"/>
                <w:sz w:val="20"/>
                <w:szCs w:val="20"/>
                <w:lang w:eastAsia="pl-PL"/>
              </w:rPr>
              <w:t>2014</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1</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energia elektryczna</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4 705,99</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6,49%</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3 821,26</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16,50%</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2</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węgiel kamienny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35 094,35</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48,37%</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11 947,34</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51,59%</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3</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olej opałowy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75,83</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0,10%</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61,57</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0,27%</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4</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gaz ziemny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20,90</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0,03%</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1,17</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0,01%</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5</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biomasa</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4 413,66</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6,08%</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0,00%</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6</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benzyna</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3 510,48</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4,84%</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867,09</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3,74%</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7</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olej napędowy</w:t>
            </w:r>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23 651,42</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32,60%</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6 243,98</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26,96%</w:t>
            </w:r>
          </w:p>
        </w:tc>
      </w:tr>
      <w:tr w:rsidR="00BB32D8" w:rsidRPr="00F653C2" w:rsidTr="00F653C2">
        <w:trPr>
          <w:trHeight w:val="315"/>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BB32D8" w:rsidRPr="00F653C2" w:rsidRDefault="00BB32D8" w:rsidP="00F653C2">
            <w:pPr>
              <w:spacing w:after="0" w:line="240" w:lineRule="auto"/>
              <w:jc w:val="center"/>
              <w:rPr>
                <w:rFonts w:eastAsia="Times New Roman" w:cs="Times New Roman"/>
                <w:color w:val="000000"/>
                <w:sz w:val="20"/>
                <w:szCs w:val="20"/>
                <w:lang w:eastAsia="pl-PL"/>
              </w:rPr>
            </w:pPr>
            <w:r w:rsidRPr="00F653C2">
              <w:rPr>
                <w:rFonts w:eastAsia="Times New Roman" w:cs="Times New Roman"/>
                <w:color w:val="000000"/>
                <w:sz w:val="20"/>
                <w:szCs w:val="20"/>
                <w:lang w:eastAsia="pl-PL"/>
              </w:rPr>
              <w:t>8</w:t>
            </w:r>
          </w:p>
        </w:tc>
        <w:tc>
          <w:tcPr>
            <w:tcW w:w="2126" w:type="dxa"/>
            <w:tcBorders>
              <w:top w:val="nil"/>
              <w:left w:val="nil"/>
              <w:bottom w:val="single" w:sz="4" w:space="0" w:color="auto"/>
              <w:right w:val="single" w:sz="4" w:space="0" w:color="auto"/>
            </w:tcBorders>
            <w:shd w:val="clear" w:color="auto" w:fill="auto"/>
            <w:noWrap/>
            <w:vAlign w:val="bottom"/>
            <w:hideMark/>
          </w:tcPr>
          <w:p w:rsidR="00BB32D8" w:rsidRPr="00F653C2" w:rsidRDefault="00BB32D8" w:rsidP="00F653C2">
            <w:pPr>
              <w:spacing w:after="0" w:line="240" w:lineRule="auto"/>
              <w:rPr>
                <w:rFonts w:eastAsia="Times New Roman" w:cs="Times New Roman"/>
                <w:color w:val="000000"/>
                <w:sz w:val="20"/>
                <w:szCs w:val="20"/>
                <w:lang w:eastAsia="pl-PL"/>
              </w:rPr>
            </w:pPr>
            <w:r w:rsidRPr="00F653C2">
              <w:rPr>
                <w:rFonts w:eastAsia="Times New Roman" w:cs="Times New Roman"/>
                <w:color w:val="000000"/>
                <w:sz w:val="20"/>
                <w:szCs w:val="20"/>
                <w:lang w:eastAsia="pl-PL"/>
              </w:rPr>
              <w:t xml:space="preserve">gaz </w:t>
            </w:r>
            <w:proofErr w:type="spellStart"/>
            <w:r w:rsidRPr="00F653C2">
              <w:rPr>
                <w:rFonts w:eastAsia="Times New Roman" w:cs="Times New Roman"/>
                <w:color w:val="000000"/>
                <w:sz w:val="20"/>
                <w:szCs w:val="20"/>
                <w:lang w:eastAsia="pl-PL"/>
              </w:rPr>
              <w:t>Lpg</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1 079,29</w:t>
            </w:r>
          </w:p>
        </w:tc>
        <w:tc>
          <w:tcPr>
            <w:tcW w:w="1842"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1,49%</w:t>
            </w:r>
          </w:p>
        </w:tc>
        <w:tc>
          <w:tcPr>
            <w:tcW w:w="1418" w:type="dxa"/>
            <w:tcBorders>
              <w:top w:val="nil"/>
              <w:left w:val="nil"/>
              <w:bottom w:val="single" w:sz="4" w:space="0" w:color="auto"/>
              <w:right w:val="single" w:sz="4" w:space="0" w:color="auto"/>
            </w:tcBorders>
            <w:shd w:val="clear" w:color="auto" w:fill="auto"/>
            <w:noWrap/>
            <w:vAlign w:val="bottom"/>
            <w:hideMark/>
          </w:tcPr>
          <w:p w:rsidR="00BB32D8" w:rsidRPr="00BB32D8" w:rsidRDefault="00BB32D8" w:rsidP="00BB32D8">
            <w:pPr>
              <w:jc w:val="center"/>
              <w:rPr>
                <w:b/>
                <w:color w:val="000000"/>
                <w:sz w:val="20"/>
                <w:szCs w:val="20"/>
              </w:rPr>
            </w:pPr>
            <w:r w:rsidRPr="00BB32D8">
              <w:rPr>
                <w:b/>
                <w:color w:val="000000"/>
                <w:sz w:val="20"/>
                <w:szCs w:val="20"/>
              </w:rPr>
              <w:t>216,94</w:t>
            </w:r>
          </w:p>
        </w:tc>
        <w:tc>
          <w:tcPr>
            <w:tcW w:w="1417" w:type="dxa"/>
            <w:tcBorders>
              <w:top w:val="nil"/>
              <w:left w:val="nil"/>
              <w:bottom w:val="single" w:sz="4" w:space="0" w:color="auto"/>
              <w:right w:val="single" w:sz="4" w:space="0" w:color="auto"/>
            </w:tcBorders>
            <w:shd w:val="clear" w:color="auto" w:fill="auto"/>
            <w:noWrap/>
            <w:vAlign w:val="center"/>
            <w:hideMark/>
          </w:tcPr>
          <w:p w:rsidR="00BB32D8" w:rsidRPr="00BB32D8" w:rsidRDefault="00BB32D8" w:rsidP="00BB32D8">
            <w:pPr>
              <w:jc w:val="center"/>
              <w:rPr>
                <w:b/>
                <w:color w:val="000000"/>
                <w:sz w:val="20"/>
                <w:szCs w:val="20"/>
              </w:rPr>
            </w:pPr>
            <w:r w:rsidRPr="00BB32D8">
              <w:rPr>
                <w:b/>
                <w:color w:val="000000"/>
                <w:sz w:val="20"/>
                <w:szCs w:val="20"/>
              </w:rPr>
              <w:t>0,94%</w:t>
            </w:r>
          </w:p>
        </w:tc>
      </w:tr>
      <w:tr w:rsidR="00BB32D8" w:rsidRPr="00F653C2" w:rsidTr="00F653C2">
        <w:trPr>
          <w:trHeight w:val="60"/>
        </w:trPr>
        <w:tc>
          <w:tcPr>
            <w:tcW w:w="2557" w:type="dxa"/>
            <w:gridSpan w:val="2"/>
            <w:tcBorders>
              <w:top w:val="single" w:sz="4" w:space="0" w:color="auto"/>
              <w:left w:val="single" w:sz="4" w:space="0" w:color="auto"/>
              <w:bottom w:val="single" w:sz="4" w:space="0" w:color="auto"/>
              <w:right w:val="single" w:sz="4" w:space="0" w:color="000000"/>
            </w:tcBorders>
            <w:shd w:val="clear" w:color="auto" w:fill="17365D" w:themeFill="text2" w:themeFillShade="BF"/>
            <w:noWrap/>
            <w:vAlign w:val="bottom"/>
            <w:hideMark/>
          </w:tcPr>
          <w:p w:rsidR="00BB32D8" w:rsidRPr="00F653C2" w:rsidRDefault="00BB32D8" w:rsidP="00F653C2">
            <w:pPr>
              <w:spacing w:after="0" w:line="240" w:lineRule="auto"/>
              <w:jc w:val="center"/>
              <w:rPr>
                <w:rFonts w:eastAsia="Times New Roman" w:cs="Times New Roman"/>
                <w:b/>
                <w:bCs/>
                <w:color w:val="FFFFFF" w:themeColor="background1"/>
                <w:sz w:val="20"/>
                <w:szCs w:val="20"/>
                <w:lang w:eastAsia="pl-PL"/>
              </w:rPr>
            </w:pPr>
            <w:r>
              <w:rPr>
                <w:rFonts w:eastAsia="Times New Roman" w:cs="Times New Roman"/>
                <w:b/>
                <w:bCs/>
                <w:color w:val="FFFFFF" w:themeColor="background1"/>
                <w:sz w:val="20"/>
                <w:szCs w:val="20"/>
                <w:lang w:eastAsia="pl-PL"/>
              </w:rPr>
              <w:t>S</w:t>
            </w:r>
            <w:r w:rsidRPr="00F653C2">
              <w:rPr>
                <w:rFonts w:eastAsia="Times New Roman" w:cs="Times New Roman"/>
                <w:b/>
                <w:bCs/>
                <w:color w:val="FFFFFF" w:themeColor="background1"/>
                <w:sz w:val="20"/>
                <w:szCs w:val="20"/>
                <w:lang w:eastAsia="pl-PL"/>
              </w:rPr>
              <w:t>uma</w:t>
            </w:r>
          </w:p>
        </w:tc>
        <w:tc>
          <w:tcPr>
            <w:tcW w:w="1843" w:type="dxa"/>
            <w:tcBorders>
              <w:top w:val="nil"/>
              <w:left w:val="nil"/>
              <w:bottom w:val="single" w:sz="4" w:space="0" w:color="auto"/>
              <w:right w:val="single" w:sz="4" w:space="0" w:color="auto"/>
            </w:tcBorders>
            <w:shd w:val="clear" w:color="auto" w:fill="17365D" w:themeFill="text2" w:themeFillShade="BF"/>
            <w:noWrap/>
            <w:vAlign w:val="bottom"/>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72 551,91</w:t>
            </w:r>
          </w:p>
        </w:tc>
        <w:tc>
          <w:tcPr>
            <w:tcW w:w="1842" w:type="dxa"/>
            <w:tcBorders>
              <w:top w:val="nil"/>
              <w:left w:val="nil"/>
              <w:bottom w:val="single" w:sz="4" w:space="0" w:color="auto"/>
              <w:right w:val="single" w:sz="4" w:space="0" w:color="auto"/>
            </w:tcBorders>
            <w:shd w:val="clear" w:color="auto" w:fill="17365D" w:themeFill="text2" w:themeFillShade="BF"/>
            <w:noWrap/>
            <w:vAlign w:val="center"/>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100%</w:t>
            </w:r>
          </w:p>
        </w:tc>
        <w:tc>
          <w:tcPr>
            <w:tcW w:w="1418" w:type="dxa"/>
            <w:tcBorders>
              <w:top w:val="nil"/>
              <w:left w:val="nil"/>
              <w:bottom w:val="single" w:sz="4" w:space="0" w:color="auto"/>
              <w:right w:val="single" w:sz="4" w:space="0" w:color="auto"/>
            </w:tcBorders>
            <w:shd w:val="clear" w:color="auto" w:fill="17365D" w:themeFill="text2" w:themeFillShade="BF"/>
            <w:noWrap/>
            <w:vAlign w:val="bottom"/>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23 159,35</w:t>
            </w:r>
          </w:p>
        </w:tc>
        <w:tc>
          <w:tcPr>
            <w:tcW w:w="1417" w:type="dxa"/>
            <w:tcBorders>
              <w:top w:val="nil"/>
              <w:left w:val="nil"/>
              <w:bottom w:val="single" w:sz="4" w:space="0" w:color="auto"/>
              <w:right w:val="single" w:sz="4" w:space="0" w:color="auto"/>
            </w:tcBorders>
            <w:shd w:val="clear" w:color="auto" w:fill="17365D" w:themeFill="text2" w:themeFillShade="BF"/>
            <w:noWrap/>
            <w:vAlign w:val="center"/>
            <w:hideMark/>
          </w:tcPr>
          <w:p w:rsidR="00BB32D8" w:rsidRPr="00BB32D8" w:rsidRDefault="00BB32D8" w:rsidP="00BB32D8">
            <w:pPr>
              <w:jc w:val="center"/>
              <w:rPr>
                <w:b/>
                <w:color w:val="FFFFFF" w:themeColor="background1"/>
                <w:sz w:val="20"/>
                <w:szCs w:val="20"/>
              </w:rPr>
            </w:pPr>
            <w:r w:rsidRPr="00BB32D8">
              <w:rPr>
                <w:b/>
                <w:color w:val="FFFFFF" w:themeColor="background1"/>
                <w:sz w:val="20"/>
                <w:szCs w:val="20"/>
              </w:rPr>
              <w:t>100%</w:t>
            </w:r>
          </w:p>
        </w:tc>
      </w:tr>
    </w:tbl>
    <w:p w:rsidR="00F653C2" w:rsidRPr="003B0521" w:rsidRDefault="00F653C2" w:rsidP="00F653C2">
      <w:pPr>
        <w:spacing w:before="240"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F653C2" w:rsidRPr="00F653C2" w:rsidRDefault="00F653C2" w:rsidP="00F653C2">
      <w:pPr>
        <w:spacing w:before="240" w:line="360" w:lineRule="auto"/>
        <w:ind w:firstLine="426"/>
        <w:jc w:val="both"/>
        <w:rPr>
          <w:sz w:val="22"/>
        </w:rPr>
      </w:pPr>
      <w:r w:rsidRPr="00F653C2">
        <w:rPr>
          <w:sz w:val="22"/>
        </w:rPr>
        <w:lastRenderedPageBreak/>
        <w:t xml:space="preserve">Na terenie </w:t>
      </w:r>
      <w:r w:rsidR="007111BA">
        <w:rPr>
          <w:sz w:val="22"/>
        </w:rPr>
        <w:t>gminy</w:t>
      </w:r>
      <w:r w:rsidRPr="00F653C2">
        <w:rPr>
          <w:sz w:val="22"/>
        </w:rPr>
        <w:t xml:space="preserve"> </w:t>
      </w:r>
      <w:r w:rsidR="0044629F">
        <w:rPr>
          <w:sz w:val="22"/>
        </w:rPr>
        <w:t>Wróblew</w:t>
      </w:r>
      <w:r>
        <w:rPr>
          <w:sz w:val="22"/>
        </w:rPr>
        <w:t xml:space="preserve"> </w:t>
      </w:r>
      <w:r w:rsidRPr="00F653C2">
        <w:rPr>
          <w:sz w:val="22"/>
        </w:rPr>
        <w:t xml:space="preserve">największy udział </w:t>
      </w:r>
      <w:r>
        <w:rPr>
          <w:sz w:val="22"/>
        </w:rPr>
        <w:t xml:space="preserve">wśród </w:t>
      </w:r>
      <w:r w:rsidRPr="00F653C2">
        <w:rPr>
          <w:sz w:val="22"/>
        </w:rPr>
        <w:t>nośnik</w:t>
      </w:r>
      <w:r>
        <w:rPr>
          <w:sz w:val="22"/>
        </w:rPr>
        <w:t>ów</w:t>
      </w:r>
      <w:r w:rsidRPr="00F653C2">
        <w:rPr>
          <w:sz w:val="22"/>
        </w:rPr>
        <w:t xml:space="preserve"> energii </w:t>
      </w:r>
      <w:r w:rsidR="00BB32D8">
        <w:rPr>
          <w:sz w:val="22"/>
        </w:rPr>
        <w:t xml:space="preserve">ma </w:t>
      </w:r>
      <w:r w:rsidRPr="00F653C2">
        <w:rPr>
          <w:sz w:val="22"/>
        </w:rPr>
        <w:t xml:space="preserve">węgiel kamienny – </w:t>
      </w:r>
      <w:r w:rsidR="00BB32D8">
        <w:rPr>
          <w:sz w:val="22"/>
        </w:rPr>
        <w:t>5</w:t>
      </w:r>
      <w:r>
        <w:rPr>
          <w:sz w:val="22"/>
        </w:rPr>
        <w:t>2</w:t>
      </w:r>
      <w:r w:rsidRPr="00F653C2">
        <w:rPr>
          <w:sz w:val="22"/>
        </w:rPr>
        <w:t>,</w:t>
      </w:r>
      <w:r w:rsidR="00BB32D8">
        <w:rPr>
          <w:sz w:val="22"/>
        </w:rPr>
        <w:t>83</w:t>
      </w:r>
      <w:r w:rsidRPr="00F653C2">
        <w:rPr>
          <w:sz w:val="22"/>
        </w:rPr>
        <w:t>%, drugim nośnikiem – równie istotnym – jest</w:t>
      </w:r>
      <w:r>
        <w:rPr>
          <w:sz w:val="22"/>
        </w:rPr>
        <w:t xml:space="preserve"> olej napędowy</w:t>
      </w:r>
      <w:r w:rsidRPr="00F653C2">
        <w:rPr>
          <w:sz w:val="22"/>
        </w:rPr>
        <w:t xml:space="preserve">, </w:t>
      </w:r>
      <w:r w:rsidR="00BB32D8">
        <w:rPr>
          <w:sz w:val="22"/>
        </w:rPr>
        <w:t>z udziałem 28</w:t>
      </w:r>
      <w:r w:rsidRPr="00F653C2">
        <w:rPr>
          <w:sz w:val="22"/>
        </w:rPr>
        <w:t xml:space="preserve">%. Kolejne sektory pod kątem zużycia </w:t>
      </w:r>
      <w:r>
        <w:rPr>
          <w:sz w:val="22"/>
        </w:rPr>
        <w:t xml:space="preserve">to </w:t>
      </w:r>
      <w:r w:rsidR="0020251E">
        <w:rPr>
          <w:sz w:val="22"/>
        </w:rPr>
        <w:t>biomasa</w:t>
      </w:r>
      <w:r>
        <w:rPr>
          <w:sz w:val="22"/>
        </w:rPr>
        <w:t xml:space="preserve">, energia </w:t>
      </w:r>
      <w:r w:rsidRPr="00F653C2">
        <w:rPr>
          <w:sz w:val="22"/>
        </w:rPr>
        <w:t>elektryczna</w:t>
      </w:r>
      <w:r w:rsidR="0020251E">
        <w:rPr>
          <w:sz w:val="22"/>
        </w:rPr>
        <w:t xml:space="preserve">, benzyna i gaz </w:t>
      </w:r>
      <w:proofErr w:type="spellStart"/>
      <w:r w:rsidR="0020251E">
        <w:rPr>
          <w:sz w:val="22"/>
        </w:rPr>
        <w:t>Lpg</w:t>
      </w:r>
      <w:proofErr w:type="spellEnd"/>
      <w:r w:rsidRPr="00F653C2">
        <w:rPr>
          <w:sz w:val="22"/>
        </w:rPr>
        <w:t xml:space="preserve">. Poniżej na wykresie przedstawiono udział poszczególnych </w:t>
      </w:r>
      <w:r w:rsidR="0020251E">
        <w:rPr>
          <w:sz w:val="22"/>
        </w:rPr>
        <w:t xml:space="preserve">nośników energii </w:t>
      </w:r>
      <w:r w:rsidRPr="00F653C2">
        <w:rPr>
          <w:sz w:val="22"/>
        </w:rPr>
        <w:t>w</w:t>
      </w:r>
      <w:r w:rsidR="0020251E">
        <w:rPr>
          <w:sz w:val="22"/>
        </w:rPr>
        <w:t xml:space="preserve"> ogólnym bilansie energetycznym </w:t>
      </w:r>
      <w:r w:rsidR="007111BA">
        <w:rPr>
          <w:sz w:val="22"/>
        </w:rPr>
        <w:t>Gminy</w:t>
      </w:r>
      <w:r w:rsidRPr="00F653C2">
        <w:rPr>
          <w:sz w:val="22"/>
        </w:rPr>
        <w:t xml:space="preserve">. </w:t>
      </w:r>
    </w:p>
    <w:p w:rsidR="00F653C2" w:rsidRDefault="00F653C2" w:rsidP="00E1309E"/>
    <w:p w:rsidR="00062757" w:rsidRPr="00062757" w:rsidRDefault="00062757" w:rsidP="00062757">
      <w:pPr>
        <w:pStyle w:val="Legenda"/>
        <w:keepNext/>
        <w:ind w:firstLine="0"/>
        <w:jc w:val="center"/>
        <w:rPr>
          <w:rFonts w:asciiTheme="minorHAnsi" w:hAnsiTheme="minorHAnsi"/>
          <w:color w:val="auto"/>
          <w:sz w:val="20"/>
          <w:szCs w:val="20"/>
        </w:rPr>
      </w:pPr>
      <w:bookmarkStart w:id="129" w:name="_Toc464631921"/>
      <w:r w:rsidRPr="00062757">
        <w:rPr>
          <w:rFonts w:asciiTheme="minorHAnsi" w:hAnsiTheme="minorHAnsi"/>
          <w:color w:val="auto"/>
          <w:sz w:val="20"/>
          <w:szCs w:val="20"/>
        </w:rPr>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14</w:t>
      </w:r>
      <w:r w:rsidR="0024052E">
        <w:rPr>
          <w:rFonts w:asciiTheme="minorHAnsi" w:hAnsiTheme="minorHAnsi"/>
          <w:color w:val="auto"/>
          <w:sz w:val="20"/>
          <w:szCs w:val="20"/>
        </w:rPr>
        <w:fldChar w:fldCharType="end"/>
      </w:r>
      <w:r w:rsidRPr="00062757">
        <w:rPr>
          <w:rFonts w:asciiTheme="minorHAnsi" w:hAnsiTheme="minorHAnsi"/>
          <w:color w:val="auto"/>
          <w:sz w:val="20"/>
          <w:szCs w:val="20"/>
        </w:rPr>
        <w:t xml:space="preserve"> Procentowy udział poszczególnych nośników energii w Gminie </w:t>
      </w:r>
      <w:r w:rsidR="0044629F">
        <w:rPr>
          <w:rFonts w:asciiTheme="minorHAnsi" w:hAnsiTheme="minorHAnsi"/>
          <w:color w:val="auto"/>
          <w:sz w:val="20"/>
          <w:szCs w:val="20"/>
        </w:rPr>
        <w:t>Wróblew</w:t>
      </w:r>
      <w:bookmarkEnd w:id="129"/>
    </w:p>
    <w:p w:rsidR="00E1309E" w:rsidRDefault="00BB32D8" w:rsidP="00F653C2">
      <w:pPr>
        <w:jc w:val="center"/>
      </w:pPr>
      <w:r w:rsidRPr="00BB32D8">
        <w:rPr>
          <w:noProof/>
          <w:lang w:eastAsia="pl-PL"/>
        </w:rPr>
        <w:drawing>
          <wp:inline distT="0" distB="0" distL="0" distR="0">
            <wp:extent cx="5026819" cy="3200400"/>
            <wp:effectExtent l="19050" t="0" r="21431" b="0"/>
            <wp:docPr id="1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62757" w:rsidRPr="003B0521" w:rsidRDefault="00062757" w:rsidP="00062757">
      <w:pPr>
        <w:spacing w:before="240"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062757" w:rsidRDefault="00062757" w:rsidP="00062757">
      <w:pPr>
        <w:spacing w:line="360" w:lineRule="auto"/>
        <w:ind w:firstLine="426"/>
        <w:jc w:val="both"/>
        <w:rPr>
          <w:sz w:val="22"/>
        </w:rPr>
      </w:pPr>
      <w:r w:rsidRPr="001A419E">
        <w:rPr>
          <w:sz w:val="22"/>
        </w:rPr>
        <w:t>Najwyższa emisj</w:t>
      </w:r>
      <w:r>
        <w:rPr>
          <w:sz w:val="22"/>
        </w:rPr>
        <w:t xml:space="preserve">a w Gminie </w:t>
      </w:r>
      <w:r w:rsidR="0044629F">
        <w:rPr>
          <w:sz w:val="22"/>
        </w:rPr>
        <w:t>Wróblew</w:t>
      </w:r>
      <w:r>
        <w:rPr>
          <w:sz w:val="22"/>
        </w:rPr>
        <w:t xml:space="preserve"> pochodzi z węgla kamiennego i jego odmian </w:t>
      </w:r>
      <w:r w:rsidR="00BB32D8">
        <w:rPr>
          <w:sz w:val="22"/>
        </w:rPr>
        <w:t>55,73</w:t>
      </w:r>
      <w:r w:rsidRPr="001A419E">
        <w:rPr>
          <w:sz w:val="22"/>
        </w:rPr>
        <w:t>% ogólnego udziału w wielkości emisji</w:t>
      </w:r>
      <w:r>
        <w:rPr>
          <w:sz w:val="22"/>
        </w:rPr>
        <w:t xml:space="preserve"> dwutlenku węgla.</w:t>
      </w:r>
      <w:r w:rsidRPr="001A419E">
        <w:rPr>
          <w:sz w:val="22"/>
        </w:rPr>
        <w:t xml:space="preserve"> </w:t>
      </w:r>
      <w:r>
        <w:rPr>
          <w:sz w:val="22"/>
        </w:rPr>
        <w:t>D</w:t>
      </w:r>
      <w:r w:rsidRPr="001A419E">
        <w:rPr>
          <w:sz w:val="22"/>
        </w:rPr>
        <w:t>rugi</w:t>
      </w:r>
      <w:r>
        <w:rPr>
          <w:sz w:val="22"/>
        </w:rPr>
        <w:t>m</w:t>
      </w:r>
      <w:r w:rsidRPr="001A419E">
        <w:rPr>
          <w:sz w:val="22"/>
        </w:rPr>
        <w:t xml:space="preserve"> co do wielkości </w:t>
      </w:r>
      <w:r>
        <w:rPr>
          <w:sz w:val="22"/>
        </w:rPr>
        <w:t xml:space="preserve">emisji nośnikiem </w:t>
      </w:r>
      <w:r w:rsidRPr="001A419E">
        <w:rPr>
          <w:sz w:val="22"/>
        </w:rPr>
        <w:t xml:space="preserve">jest </w:t>
      </w:r>
      <w:r>
        <w:rPr>
          <w:sz w:val="22"/>
        </w:rPr>
        <w:t xml:space="preserve"> olej napędowy który odpowiada za 2</w:t>
      </w:r>
      <w:r w:rsidR="00BB32D8">
        <w:rPr>
          <w:sz w:val="22"/>
        </w:rPr>
        <w:t>2</w:t>
      </w:r>
      <w:r>
        <w:rPr>
          <w:sz w:val="22"/>
        </w:rPr>
        <w:t>,</w:t>
      </w:r>
      <w:r w:rsidR="00BB32D8">
        <w:rPr>
          <w:sz w:val="22"/>
        </w:rPr>
        <w:t>90</w:t>
      </w:r>
      <w:r w:rsidRPr="001A419E">
        <w:rPr>
          <w:sz w:val="22"/>
        </w:rPr>
        <w:t>%</w:t>
      </w:r>
      <w:r>
        <w:rPr>
          <w:sz w:val="22"/>
        </w:rPr>
        <w:t xml:space="preserve"> emisji z terenu </w:t>
      </w:r>
      <w:r w:rsidR="007111BA">
        <w:rPr>
          <w:sz w:val="22"/>
        </w:rPr>
        <w:t>Gminy</w:t>
      </w:r>
      <w:r>
        <w:rPr>
          <w:sz w:val="22"/>
        </w:rPr>
        <w:t xml:space="preserve">. Procentowy udział emisji z poszczególnych </w:t>
      </w:r>
      <w:r w:rsidR="0036680A">
        <w:rPr>
          <w:sz w:val="22"/>
        </w:rPr>
        <w:t xml:space="preserve">nośników energii </w:t>
      </w:r>
      <w:r>
        <w:rPr>
          <w:sz w:val="22"/>
        </w:rPr>
        <w:t>przedstawia poniższy wykres:</w:t>
      </w:r>
    </w:p>
    <w:p w:rsidR="00062757" w:rsidRPr="00062757" w:rsidRDefault="00062757" w:rsidP="00062757">
      <w:pPr>
        <w:pStyle w:val="Legenda"/>
        <w:keepNext/>
        <w:jc w:val="center"/>
        <w:rPr>
          <w:rFonts w:asciiTheme="minorHAnsi" w:hAnsiTheme="minorHAnsi"/>
          <w:color w:val="auto"/>
          <w:sz w:val="20"/>
          <w:szCs w:val="20"/>
        </w:rPr>
      </w:pPr>
      <w:bookmarkStart w:id="130" w:name="_Toc464631922"/>
      <w:r w:rsidRPr="00062757">
        <w:rPr>
          <w:rFonts w:asciiTheme="minorHAnsi" w:hAnsiTheme="minorHAnsi"/>
          <w:color w:val="auto"/>
          <w:sz w:val="20"/>
          <w:szCs w:val="20"/>
        </w:rPr>
        <w:lastRenderedPageBreak/>
        <w:t xml:space="preserve">Wykres </w:t>
      </w:r>
      <w:r w:rsidR="0024052E">
        <w:rPr>
          <w:rFonts w:asciiTheme="minorHAnsi" w:hAnsiTheme="minorHAnsi"/>
          <w:color w:val="auto"/>
          <w:sz w:val="20"/>
          <w:szCs w:val="20"/>
        </w:rPr>
        <w:fldChar w:fldCharType="begin"/>
      </w:r>
      <w:r w:rsidR="009C5E07">
        <w:rPr>
          <w:rFonts w:asciiTheme="minorHAnsi" w:hAnsiTheme="minorHAnsi"/>
          <w:color w:val="auto"/>
          <w:sz w:val="20"/>
          <w:szCs w:val="20"/>
        </w:rPr>
        <w:instrText xml:space="preserve"> SEQ wykres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15</w:t>
      </w:r>
      <w:r w:rsidR="0024052E">
        <w:rPr>
          <w:rFonts w:asciiTheme="minorHAnsi" w:hAnsiTheme="minorHAnsi"/>
          <w:color w:val="auto"/>
          <w:sz w:val="20"/>
          <w:szCs w:val="20"/>
        </w:rPr>
        <w:fldChar w:fldCharType="end"/>
      </w:r>
      <w:r w:rsidRPr="00062757">
        <w:rPr>
          <w:rFonts w:asciiTheme="minorHAnsi" w:hAnsiTheme="minorHAnsi"/>
          <w:color w:val="auto"/>
          <w:sz w:val="20"/>
          <w:szCs w:val="20"/>
        </w:rPr>
        <w:t xml:space="preserve"> Procentowy udział nośników energii w  </w:t>
      </w:r>
      <w:r w:rsidRPr="00062757">
        <w:rPr>
          <w:rFonts w:asciiTheme="minorHAnsi" w:hAnsiTheme="minorHAnsi"/>
          <w:noProof/>
          <w:color w:val="auto"/>
          <w:sz w:val="20"/>
          <w:szCs w:val="20"/>
        </w:rPr>
        <w:t xml:space="preserve"> emisji CO2</w:t>
      </w:r>
      <w:bookmarkEnd w:id="130"/>
    </w:p>
    <w:p w:rsidR="0020251E" w:rsidRDefault="00BB32D8" w:rsidP="00F653C2">
      <w:pPr>
        <w:jc w:val="center"/>
      </w:pPr>
      <w:r w:rsidRPr="00BB32D8">
        <w:rPr>
          <w:noProof/>
          <w:lang w:eastAsia="pl-PL"/>
        </w:rPr>
        <w:drawing>
          <wp:inline distT="0" distB="0" distL="0" distR="0">
            <wp:extent cx="4798219" cy="2967038"/>
            <wp:effectExtent l="19050" t="0" r="21431" b="4762"/>
            <wp:docPr id="2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62757" w:rsidRPr="003B0521" w:rsidRDefault="00062757" w:rsidP="00062757">
      <w:pPr>
        <w:spacing w:before="240" w:line="240" w:lineRule="auto"/>
        <w:jc w:val="center"/>
        <w:rPr>
          <w:sz w:val="20"/>
          <w:szCs w:val="20"/>
        </w:rPr>
      </w:pPr>
      <w:r w:rsidRPr="003B0521">
        <w:rPr>
          <w:sz w:val="20"/>
          <w:szCs w:val="20"/>
        </w:rPr>
        <w:t xml:space="preserve">źródło: opracowanie własne na podstawie danych </w:t>
      </w:r>
      <w:r>
        <w:rPr>
          <w:sz w:val="20"/>
          <w:szCs w:val="20"/>
        </w:rPr>
        <w:t xml:space="preserve">obliczeń własnych </w:t>
      </w:r>
    </w:p>
    <w:p w:rsidR="00062757" w:rsidRDefault="00062757" w:rsidP="00F653C2">
      <w:pPr>
        <w:jc w:val="center"/>
      </w:pPr>
    </w:p>
    <w:p w:rsidR="00E609D8" w:rsidRPr="000A143C" w:rsidRDefault="00E609D8" w:rsidP="00C63F74">
      <w:pPr>
        <w:pStyle w:val="Nagwek2"/>
        <w:numPr>
          <w:ilvl w:val="1"/>
          <w:numId w:val="1"/>
        </w:numPr>
        <w:rPr>
          <w:sz w:val="22"/>
          <w:szCs w:val="22"/>
        </w:rPr>
      </w:pPr>
      <w:bookmarkStart w:id="131" w:name="_Toc445383946"/>
      <w:r w:rsidRPr="000A143C">
        <w:rPr>
          <w:sz w:val="22"/>
          <w:szCs w:val="22"/>
        </w:rPr>
        <w:t>Inwentaryzacja emisji</w:t>
      </w:r>
      <w:r w:rsidR="00E1309E">
        <w:rPr>
          <w:sz w:val="22"/>
          <w:szCs w:val="22"/>
        </w:rPr>
        <w:t xml:space="preserve"> </w:t>
      </w:r>
      <w:r w:rsidRPr="000A143C">
        <w:rPr>
          <w:sz w:val="22"/>
          <w:szCs w:val="22"/>
        </w:rPr>
        <w:t>- prognoza</w:t>
      </w:r>
      <w:bookmarkEnd w:id="131"/>
    </w:p>
    <w:p w:rsidR="00B10E2A" w:rsidRPr="00BB32D8" w:rsidRDefault="00B10E2A" w:rsidP="00BB32D8">
      <w:pPr>
        <w:spacing w:line="360" w:lineRule="auto"/>
        <w:ind w:firstLine="284"/>
        <w:jc w:val="both"/>
        <w:rPr>
          <w:rFonts w:ascii="Times New Roman" w:eastAsia="Times New Roman" w:hAnsi="Times New Roman" w:cs="Times New Roman"/>
          <w:color w:val="000000"/>
          <w:szCs w:val="24"/>
          <w:lang w:eastAsia="pl-PL"/>
        </w:rPr>
      </w:pPr>
      <w:r w:rsidRPr="00B10E2A">
        <w:rPr>
          <w:sz w:val="22"/>
        </w:rPr>
        <w:t>Wielkość emisji CO</w:t>
      </w:r>
      <w:r w:rsidRPr="00B10E2A">
        <w:rPr>
          <w:sz w:val="22"/>
          <w:vertAlign w:val="subscript"/>
        </w:rPr>
        <w:t xml:space="preserve">2 </w:t>
      </w:r>
      <w:r w:rsidRPr="00B10E2A">
        <w:rPr>
          <w:sz w:val="22"/>
        </w:rPr>
        <w:t xml:space="preserve">z obszaru </w:t>
      </w:r>
      <w:r w:rsidR="007111BA">
        <w:rPr>
          <w:sz w:val="22"/>
        </w:rPr>
        <w:t>Gminy</w:t>
      </w:r>
      <w:r w:rsidRPr="00B10E2A">
        <w:rPr>
          <w:sz w:val="22"/>
        </w:rPr>
        <w:t xml:space="preserve"> </w:t>
      </w:r>
      <w:r w:rsidR="0044629F">
        <w:rPr>
          <w:sz w:val="22"/>
        </w:rPr>
        <w:t>Wróblew</w:t>
      </w:r>
      <w:r w:rsidR="00031453">
        <w:rPr>
          <w:sz w:val="22"/>
        </w:rPr>
        <w:t xml:space="preserve"> </w:t>
      </w:r>
      <w:r w:rsidRPr="00B10E2A">
        <w:rPr>
          <w:sz w:val="22"/>
        </w:rPr>
        <w:t xml:space="preserve">w roku bazowym </w:t>
      </w:r>
      <w:r w:rsidR="00F94E76">
        <w:rPr>
          <w:sz w:val="22"/>
        </w:rPr>
        <w:t>2010</w:t>
      </w:r>
      <w:r w:rsidRPr="00B10E2A">
        <w:rPr>
          <w:sz w:val="22"/>
        </w:rPr>
        <w:t xml:space="preserve"> </w:t>
      </w:r>
      <w:r w:rsidRPr="002C442B">
        <w:rPr>
          <w:sz w:val="22"/>
        </w:rPr>
        <w:t xml:space="preserve">wynosiła </w:t>
      </w:r>
      <w:r w:rsidR="00BB32D8" w:rsidRPr="002C442B">
        <w:rPr>
          <w:rFonts w:eastAsia="Times New Roman" w:cs="Times New Roman"/>
          <w:color w:val="000000"/>
          <w:sz w:val="22"/>
          <w:lang w:eastAsia="pl-PL"/>
        </w:rPr>
        <w:t xml:space="preserve">23 164,10 </w:t>
      </w:r>
      <w:r w:rsidRPr="002C442B">
        <w:rPr>
          <w:b/>
          <w:sz w:val="22"/>
        </w:rPr>
        <w:t>MgCO</w:t>
      </w:r>
      <w:r w:rsidRPr="002C442B">
        <w:rPr>
          <w:b/>
          <w:sz w:val="22"/>
          <w:vertAlign w:val="subscript"/>
        </w:rPr>
        <w:t>2</w:t>
      </w:r>
      <w:r w:rsidR="002C442B">
        <w:rPr>
          <w:b/>
          <w:sz w:val="22"/>
        </w:rPr>
        <w:t>/rok</w:t>
      </w:r>
      <w:r w:rsidRPr="002C442B">
        <w:rPr>
          <w:sz w:val="22"/>
        </w:rPr>
        <w:t xml:space="preserve">. Celem </w:t>
      </w:r>
      <w:r w:rsidR="007111BA" w:rsidRPr="002C442B">
        <w:rPr>
          <w:sz w:val="22"/>
        </w:rPr>
        <w:t>Gminy</w:t>
      </w:r>
      <w:r w:rsidRPr="002C442B">
        <w:rPr>
          <w:sz w:val="22"/>
        </w:rPr>
        <w:t xml:space="preserve"> jest redukcja emisji do 2020 roku do poziomu </w:t>
      </w:r>
      <w:r w:rsidR="00031453" w:rsidRPr="002C442B">
        <w:rPr>
          <w:b/>
          <w:sz w:val="22"/>
        </w:rPr>
        <w:t>2</w:t>
      </w:r>
      <w:r w:rsidR="00BB32D8" w:rsidRPr="002C442B">
        <w:rPr>
          <w:b/>
          <w:sz w:val="22"/>
        </w:rPr>
        <w:t>1</w:t>
      </w:r>
      <w:r w:rsidRPr="002C442B">
        <w:rPr>
          <w:b/>
          <w:bCs/>
          <w:color w:val="000000"/>
          <w:sz w:val="22"/>
          <w:lang w:val="en-US"/>
        </w:rPr>
        <w:t xml:space="preserve"> </w:t>
      </w:r>
      <w:r w:rsidR="00BB32D8" w:rsidRPr="002C442B">
        <w:rPr>
          <w:b/>
          <w:bCs/>
          <w:color w:val="000000"/>
          <w:sz w:val="22"/>
          <w:lang w:val="en-US"/>
        </w:rPr>
        <w:t>315</w:t>
      </w:r>
      <w:r w:rsidRPr="002C442B">
        <w:rPr>
          <w:b/>
          <w:bCs/>
          <w:color w:val="000000"/>
          <w:sz w:val="22"/>
          <w:lang w:val="en-US"/>
        </w:rPr>
        <w:t>,</w:t>
      </w:r>
      <w:r w:rsidR="00BB32D8" w:rsidRPr="002C442B">
        <w:rPr>
          <w:b/>
          <w:bCs/>
          <w:color w:val="000000"/>
          <w:sz w:val="22"/>
          <w:lang w:val="en-US"/>
        </w:rPr>
        <w:t>82</w:t>
      </w:r>
      <w:r w:rsidRPr="002C442B">
        <w:rPr>
          <w:b/>
          <w:bCs/>
          <w:color w:val="000000"/>
          <w:sz w:val="22"/>
          <w:lang w:val="en-US"/>
        </w:rPr>
        <w:t xml:space="preserve"> </w:t>
      </w:r>
      <w:r w:rsidRPr="002C442B">
        <w:rPr>
          <w:sz w:val="22"/>
        </w:rPr>
        <w:t>MgCO</w:t>
      </w:r>
      <w:r w:rsidRPr="002C442B">
        <w:rPr>
          <w:sz w:val="22"/>
          <w:vertAlign w:val="subscript"/>
        </w:rPr>
        <w:t>2</w:t>
      </w:r>
      <w:r w:rsidRPr="002C442B">
        <w:rPr>
          <w:sz w:val="22"/>
        </w:rPr>
        <w:t xml:space="preserve">, </w:t>
      </w:r>
      <w:r w:rsidR="00031453" w:rsidRPr="002C442B">
        <w:rPr>
          <w:sz w:val="22"/>
        </w:rPr>
        <w:t>co daje</w:t>
      </w:r>
      <w:r w:rsidR="00031453">
        <w:rPr>
          <w:sz w:val="22"/>
        </w:rPr>
        <w:t xml:space="preserve"> redukcję na poziomie </w:t>
      </w:r>
      <w:r w:rsidR="00BB32D8" w:rsidRPr="008E5D32">
        <w:rPr>
          <w:color w:val="FF0000"/>
          <w:sz w:val="22"/>
        </w:rPr>
        <w:t>7,9</w:t>
      </w:r>
      <w:r w:rsidR="008E5D32" w:rsidRPr="008E5D32">
        <w:rPr>
          <w:color w:val="FF0000"/>
          <w:sz w:val="22"/>
        </w:rPr>
        <w:t>8</w:t>
      </w:r>
      <w:r w:rsidRPr="008E5D32">
        <w:rPr>
          <w:b/>
          <w:color w:val="FF0000"/>
          <w:sz w:val="22"/>
        </w:rPr>
        <w:t>%</w:t>
      </w:r>
      <w:r w:rsidRPr="00B10E2A">
        <w:rPr>
          <w:sz w:val="22"/>
        </w:rPr>
        <w:t xml:space="preserve"> w stosunku do roku bazowego. Wartość ograniczenia emisji na </w:t>
      </w:r>
      <w:r w:rsidR="00BB32D8">
        <w:rPr>
          <w:sz w:val="22"/>
        </w:rPr>
        <w:t xml:space="preserve">tym </w:t>
      </w:r>
      <w:r w:rsidRPr="00B10E2A">
        <w:rPr>
          <w:sz w:val="22"/>
        </w:rPr>
        <w:t xml:space="preserve">poziomie </w:t>
      </w:r>
      <w:r w:rsidR="007111BA">
        <w:rPr>
          <w:sz w:val="22"/>
        </w:rPr>
        <w:t>Gmina</w:t>
      </w:r>
      <w:r w:rsidRPr="00B10E2A">
        <w:rPr>
          <w:sz w:val="22"/>
        </w:rPr>
        <w:t xml:space="preserve"> osiągnie poprzez realizację wszystkich opisanych w harmonogramie zadań. </w:t>
      </w:r>
    </w:p>
    <w:p w:rsidR="00B10E2A" w:rsidRPr="00B10E2A" w:rsidRDefault="00B10E2A" w:rsidP="00B10E2A">
      <w:pPr>
        <w:spacing w:line="360" w:lineRule="auto"/>
        <w:ind w:firstLine="426"/>
        <w:jc w:val="both"/>
        <w:rPr>
          <w:sz w:val="22"/>
        </w:rPr>
      </w:pPr>
      <w:r w:rsidRPr="00B10E2A">
        <w:rPr>
          <w:sz w:val="22"/>
        </w:rPr>
        <w:t xml:space="preserve">Jeżeli chodzi o wielkość zużycia energii finalnej z obszaru </w:t>
      </w:r>
      <w:r w:rsidR="007111BA">
        <w:rPr>
          <w:sz w:val="22"/>
        </w:rPr>
        <w:t>Gminy</w:t>
      </w:r>
      <w:r w:rsidRPr="00B10E2A">
        <w:rPr>
          <w:sz w:val="22"/>
        </w:rPr>
        <w:t xml:space="preserve"> </w:t>
      </w:r>
      <w:r w:rsidR="0044629F">
        <w:rPr>
          <w:sz w:val="22"/>
        </w:rPr>
        <w:t>Wróblew</w:t>
      </w:r>
      <w:r w:rsidR="00DD0EFA">
        <w:rPr>
          <w:sz w:val="22"/>
        </w:rPr>
        <w:t xml:space="preserve"> </w:t>
      </w:r>
      <w:r w:rsidRPr="00B10E2A">
        <w:rPr>
          <w:sz w:val="22"/>
        </w:rPr>
        <w:t xml:space="preserve">w roku bazowym </w:t>
      </w:r>
      <w:r w:rsidR="00F94E76">
        <w:rPr>
          <w:sz w:val="22"/>
        </w:rPr>
        <w:t>2010</w:t>
      </w:r>
      <w:r w:rsidRPr="00B10E2A">
        <w:rPr>
          <w:sz w:val="22"/>
        </w:rPr>
        <w:t xml:space="preserve"> wynosiła</w:t>
      </w:r>
      <w:r w:rsidR="00BB32D8">
        <w:rPr>
          <w:sz w:val="22"/>
        </w:rPr>
        <w:t xml:space="preserve"> </w:t>
      </w:r>
      <w:r w:rsidR="00BB32D8" w:rsidRPr="00BB32D8">
        <w:rPr>
          <w:b/>
          <w:sz w:val="22"/>
        </w:rPr>
        <w:t>71 775</w:t>
      </w:r>
      <w:r w:rsidRPr="00BB32D8">
        <w:rPr>
          <w:b/>
          <w:sz w:val="22"/>
        </w:rPr>
        <w:t>,</w:t>
      </w:r>
      <w:r w:rsidR="00BB32D8">
        <w:rPr>
          <w:b/>
          <w:sz w:val="22"/>
        </w:rPr>
        <w:t>84</w:t>
      </w:r>
      <w:r w:rsidRPr="00B10E2A">
        <w:rPr>
          <w:b/>
          <w:sz w:val="22"/>
        </w:rPr>
        <w:t xml:space="preserve"> MWh/rok</w:t>
      </w:r>
      <w:r w:rsidRPr="00B10E2A">
        <w:rPr>
          <w:sz w:val="22"/>
        </w:rPr>
        <w:t xml:space="preserve">. Celem </w:t>
      </w:r>
      <w:r w:rsidR="007111BA">
        <w:rPr>
          <w:sz w:val="22"/>
        </w:rPr>
        <w:t>Gminy</w:t>
      </w:r>
      <w:r w:rsidRPr="00B10E2A">
        <w:rPr>
          <w:sz w:val="22"/>
        </w:rPr>
        <w:t xml:space="preserve"> jest redukcja emisji do 2020 roku do poziomu </w:t>
      </w:r>
      <w:r w:rsidR="00BB32D8" w:rsidRPr="00BB32D8">
        <w:rPr>
          <w:b/>
          <w:sz w:val="22"/>
        </w:rPr>
        <w:t>67</w:t>
      </w:r>
      <w:r w:rsidRPr="00DD0EFA">
        <w:rPr>
          <w:b/>
          <w:bCs/>
          <w:color w:val="000000"/>
          <w:sz w:val="22"/>
          <w:lang w:val="en-US"/>
        </w:rPr>
        <w:t xml:space="preserve"> </w:t>
      </w:r>
      <w:r w:rsidR="00BB32D8">
        <w:rPr>
          <w:b/>
          <w:bCs/>
          <w:color w:val="000000"/>
          <w:sz w:val="22"/>
          <w:lang w:val="en-US"/>
        </w:rPr>
        <w:t>676</w:t>
      </w:r>
      <w:r w:rsidRPr="00B10E2A">
        <w:rPr>
          <w:b/>
          <w:bCs/>
          <w:color w:val="000000"/>
          <w:sz w:val="22"/>
          <w:lang w:val="en-US"/>
        </w:rPr>
        <w:t>,</w:t>
      </w:r>
      <w:r w:rsidR="00BB32D8">
        <w:rPr>
          <w:b/>
          <w:bCs/>
          <w:color w:val="000000"/>
          <w:sz w:val="22"/>
          <w:lang w:val="en-US"/>
        </w:rPr>
        <w:t>03</w:t>
      </w:r>
      <w:r w:rsidRPr="00B10E2A">
        <w:rPr>
          <w:b/>
          <w:bCs/>
          <w:color w:val="000000"/>
          <w:sz w:val="22"/>
          <w:lang w:val="en-US"/>
        </w:rPr>
        <w:t xml:space="preserve"> </w:t>
      </w:r>
      <w:r w:rsidR="004878E8" w:rsidRPr="00B10E2A">
        <w:rPr>
          <w:b/>
          <w:sz w:val="22"/>
        </w:rPr>
        <w:t>MWh/rok</w:t>
      </w:r>
      <w:r w:rsidRPr="00B10E2A">
        <w:rPr>
          <w:sz w:val="22"/>
        </w:rPr>
        <w:t>, zatem co najmniej o </w:t>
      </w:r>
      <w:r w:rsidR="00BB32D8">
        <w:rPr>
          <w:sz w:val="22"/>
        </w:rPr>
        <w:t>5,71</w:t>
      </w:r>
      <w:r w:rsidRPr="00B10E2A">
        <w:rPr>
          <w:sz w:val="22"/>
        </w:rPr>
        <w:t xml:space="preserve">% w stosunku do roku bazowego. Wartość ograniczenia emisji na </w:t>
      </w:r>
      <w:r w:rsidR="001A7E3C">
        <w:rPr>
          <w:sz w:val="22"/>
        </w:rPr>
        <w:t xml:space="preserve">tym </w:t>
      </w:r>
      <w:r w:rsidRPr="00B10E2A">
        <w:rPr>
          <w:sz w:val="22"/>
        </w:rPr>
        <w:t xml:space="preserve">poziomie </w:t>
      </w:r>
      <w:r w:rsidR="007111BA">
        <w:rPr>
          <w:sz w:val="22"/>
        </w:rPr>
        <w:t>Gmina</w:t>
      </w:r>
      <w:r w:rsidRPr="00B10E2A">
        <w:rPr>
          <w:sz w:val="22"/>
        </w:rPr>
        <w:t xml:space="preserve"> osiągnie poprzez realizację wszystkich opisanych w harmonogramie zadań. </w:t>
      </w:r>
    </w:p>
    <w:p w:rsidR="00B10E2A" w:rsidRPr="00B10E2A" w:rsidRDefault="00B10E2A" w:rsidP="00B10E2A">
      <w:pPr>
        <w:spacing w:line="360" w:lineRule="auto"/>
        <w:ind w:firstLine="426"/>
        <w:jc w:val="both"/>
        <w:rPr>
          <w:b/>
          <w:sz w:val="22"/>
        </w:rPr>
      </w:pPr>
      <w:r w:rsidRPr="00B10E2A">
        <w:rPr>
          <w:sz w:val="22"/>
        </w:rPr>
        <w:t xml:space="preserve">Natomiast jeżeli chodzi o </w:t>
      </w:r>
      <w:r w:rsidRPr="00B10E2A">
        <w:rPr>
          <w:rFonts w:eastAsia="Times New Roman"/>
          <w:sz w:val="22"/>
        </w:rPr>
        <w:t xml:space="preserve">udział energii pochodzącej ze źródeł odnawialnych (OZE) w stosunku do przyjętego roku bazowego, to poprzez wdrożenie wszystkich planowanych zadań, </w:t>
      </w:r>
      <w:r w:rsidR="007111BA">
        <w:rPr>
          <w:rFonts w:eastAsia="Times New Roman"/>
          <w:sz w:val="22"/>
        </w:rPr>
        <w:t>Gmina</w:t>
      </w:r>
      <w:r w:rsidRPr="00B10E2A">
        <w:rPr>
          <w:rFonts w:eastAsia="Times New Roman"/>
          <w:sz w:val="22"/>
        </w:rPr>
        <w:t xml:space="preserve"> osiągnie wskaźnik na poziomie </w:t>
      </w:r>
      <w:r w:rsidR="001A7E3C">
        <w:rPr>
          <w:rFonts w:eastAsia="Times New Roman"/>
          <w:sz w:val="22"/>
        </w:rPr>
        <w:t>1</w:t>
      </w:r>
      <w:r w:rsidR="00A7732A">
        <w:rPr>
          <w:rFonts w:eastAsia="Times New Roman"/>
          <w:sz w:val="22"/>
        </w:rPr>
        <w:t>,</w:t>
      </w:r>
      <w:r w:rsidR="001A7E3C">
        <w:rPr>
          <w:rFonts w:eastAsia="Times New Roman"/>
          <w:sz w:val="22"/>
        </w:rPr>
        <w:t>05</w:t>
      </w:r>
      <w:r w:rsidRPr="00B10E2A">
        <w:rPr>
          <w:rFonts w:eastAsia="Times New Roman"/>
          <w:sz w:val="22"/>
        </w:rPr>
        <w:t xml:space="preserve">%. </w:t>
      </w:r>
      <w:r w:rsidRPr="00B10E2A">
        <w:rPr>
          <w:b/>
          <w:sz w:val="22"/>
        </w:rPr>
        <w:t xml:space="preserve"> </w:t>
      </w:r>
    </w:p>
    <w:p w:rsidR="001A7E3C" w:rsidRDefault="001A7E3C" w:rsidP="00B10E2A">
      <w:pPr>
        <w:pStyle w:val="Legenda"/>
        <w:keepNext/>
        <w:spacing w:after="0"/>
        <w:jc w:val="center"/>
        <w:rPr>
          <w:rFonts w:asciiTheme="minorHAnsi" w:hAnsiTheme="minorHAnsi"/>
          <w:color w:val="auto"/>
          <w:sz w:val="20"/>
          <w:szCs w:val="20"/>
        </w:rPr>
      </w:pPr>
      <w:bookmarkStart w:id="132" w:name="_Toc441827636"/>
      <w:bookmarkStart w:id="133" w:name="_Toc433625889"/>
    </w:p>
    <w:p w:rsidR="001A7E3C" w:rsidRPr="001A7E3C" w:rsidRDefault="001A7E3C" w:rsidP="001A7E3C"/>
    <w:p w:rsidR="00B10E2A" w:rsidRPr="00B10E2A" w:rsidRDefault="00B10E2A" w:rsidP="00B10E2A">
      <w:pPr>
        <w:pStyle w:val="Legenda"/>
        <w:keepNext/>
        <w:spacing w:after="0"/>
        <w:jc w:val="center"/>
        <w:rPr>
          <w:rFonts w:asciiTheme="minorHAnsi" w:hAnsiTheme="minorHAnsi"/>
          <w:color w:val="auto"/>
          <w:sz w:val="20"/>
          <w:szCs w:val="20"/>
        </w:rPr>
      </w:pPr>
      <w:bookmarkStart w:id="134" w:name="_Toc464631898"/>
      <w:r w:rsidRPr="00B10E2A">
        <w:rPr>
          <w:rFonts w:asciiTheme="minorHAnsi" w:hAnsiTheme="minorHAnsi"/>
          <w:color w:val="auto"/>
          <w:sz w:val="20"/>
          <w:szCs w:val="20"/>
        </w:rPr>
        <w:lastRenderedPageBreak/>
        <w:t xml:space="preserve">Tabela </w:t>
      </w:r>
      <w:r w:rsidR="0024052E" w:rsidRPr="00B10E2A">
        <w:rPr>
          <w:rFonts w:asciiTheme="minorHAnsi" w:hAnsiTheme="minorHAnsi"/>
          <w:color w:val="auto"/>
          <w:sz w:val="20"/>
          <w:szCs w:val="20"/>
        </w:rPr>
        <w:fldChar w:fldCharType="begin"/>
      </w:r>
      <w:r w:rsidRPr="00B10E2A">
        <w:rPr>
          <w:rFonts w:asciiTheme="minorHAnsi" w:hAnsiTheme="minorHAnsi"/>
          <w:color w:val="auto"/>
          <w:sz w:val="20"/>
          <w:szCs w:val="20"/>
        </w:rPr>
        <w:instrText xml:space="preserve"> SEQ Tabela \* ARABIC </w:instrText>
      </w:r>
      <w:r w:rsidR="0024052E" w:rsidRPr="00B10E2A">
        <w:rPr>
          <w:rFonts w:asciiTheme="minorHAnsi" w:hAnsiTheme="minorHAnsi"/>
          <w:color w:val="auto"/>
          <w:sz w:val="20"/>
          <w:szCs w:val="20"/>
        </w:rPr>
        <w:fldChar w:fldCharType="separate"/>
      </w:r>
      <w:r w:rsidR="001713C7">
        <w:rPr>
          <w:rFonts w:asciiTheme="minorHAnsi" w:hAnsiTheme="minorHAnsi"/>
          <w:noProof/>
          <w:color w:val="auto"/>
          <w:sz w:val="20"/>
          <w:szCs w:val="20"/>
        </w:rPr>
        <w:t>14</w:t>
      </w:r>
      <w:r w:rsidR="0024052E" w:rsidRPr="00B10E2A">
        <w:rPr>
          <w:rFonts w:asciiTheme="minorHAnsi" w:hAnsiTheme="minorHAnsi"/>
          <w:noProof/>
          <w:color w:val="auto"/>
          <w:sz w:val="20"/>
          <w:szCs w:val="20"/>
        </w:rPr>
        <w:fldChar w:fldCharType="end"/>
      </w:r>
      <w:r w:rsidRPr="00B10E2A">
        <w:rPr>
          <w:rFonts w:asciiTheme="minorHAnsi" w:hAnsiTheme="minorHAnsi"/>
          <w:color w:val="auto"/>
          <w:sz w:val="20"/>
          <w:szCs w:val="20"/>
        </w:rPr>
        <w:t xml:space="preserve"> Redukcja zużycia energii oraz emisji CO</w:t>
      </w:r>
      <w:r w:rsidRPr="00B10E2A">
        <w:rPr>
          <w:rFonts w:asciiTheme="minorHAnsi" w:hAnsiTheme="minorHAnsi"/>
          <w:color w:val="auto"/>
          <w:sz w:val="20"/>
          <w:szCs w:val="20"/>
          <w:vertAlign w:val="subscript"/>
        </w:rPr>
        <w:t>2</w:t>
      </w:r>
      <w:r w:rsidRPr="00B10E2A">
        <w:rPr>
          <w:rFonts w:asciiTheme="minorHAnsi" w:hAnsiTheme="minorHAnsi"/>
          <w:color w:val="auto"/>
          <w:sz w:val="20"/>
          <w:szCs w:val="20"/>
        </w:rPr>
        <w:t xml:space="preserve"> i zwiększenie udziału energii pochodzącej z  OZE w</w:t>
      </w:r>
      <w:r w:rsidR="00A7732A">
        <w:rPr>
          <w:rFonts w:asciiTheme="minorHAnsi" w:hAnsiTheme="minorHAnsi"/>
          <w:color w:val="auto"/>
          <w:sz w:val="20"/>
          <w:szCs w:val="20"/>
        </w:rPr>
        <w:t> </w:t>
      </w:r>
      <w:r w:rsidRPr="00B10E2A">
        <w:rPr>
          <w:rFonts w:asciiTheme="minorHAnsi" w:hAnsiTheme="minorHAnsi"/>
          <w:color w:val="auto"/>
          <w:sz w:val="20"/>
          <w:szCs w:val="20"/>
        </w:rPr>
        <w:t xml:space="preserve">gminie </w:t>
      </w:r>
      <w:bookmarkEnd w:id="132"/>
      <w:r w:rsidR="0044629F">
        <w:rPr>
          <w:rFonts w:asciiTheme="minorHAnsi" w:hAnsiTheme="minorHAnsi"/>
          <w:color w:val="auto"/>
          <w:sz w:val="20"/>
          <w:szCs w:val="20"/>
        </w:rPr>
        <w:t>Wróblew</w:t>
      </w:r>
      <w:bookmarkEnd w:id="134"/>
    </w:p>
    <w:bookmarkEnd w:id="133"/>
    <w:p w:rsidR="00B10E2A" w:rsidRDefault="00B10E2A" w:rsidP="00B10E2A">
      <w:pPr>
        <w:pStyle w:val="Legenda"/>
        <w:keepNext/>
        <w:spacing w:after="0"/>
        <w:jc w:val="left"/>
        <w:rPr>
          <w:color w:val="auto"/>
          <w:sz w:val="20"/>
          <w:szCs w:val="20"/>
        </w:rPr>
      </w:pPr>
    </w:p>
    <w:tbl>
      <w:tblPr>
        <w:tblW w:w="9030" w:type="dxa"/>
        <w:jc w:val="center"/>
        <w:tblCellMar>
          <w:left w:w="70" w:type="dxa"/>
          <w:right w:w="70" w:type="dxa"/>
        </w:tblCellMar>
        <w:tblLook w:val="04A0"/>
      </w:tblPr>
      <w:tblGrid>
        <w:gridCol w:w="1001"/>
        <w:gridCol w:w="3320"/>
        <w:gridCol w:w="1940"/>
        <w:gridCol w:w="2769"/>
      </w:tblGrid>
      <w:tr w:rsidR="00B10E2A" w:rsidTr="004129B6">
        <w:trPr>
          <w:trHeight w:val="915"/>
          <w:jc w:val="center"/>
        </w:trPr>
        <w:tc>
          <w:tcPr>
            <w:tcW w:w="1001"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B10E2A" w:rsidRPr="001A7E3C" w:rsidRDefault="00B10E2A" w:rsidP="004129B6">
            <w:pPr>
              <w:spacing w:after="0"/>
              <w:jc w:val="center"/>
              <w:rPr>
                <w:rFonts w:ascii="Calibri" w:hAnsi="Calibri"/>
                <w:b/>
                <w:bCs/>
                <w:color w:val="000000"/>
                <w:sz w:val="20"/>
                <w:szCs w:val="20"/>
              </w:rPr>
            </w:pPr>
            <w:r w:rsidRPr="001A7E3C">
              <w:rPr>
                <w:rFonts w:ascii="Calibri" w:hAnsi="Calibri"/>
                <w:b/>
                <w:bCs/>
                <w:color w:val="000000"/>
                <w:sz w:val="20"/>
                <w:szCs w:val="20"/>
              </w:rPr>
              <w:t>Rok</w:t>
            </w:r>
          </w:p>
        </w:tc>
        <w:tc>
          <w:tcPr>
            <w:tcW w:w="3320" w:type="dxa"/>
            <w:tcBorders>
              <w:top w:val="single" w:sz="8" w:space="0" w:color="auto"/>
              <w:left w:val="nil"/>
              <w:bottom w:val="single" w:sz="8" w:space="0" w:color="auto"/>
              <w:right w:val="single" w:sz="8" w:space="0" w:color="auto"/>
            </w:tcBorders>
            <w:shd w:val="clear" w:color="000000" w:fill="92D050"/>
            <w:vAlign w:val="center"/>
            <w:hideMark/>
          </w:tcPr>
          <w:p w:rsidR="00B10E2A" w:rsidRPr="001A7E3C" w:rsidRDefault="00B10E2A" w:rsidP="004129B6">
            <w:pPr>
              <w:spacing w:after="0"/>
              <w:jc w:val="center"/>
              <w:rPr>
                <w:rFonts w:ascii="Calibri" w:hAnsi="Calibri"/>
                <w:b/>
                <w:bCs/>
                <w:color w:val="000000"/>
                <w:sz w:val="20"/>
                <w:szCs w:val="20"/>
              </w:rPr>
            </w:pPr>
            <w:r w:rsidRPr="001A7E3C">
              <w:rPr>
                <w:rFonts w:ascii="Calibri" w:hAnsi="Calibri"/>
                <w:b/>
                <w:bCs/>
                <w:color w:val="000000"/>
                <w:sz w:val="20"/>
                <w:szCs w:val="20"/>
                <w:lang w:val="en-US"/>
              </w:rPr>
              <w:t>Wielkość zużycia energii MWh/rok</w:t>
            </w:r>
          </w:p>
        </w:tc>
        <w:tc>
          <w:tcPr>
            <w:tcW w:w="1940" w:type="dxa"/>
            <w:tcBorders>
              <w:top w:val="single" w:sz="8" w:space="0" w:color="auto"/>
              <w:left w:val="nil"/>
              <w:bottom w:val="single" w:sz="8" w:space="0" w:color="auto"/>
              <w:right w:val="single" w:sz="8" w:space="0" w:color="auto"/>
            </w:tcBorders>
            <w:shd w:val="clear" w:color="000000" w:fill="92D050"/>
            <w:vAlign w:val="center"/>
            <w:hideMark/>
          </w:tcPr>
          <w:p w:rsidR="00B10E2A" w:rsidRPr="001A7E3C" w:rsidRDefault="00B10E2A" w:rsidP="004129B6">
            <w:pPr>
              <w:spacing w:after="0"/>
              <w:jc w:val="center"/>
              <w:rPr>
                <w:rFonts w:ascii="Calibri" w:hAnsi="Calibri"/>
                <w:b/>
                <w:bCs/>
                <w:color w:val="000000"/>
                <w:sz w:val="20"/>
                <w:szCs w:val="20"/>
              </w:rPr>
            </w:pPr>
            <w:r w:rsidRPr="001A7E3C">
              <w:rPr>
                <w:rFonts w:ascii="Calibri" w:hAnsi="Calibri"/>
                <w:b/>
                <w:bCs/>
                <w:color w:val="000000"/>
                <w:sz w:val="20"/>
                <w:szCs w:val="20"/>
                <w:lang w:val="en-US"/>
              </w:rPr>
              <w:t>Udział energii odnawialnej OZE MWh</w:t>
            </w:r>
          </w:p>
        </w:tc>
        <w:tc>
          <w:tcPr>
            <w:tcW w:w="2769" w:type="dxa"/>
            <w:tcBorders>
              <w:top w:val="single" w:sz="8" w:space="0" w:color="auto"/>
              <w:left w:val="nil"/>
              <w:bottom w:val="single" w:sz="8" w:space="0" w:color="auto"/>
              <w:right w:val="single" w:sz="8" w:space="0" w:color="auto"/>
            </w:tcBorders>
            <w:shd w:val="clear" w:color="000000" w:fill="92D050"/>
            <w:vAlign w:val="center"/>
            <w:hideMark/>
          </w:tcPr>
          <w:p w:rsidR="00B10E2A" w:rsidRPr="001A7E3C" w:rsidRDefault="00B10E2A" w:rsidP="004129B6">
            <w:pPr>
              <w:spacing w:after="0"/>
              <w:jc w:val="center"/>
              <w:rPr>
                <w:rFonts w:ascii="Calibri" w:hAnsi="Calibri"/>
                <w:b/>
                <w:bCs/>
                <w:color w:val="000000"/>
                <w:sz w:val="20"/>
                <w:szCs w:val="20"/>
              </w:rPr>
            </w:pPr>
            <w:r w:rsidRPr="001A7E3C">
              <w:rPr>
                <w:rFonts w:ascii="Calibri" w:hAnsi="Calibri"/>
                <w:b/>
                <w:bCs/>
                <w:color w:val="000000"/>
                <w:sz w:val="20"/>
                <w:szCs w:val="20"/>
                <w:lang w:val="en-US"/>
              </w:rPr>
              <w:t>Emisja zanieczyszczeń  MgCO</w:t>
            </w:r>
            <w:r w:rsidRPr="001A7E3C">
              <w:rPr>
                <w:rFonts w:ascii="Calibri" w:hAnsi="Calibri"/>
                <w:b/>
                <w:bCs/>
                <w:color w:val="000000"/>
                <w:sz w:val="20"/>
                <w:szCs w:val="20"/>
                <w:vertAlign w:val="subscript"/>
                <w:lang w:val="en-US"/>
              </w:rPr>
              <w:t>2</w:t>
            </w:r>
          </w:p>
        </w:tc>
      </w:tr>
      <w:tr w:rsidR="001A7E3C" w:rsidTr="005A0ABF">
        <w:trPr>
          <w:trHeight w:val="563"/>
          <w:jc w:val="center"/>
        </w:trPr>
        <w:tc>
          <w:tcPr>
            <w:tcW w:w="1001" w:type="dxa"/>
            <w:tcBorders>
              <w:top w:val="nil"/>
              <w:left w:val="single" w:sz="8" w:space="0" w:color="auto"/>
              <w:bottom w:val="single" w:sz="8" w:space="0" w:color="auto"/>
              <w:right w:val="single" w:sz="8" w:space="0" w:color="auto"/>
            </w:tcBorders>
            <w:shd w:val="clear" w:color="000000" w:fill="92D050"/>
            <w:vAlign w:val="center"/>
            <w:hideMark/>
          </w:tcPr>
          <w:p w:rsidR="001A7E3C" w:rsidRPr="001A7E3C" w:rsidRDefault="001A7E3C" w:rsidP="004129B6">
            <w:pPr>
              <w:spacing w:after="0"/>
              <w:jc w:val="center"/>
              <w:rPr>
                <w:rFonts w:ascii="Calibri" w:hAnsi="Calibri"/>
                <w:b/>
                <w:bCs/>
                <w:color w:val="000000"/>
                <w:sz w:val="20"/>
                <w:szCs w:val="20"/>
              </w:rPr>
            </w:pPr>
            <w:r w:rsidRPr="001A7E3C">
              <w:rPr>
                <w:rFonts w:ascii="Calibri" w:hAnsi="Calibri"/>
                <w:b/>
                <w:bCs/>
                <w:color w:val="000000"/>
                <w:sz w:val="20"/>
                <w:szCs w:val="20"/>
              </w:rPr>
              <w:t>2010</w:t>
            </w:r>
          </w:p>
        </w:tc>
        <w:tc>
          <w:tcPr>
            <w:tcW w:w="3320" w:type="dxa"/>
            <w:tcBorders>
              <w:top w:val="nil"/>
              <w:left w:val="nil"/>
              <w:bottom w:val="single" w:sz="4" w:space="0" w:color="auto"/>
              <w:right w:val="single" w:sz="4" w:space="0" w:color="auto"/>
            </w:tcBorders>
            <w:shd w:val="clear" w:color="auto" w:fill="auto"/>
            <w:noWrap/>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71 775,84</w:t>
            </w:r>
          </w:p>
        </w:tc>
        <w:tc>
          <w:tcPr>
            <w:tcW w:w="1940"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w:t>
            </w:r>
          </w:p>
        </w:tc>
        <w:tc>
          <w:tcPr>
            <w:tcW w:w="2769"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23 164,10</w:t>
            </w:r>
          </w:p>
        </w:tc>
      </w:tr>
      <w:tr w:rsidR="001A7E3C" w:rsidTr="005A0ABF">
        <w:trPr>
          <w:trHeight w:val="615"/>
          <w:jc w:val="center"/>
        </w:trPr>
        <w:tc>
          <w:tcPr>
            <w:tcW w:w="1001" w:type="dxa"/>
            <w:tcBorders>
              <w:top w:val="nil"/>
              <w:left w:val="single" w:sz="8" w:space="0" w:color="auto"/>
              <w:bottom w:val="single" w:sz="8" w:space="0" w:color="auto"/>
              <w:right w:val="nil"/>
            </w:tcBorders>
            <w:shd w:val="clear" w:color="000000" w:fill="92D050"/>
            <w:vAlign w:val="center"/>
            <w:hideMark/>
          </w:tcPr>
          <w:p w:rsidR="001A7E3C" w:rsidRPr="001A7E3C" w:rsidRDefault="001A7E3C" w:rsidP="00031453">
            <w:pPr>
              <w:spacing w:after="0"/>
              <w:jc w:val="center"/>
              <w:rPr>
                <w:rFonts w:ascii="Calibri" w:hAnsi="Calibri"/>
                <w:b/>
                <w:bCs/>
                <w:color w:val="000000"/>
                <w:sz w:val="20"/>
                <w:szCs w:val="20"/>
              </w:rPr>
            </w:pPr>
            <w:r w:rsidRPr="001A7E3C">
              <w:rPr>
                <w:rFonts w:ascii="Calibri" w:hAnsi="Calibri"/>
                <w:b/>
                <w:bCs/>
                <w:color w:val="000000"/>
                <w:sz w:val="20"/>
                <w:szCs w:val="20"/>
                <w:lang w:val="en-US"/>
              </w:rPr>
              <w:t>2014</w:t>
            </w:r>
          </w:p>
        </w:tc>
        <w:tc>
          <w:tcPr>
            <w:tcW w:w="3320" w:type="dxa"/>
            <w:tcBorders>
              <w:top w:val="nil"/>
              <w:left w:val="single" w:sz="4" w:space="0" w:color="auto"/>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72 551,91</w:t>
            </w:r>
          </w:p>
        </w:tc>
        <w:tc>
          <w:tcPr>
            <w:tcW w:w="1940"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w:t>
            </w:r>
          </w:p>
        </w:tc>
        <w:tc>
          <w:tcPr>
            <w:tcW w:w="2769"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23 159,35</w:t>
            </w:r>
          </w:p>
        </w:tc>
      </w:tr>
      <w:tr w:rsidR="001A7E3C" w:rsidTr="005A0ABF">
        <w:trPr>
          <w:trHeight w:val="400"/>
          <w:jc w:val="center"/>
        </w:trPr>
        <w:tc>
          <w:tcPr>
            <w:tcW w:w="1001" w:type="dxa"/>
            <w:vMerge w:val="restart"/>
            <w:tcBorders>
              <w:top w:val="nil"/>
              <w:left w:val="single" w:sz="8" w:space="0" w:color="auto"/>
              <w:bottom w:val="single" w:sz="8" w:space="0" w:color="000000"/>
              <w:right w:val="single" w:sz="8" w:space="0" w:color="auto"/>
            </w:tcBorders>
            <w:shd w:val="clear" w:color="000000" w:fill="92D050"/>
            <w:vAlign w:val="center"/>
            <w:hideMark/>
          </w:tcPr>
          <w:p w:rsidR="001A7E3C" w:rsidRPr="001A7E3C" w:rsidRDefault="001A7E3C" w:rsidP="004129B6">
            <w:pPr>
              <w:jc w:val="center"/>
              <w:rPr>
                <w:rFonts w:ascii="Calibri" w:hAnsi="Calibri"/>
                <w:b/>
                <w:bCs/>
                <w:color w:val="000000"/>
                <w:sz w:val="20"/>
                <w:szCs w:val="20"/>
              </w:rPr>
            </w:pPr>
            <w:r w:rsidRPr="001A7E3C">
              <w:rPr>
                <w:rFonts w:ascii="Calibri" w:hAnsi="Calibri"/>
                <w:b/>
                <w:bCs/>
                <w:color w:val="000000"/>
                <w:sz w:val="20"/>
                <w:szCs w:val="20"/>
                <w:lang w:val="en-US"/>
              </w:rPr>
              <w:t>2020</w:t>
            </w:r>
          </w:p>
        </w:tc>
        <w:tc>
          <w:tcPr>
            <w:tcW w:w="3320" w:type="dxa"/>
            <w:tcBorders>
              <w:top w:val="nil"/>
              <w:left w:val="nil"/>
              <w:bottom w:val="single" w:sz="4" w:space="0" w:color="auto"/>
              <w:right w:val="single" w:sz="4" w:space="0" w:color="auto"/>
            </w:tcBorders>
            <w:shd w:val="clear" w:color="auto" w:fill="auto"/>
            <w:noWrap/>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67 676,03</w:t>
            </w:r>
          </w:p>
        </w:tc>
        <w:tc>
          <w:tcPr>
            <w:tcW w:w="1940" w:type="dxa"/>
            <w:tcBorders>
              <w:top w:val="nil"/>
              <w:left w:val="nil"/>
              <w:bottom w:val="nil"/>
              <w:right w:val="nil"/>
            </w:tcBorders>
            <w:shd w:val="clear" w:color="auto" w:fill="auto"/>
            <w:noWrap/>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711,63</w:t>
            </w:r>
          </w:p>
        </w:tc>
        <w:tc>
          <w:tcPr>
            <w:tcW w:w="2769" w:type="dxa"/>
            <w:tcBorders>
              <w:top w:val="nil"/>
              <w:left w:val="single" w:sz="4" w:space="0" w:color="auto"/>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21 315,82</w:t>
            </w:r>
          </w:p>
        </w:tc>
      </w:tr>
      <w:tr w:rsidR="00B10E2A" w:rsidTr="005A0ABF">
        <w:trPr>
          <w:trHeight w:val="1080"/>
          <w:jc w:val="center"/>
        </w:trPr>
        <w:tc>
          <w:tcPr>
            <w:tcW w:w="1001" w:type="dxa"/>
            <w:vMerge/>
            <w:tcBorders>
              <w:top w:val="nil"/>
              <w:left w:val="single" w:sz="8" w:space="0" w:color="auto"/>
              <w:bottom w:val="single" w:sz="8" w:space="0" w:color="000000"/>
              <w:right w:val="single" w:sz="8" w:space="0" w:color="auto"/>
            </w:tcBorders>
            <w:vAlign w:val="center"/>
            <w:hideMark/>
          </w:tcPr>
          <w:p w:rsidR="00B10E2A" w:rsidRPr="001A7E3C" w:rsidRDefault="00B10E2A" w:rsidP="004129B6">
            <w:pPr>
              <w:spacing w:after="0"/>
              <w:rPr>
                <w:rFonts w:ascii="Calibri" w:hAnsi="Calibri"/>
                <w:b/>
                <w:bCs/>
                <w:color w:val="000000"/>
                <w:sz w:val="20"/>
                <w:szCs w:val="20"/>
              </w:rPr>
            </w:pPr>
          </w:p>
        </w:tc>
        <w:tc>
          <w:tcPr>
            <w:tcW w:w="3320" w:type="dxa"/>
            <w:tcBorders>
              <w:top w:val="nil"/>
              <w:left w:val="nil"/>
              <w:bottom w:val="single" w:sz="4" w:space="0" w:color="auto"/>
              <w:right w:val="single" w:sz="4" w:space="0" w:color="auto"/>
            </w:tcBorders>
            <w:shd w:val="clear" w:color="auto" w:fill="auto"/>
            <w:vAlign w:val="center"/>
            <w:hideMark/>
          </w:tcPr>
          <w:p w:rsidR="00B10E2A" w:rsidRPr="001A7E3C" w:rsidRDefault="00B10E2A" w:rsidP="005A0ABF">
            <w:pPr>
              <w:spacing w:after="0"/>
              <w:jc w:val="center"/>
              <w:rPr>
                <w:rFonts w:ascii="Calibri" w:hAnsi="Calibri"/>
                <w:b/>
                <w:bCs/>
                <w:color w:val="000000"/>
                <w:sz w:val="20"/>
                <w:szCs w:val="20"/>
              </w:rPr>
            </w:pPr>
            <w:r w:rsidRPr="001A7E3C">
              <w:rPr>
                <w:rFonts w:ascii="Calibri" w:eastAsia="Times New Roman" w:hAnsi="Calibri" w:cs="Times New Roman"/>
                <w:b/>
                <w:bCs/>
                <w:color w:val="000000"/>
                <w:sz w:val="20"/>
                <w:szCs w:val="20"/>
                <w:lang w:eastAsia="pl-PL"/>
              </w:rPr>
              <w:t>Procentowy udział redukcji zużycia energii finalnej do 2020</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B10E2A" w:rsidRPr="001A7E3C" w:rsidRDefault="00B10E2A" w:rsidP="005A0ABF">
            <w:pPr>
              <w:spacing w:after="0"/>
              <w:jc w:val="center"/>
              <w:rPr>
                <w:rFonts w:ascii="Calibri" w:hAnsi="Calibri"/>
                <w:b/>
                <w:bCs/>
                <w:color w:val="000000"/>
                <w:sz w:val="20"/>
                <w:szCs w:val="20"/>
              </w:rPr>
            </w:pPr>
            <w:r w:rsidRPr="001A7E3C">
              <w:rPr>
                <w:rFonts w:ascii="Calibri" w:eastAsia="Times New Roman" w:hAnsi="Calibri" w:cs="Times New Roman"/>
                <w:b/>
                <w:bCs/>
                <w:color w:val="000000"/>
                <w:sz w:val="20"/>
                <w:szCs w:val="20"/>
                <w:lang w:eastAsia="pl-PL"/>
              </w:rPr>
              <w:t>Procentowy udział wzrostu  energii pochodzącej z OZE do 2020</w:t>
            </w:r>
          </w:p>
        </w:tc>
        <w:tc>
          <w:tcPr>
            <w:tcW w:w="2769" w:type="dxa"/>
            <w:tcBorders>
              <w:top w:val="nil"/>
              <w:left w:val="nil"/>
              <w:bottom w:val="single" w:sz="4" w:space="0" w:color="auto"/>
              <w:right w:val="single" w:sz="4" w:space="0" w:color="auto"/>
            </w:tcBorders>
            <w:shd w:val="clear" w:color="auto" w:fill="auto"/>
            <w:vAlign w:val="center"/>
            <w:hideMark/>
          </w:tcPr>
          <w:p w:rsidR="00B10E2A" w:rsidRPr="001A7E3C" w:rsidRDefault="00B10E2A" w:rsidP="005A0ABF">
            <w:pPr>
              <w:spacing w:after="0"/>
              <w:jc w:val="center"/>
              <w:rPr>
                <w:rFonts w:ascii="Calibri" w:hAnsi="Calibri"/>
                <w:b/>
                <w:bCs/>
                <w:color w:val="000000"/>
                <w:sz w:val="20"/>
                <w:szCs w:val="20"/>
              </w:rPr>
            </w:pPr>
            <w:r w:rsidRPr="001A7E3C">
              <w:rPr>
                <w:rFonts w:ascii="Calibri" w:eastAsia="Times New Roman" w:hAnsi="Calibri" w:cs="Times New Roman"/>
                <w:b/>
                <w:bCs/>
                <w:color w:val="000000"/>
                <w:sz w:val="20"/>
                <w:szCs w:val="20"/>
                <w:lang w:eastAsia="pl-PL"/>
              </w:rPr>
              <w:t>Procentowy udział redukcji emisji MgCO</w:t>
            </w:r>
            <w:r w:rsidRPr="001A7E3C">
              <w:rPr>
                <w:rFonts w:ascii="Calibri" w:eastAsia="Times New Roman" w:hAnsi="Calibri" w:cs="Times New Roman"/>
                <w:b/>
                <w:bCs/>
                <w:color w:val="000000"/>
                <w:sz w:val="20"/>
                <w:szCs w:val="20"/>
                <w:vertAlign w:val="subscript"/>
                <w:lang w:eastAsia="pl-PL"/>
              </w:rPr>
              <w:t>2</w:t>
            </w:r>
            <w:r w:rsidRPr="001A7E3C">
              <w:rPr>
                <w:rFonts w:ascii="Calibri" w:eastAsia="Times New Roman" w:hAnsi="Calibri" w:cs="Times New Roman"/>
                <w:b/>
                <w:bCs/>
                <w:color w:val="000000"/>
                <w:sz w:val="20"/>
                <w:szCs w:val="20"/>
                <w:lang w:eastAsia="pl-PL"/>
              </w:rPr>
              <w:t xml:space="preserve"> do 2020</w:t>
            </w:r>
          </w:p>
        </w:tc>
      </w:tr>
      <w:tr w:rsidR="001A7E3C" w:rsidTr="005A0ABF">
        <w:trPr>
          <w:trHeight w:val="364"/>
          <w:jc w:val="center"/>
        </w:trPr>
        <w:tc>
          <w:tcPr>
            <w:tcW w:w="1001" w:type="dxa"/>
            <w:vMerge/>
            <w:tcBorders>
              <w:top w:val="nil"/>
              <w:left w:val="single" w:sz="8" w:space="0" w:color="auto"/>
              <w:bottom w:val="single" w:sz="8" w:space="0" w:color="000000"/>
              <w:right w:val="single" w:sz="8" w:space="0" w:color="auto"/>
            </w:tcBorders>
            <w:vAlign w:val="center"/>
            <w:hideMark/>
          </w:tcPr>
          <w:p w:rsidR="001A7E3C" w:rsidRPr="001A7E3C" w:rsidRDefault="001A7E3C" w:rsidP="004129B6">
            <w:pPr>
              <w:spacing w:after="0"/>
              <w:rPr>
                <w:rFonts w:ascii="Calibri" w:hAnsi="Calibri"/>
                <w:b/>
                <w:bCs/>
                <w:color w:val="000000"/>
                <w:sz w:val="20"/>
                <w:szCs w:val="20"/>
              </w:rPr>
            </w:pPr>
          </w:p>
        </w:tc>
        <w:tc>
          <w:tcPr>
            <w:tcW w:w="3320"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5,71%</w:t>
            </w:r>
          </w:p>
        </w:tc>
        <w:tc>
          <w:tcPr>
            <w:tcW w:w="1940"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1,05%</w:t>
            </w:r>
          </w:p>
        </w:tc>
        <w:tc>
          <w:tcPr>
            <w:tcW w:w="2769" w:type="dxa"/>
            <w:tcBorders>
              <w:top w:val="nil"/>
              <w:left w:val="nil"/>
              <w:bottom w:val="single" w:sz="4" w:space="0" w:color="auto"/>
              <w:right w:val="single" w:sz="4" w:space="0" w:color="auto"/>
            </w:tcBorders>
            <w:shd w:val="clear" w:color="auto" w:fill="auto"/>
            <w:vAlign w:val="center"/>
            <w:hideMark/>
          </w:tcPr>
          <w:p w:rsidR="001A7E3C" w:rsidRPr="001A7E3C" w:rsidRDefault="001A7E3C" w:rsidP="005A0ABF">
            <w:pPr>
              <w:spacing w:after="0"/>
              <w:jc w:val="center"/>
              <w:rPr>
                <w:rFonts w:ascii="Calibri" w:hAnsi="Calibri"/>
                <w:b/>
                <w:sz w:val="20"/>
                <w:szCs w:val="20"/>
              </w:rPr>
            </w:pPr>
            <w:r w:rsidRPr="001A7E3C">
              <w:rPr>
                <w:rFonts w:ascii="Calibri" w:hAnsi="Calibri"/>
                <w:b/>
                <w:sz w:val="20"/>
                <w:szCs w:val="20"/>
              </w:rPr>
              <w:t>7,98%</w:t>
            </w:r>
          </w:p>
        </w:tc>
      </w:tr>
    </w:tbl>
    <w:p w:rsidR="00B10E2A" w:rsidRDefault="00B10E2A" w:rsidP="00B10E2A">
      <w:pPr>
        <w:pStyle w:val="Tekstprzypisudolnego"/>
        <w:jc w:val="center"/>
        <w:rPr>
          <w:rStyle w:val="Wyrnieniedelikatne"/>
          <w:b/>
          <w:bCs/>
          <w:sz w:val="22"/>
          <w:lang w:eastAsia="pl-PL"/>
        </w:rPr>
      </w:pPr>
    </w:p>
    <w:p w:rsidR="00B10E2A" w:rsidRDefault="00B10E2A" w:rsidP="00B10E2A">
      <w:pPr>
        <w:pStyle w:val="Tekstprzypisudolnego"/>
        <w:jc w:val="center"/>
      </w:pPr>
      <w:r w:rsidRPr="009D11C7">
        <w:rPr>
          <w:rStyle w:val="Wyrnieniedelikatne"/>
          <w:color w:val="auto"/>
        </w:rPr>
        <w:t>Źródło:</w:t>
      </w:r>
      <w:r w:rsidRPr="009D11C7">
        <w:t xml:space="preserve"> Opracowanie</w:t>
      </w:r>
      <w:r>
        <w:t xml:space="preserve"> własne</w:t>
      </w:r>
    </w:p>
    <w:p w:rsidR="00B10E2A" w:rsidRDefault="00B10E2A" w:rsidP="00B10E2A">
      <w:pPr>
        <w:pStyle w:val="Tekstprzypisudolnego"/>
      </w:pPr>
    </w:p>
    <w:p w:rsidR="00B10E2A" w:rsidRDefault="00B10E2A" w:rsidP="00B10E2A">
      <w:pPr>
        <w:spacing w:line="360" w:lineRule="auto"/>
        <w:ind w:firstLine="420"/>
        <w:jc w:val="both"/>
        <w:rPr>
          <w:sz w:val="22"/>
        </w:rPr>
      </w:pPr>
      <w:r w:rsidRPr="009D11C7">
        <w:rPr>
          <w:sz w:val="22"/>
        </w:rPr>
        <w:t>Osiągnięcie założonego celu redukcji emisji dwutlenku węgla</w:t>
      </w:r>
      <w:r>
        <w:rPr>
          <w:sz w:val="22"/>
        </w:rPr>
        <w:t xml:space="preserve">, zużycia energii finalnej i zwiększenia udziału OZE </w:t>
      </w:r>
      <w:r w:rsidRPr="009D11C7">
        <w:rPr>
          <w:sz w:val="22"/>
        </w:rPr>
        <w:t xml:space="preserve">w Gminie </w:t>
      </w:r>
      <w:r w:rsidR="0044629F">
        <w:rPr>
          <w:sz w:val="22"/>
        </w:rPr>
        <w:t>Wróblew</w:t>
      </w:r>
      <w:r w:rsidRPr="009D11C7">
        <w:rPr>
          <w:sz w:val="22"/>
        </w:rPr>
        <w:t xml:space="preserve"> jest możliwe przez zmianę zachowań mieszkańców, zastosowanie nowych technologii, a także działania przeprowadzane w poszczególnych sektorach. W</w:t>
      </w:r>
      <w:r>
        <w:rPr>
          <w:sz w:val="22"/>
        </w:rPr>
        <w:t> </w:t>
      </w:r>
      <w:r w:rsidRPr="009D11C7">
        <w:rPr>
          <w:sz w:val="22"/>
        </w:rPr>
        <w:t>sektorze obiektów mieszkalnych i użyteczności publicznej pożądany efekt przyniesie zwiększenie izolacyjności budynków oraz zastępowanie paliw wysokoemisyjnych na ekologiczne, a także wykorzystanie odnawialnych źródeł energii. W sektorze transportowym zmniejszenie emisji CO</w:t>
      </w:r>
      <w:r w:rsidRPr="009D11C7">
        <w:rPr>
          <w:sz w:val="22"/>
          <w:vertAlign w:val="subscript"/>
        </w:rPr>
        <w:t>2</w:t>
      </w:r>
      <w:r w:rsidRPr="009D11C7">
        <w:rPr>
          <w:sz w:val="22"/>
        </w:rPr>
        <w:t xml:space="preserve"> można osiągnąć przez zmianę parametrów emisyjnych pojazdów, modernizacja istniejących oraz rozbudowa sieci drogowej. </w:t>
      </w:r>
    </w:p>
    <w:p w:rsidR="002B7A16" w:rsidRDefault="002B7A16">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053921" w:rsidRDefault="00053921">
      <w:pPr>
        <w:rPr>
          <w:rFonts w:eastAsiaTheme="majorEastAsia" w:cstheme="majorBidi"/>
          <w:b/>
          <w:bCs/>
          <w:sz w:val="22"/>
        </w:rPr>
      </w:pPr>
    </w:p>
    <w:p w:rsidR="00E609D8" w:rsidRDefault="003132D4" w:rsidP="00C63F74">
      <w:pPr>
        <w:pStyle w:val="Nagwek1"/>
        <w:numPr>
          <w:ilvl w:val="0"/>
          <w:numId w:val="1"/>
        </w:numPr>
        <w:ind w:hanging="294"/>
        <w:rPr>
          <w:sz w:val="28"/>
        </w:rPr>
      </w:pPr>
      <w:bookmarkStart w:id="135" w:name="_Toc445383947"/>
      <w:r>
        <w:rPr>
          <w:sz w:val="28"/>
        </w:rPr>
        <w:lastRenderedPageBreak/>
        <w:t>Plan działań na rzecz ograniczenia niskiej emisji do 2020 roku.</w:t>
      </w:r>
      <w:bookmarkEnd w:id="135"/>
    </w:p>
    <w:p w:rsidR="003132D4" w:rsidRDefault="003132D4" w:rsidP="003132D4">
      <w:pPr>
        <w:spacing w:after="240" w:line="240" w:lineRule="auto"/>
        <w:ind w:firstLine="360"/>
        <w:jc w:val="both"/>
        <w:rPr>
          <w:rFonts w:cs="Times New Roman"/>
          <w:sz w:val="22"/>
        </w:rPr>
      </w:pPr>
    </w:p>
    <w:p w:rsidR="003132D4" w:rsidRPr="003132D4" w:rsidRDefault="003132D4" w:rsidP="00C63F74">
      <w:pPr>
        <w:pStyle w:val="Nagwek2"/>
        <w:numPr>
          <w:ilvl w:val="1"/>
          <w:numId w:val="1"/>
        </w:numPr>
      </w:pPr>
      <w:bookmarkStart w:id="136" w:name="_Toc445383948"/>
      <w:r>
        <w:t>Cele strategiczne Planu do 2020 roku</w:t>
      </w:r>
      <w:bookmarkEnd w:id="136"/>
      <w:r>
        <w:t xml:space="preserve"> </w:t>
      </w:r>
    </w:p>
    <w:p w:rsidR="003132D4" w:rsidRPr="004A2811" w:rsidRDefault="003132D4" w:rsidP="003132D4">
      <w:pPr>
        <w:spacing w:after="240" w:line="240" w:lineRule="auto"/>
        <w:ind w:firstLine="360"/>
        <w:jc w:val="both"/>
        <w:rPr>
          <w:rFonts w:cs="Times New Roman"/>
          <w:sz w:val="22"/>
        </w:rPr>
      </w:pPr>
      <w:r w:rsidRPr="002B7A16">
        <w:rPr>
          <w:rFonts w:cs="Times New Roman"/>
          <w:sz w:val="22"/>
        </w:rPr>
        <w:t xml:space="preserve">Cele strategiczne </w:t>
      </w:r>
      <w:r w:rsidR="007111BA">
        <w:rPr>
          <w:rFonts w:cs="Times New Roman"/>
          <w:sz w:val="22"/>
        </w:rPr>
        <w:t>gminy</w:t>
      </w:r>
      <w:r w:rsidRPr="002B7A16">
        <w:rPr>
          <w:rFonts w:cs="Times New Roman"/>
          <w:sz w:val="22"/>
        </w:rPr>
        <w:t xml:space="preserve"> </w:t>
      </w:r>
      <w:r>
        <w:rPr>
          <w:rFonts w:cs="Times New Roman"/>
          <w:sz w:val="22"/>
        </w:rPr>
        <w:t>Wróblew</w:t>
      </w:r>
      <w:r w:rsidRPr="002B7A16">
        <w:rPr>
          <w:rFonts w:cs="Times New Roman"/>
          <w:sz w:val="22"/>
        </w:rPr>
        <w:t xml:space="preserve"> do roku 2020 uwzględniają założenia pakietu klimatyczno-</w:t>
      </w:r>
      <w:r w:rsidRPr="004A2811">
        <w:rPr>
          <w:rFonts w:cs="Times New Roman"/>
          <w:sz w:val="22"/>
        </w:rPr>
        <w:t>energetycznego, tj.:</w:t>
      </w:r>
    </w:p>
    <w:p w:rsidR="003132D4" w:rsidRPr="004A2811" w:rsidRDefault="003132D4" w:rsidP="00717C36">
      <w:pPr>
        <w:pStyle w:val="Akapitzlist"/>
        <w:numPr>
          <w:ilvl w:val="0"/>
          <w:numId w:val="39"/>
        </w:numPr>
        <w:spacing w:line="360" w:lineRule="auto"/>
        <w:ind w:left="709" w:hanging="283"/>
        <w:rPr>
          <w:rFonts w:asciiTheme="minorHAnsi" w:hAnsiTheme="minorHAnsi" w:cs="Times New Roman"/>
          <w:b/>
          <w:i/>
          <w:sz w:val="22"/>
        </w:rPr>
      </w:pPr>
      <w:r w:rsidRPr="004A2811">
        <w:rPr>
          <w:rFonts w:asciiTheme="minorHAnsi" w:hAnsiTheme="minorHAnsi" w:cs="Times New Roman"/>
          <w:b/>
          <w:i/>
          <w:sz w:val="22"/>
        </w:rPr>
        <w:t xml:space="preserve">ograniczenie emisji dwutlenku węgla w stosunku do roku bazowego- </w:t>
      </w:r>
      <w:r w:rsidR="001A7E3C">
        <w:rPr>
          <w:rFonts w:asciiTheme="minorHAnsi" w:hAnsiTheme="minorHAnsi" w:cs="Times New Roman"/>
          <w:b/>
          <w:i/>
          <w:sz w:val="22"/>
        </w:rPr>
        <w:t>7,98</w:t>
      </w:r>
      <w:r w:rsidRPr="004A2811">
        <w:rPr>
          <w:rFonts w:asciiTheme="minorHAnsi" w:hAnsiTheme="minorHAnsi" w:cs="Times New Roman"/>
          <w:b/>
          <w:i/>
          <w:sz w:val="22"/>
        </w:rPr>
        <w:t>%,</w:t>
      </w:r>
    </w:p>
    <w:p w:rsidR="003132D4" w:rsidRPr="004A2811" w:rsidRDefault="003132D4" w:rsidP="00717C36">
      <w:pPr>
        <w:pStyle w:val="Akapitzlist"/>
        <w:numPr>
          <w:ilvl w:val="0"/>
          <w:numId w:val="39"/>
        </w:numPr>
        <w:spacing w:line="360" w:lineRule="auto"/>
        <w:ind w:left="709" w:hanging="283"/>
        <w:rPr>
          <w:rFonts w:asciiTheme="minorHAnsi" w:hAnsiTheme="minorHAnsi" w:cs="Times New Roman"/>
          <w:b/>
          <w:i/>
          <w:sz w:val="22"/>
        </w:rPr>
      </w:pPr>
      <w:r w:rsidRPr="004A2811">
        <w:rPr>
          <w:rFonts w:asciiTheme="minorHAnsi" w:hAnsiTheme="minorHAnsi" w:cs="Times New Roman"/>
          <w:b/>
          <w:i/>
          <w:sz w:val="22"/>
        </w:rPr>
        <w:t xml:space="preserve">ograniczenie zużycia energii w stosunku do roku bazowego- </w:t>
      </w:r>
      <w:r w:rsidR="001A7E3C">
        <w:rPr>
          <w:rFonts w:asciiTheme="minorHAnsi" w:hAnsiTheme="minorHAnsi" w:cs="Times New Roman"/>
          <w:b/>
          <w:i/>
          <w:sz w:val="22"/>
        </w:rPr>
        <w:t>1,05</w:t>
      </w:r>
      <w:r w:rsidRPr="004A2811">
        <w:rPr>
          <w:rFonts w:asciiTheme="minorHAnsi" w:hAnsiTheme="minorHAnsi" w:cs="Times New Roman"/>
          <w:b/>
          <w:i/>
          <w:sz w:val="22"/>
        </w:rPr>
        <w:t>%,</w:t>
      </w:r>
    </w:p>
    <w:p w:rsidR="003132D4" w:rsidRPr="004A2811" w:rsidRDefault="003132D4" w:rsidP="00717C36">
      <w:pPr>
        <w:pStyle w:val="Akapitzlist"/>
        <w:numPr>
          <w:ilvl w:val="0"/>
          <w:numId w:val="39"/>
        </w:numPr>
        <w:spacing w:line="360" w:lineRule="auto"/>
        <w:ind w:left="709" w:hanging="283"/>
        <w:rPr>
          <w:rFonts w:asciiTheme="minorHAnsi" w:hAnsiTheme="minorHAnsi" w:cs="Times New Roman"/>
          <w:b/>
          <w:i/>
          <w:sz w:val="22"/>
        </w:rPr>
      </w:pPr>
      <w:r w:rsidRPr="004A2811">
        <w:rPr>
          <w:rFonts w:asciiTheme="minorHAnsi" w:hAnsiTheme="minorHAnsi" w:cs="Times New Roman"/>
          <w:b/>
          <w:i/>
          <w:sz w:val="22"/>
        </w:rPr>
        <w:t xml:space="preserve">zwiększenie udziału energii ze źródeł odnawialnych w końcowym zużyciu energii- </w:t>
      </w:r>
      <w:r w:rsidR="001A7E3C">
        <w:rPr>
          <w:rFonts w:asciiTheme="minorHAnsi" w:hAnsiTheme="minorHAnsi" w:cs="Times New Roman"/>
          <w:b/>
          <w:i/>
          <w:sz w:val="22"/>
        </w:rPr>
        <w:t>5</w:t>
      </w:r>
      <w:r w:rsidRPr="004A2811">
        <w:rPr>
          <w:rFonts w:asciiTheme="minorHAnsi" w:hAnsiTheme="minorHAnsi" w:cs="Times New Roman"/>
          <w:b/>
          <w:i/>
          <w:sz w:val="22"/>
        </w:rPr>
        <w:t>,</w:t>
      </w:r>
      <w:r w:rsidR="001A7E3C">
        <w:rPr>
          <w:rFonts w:asciiTheme="minorHAnsi" w:hAnsiTheme="minorHAnsi" w:cs="Times New Roman"/>
          <w:b/>
          <w:i/>
          <w:sz w:val="22"/>
        </w:rPr>
        <w:t>71</w:t>
      </w:r>
      <w:r w:rsidRPr="004A2811">
        <w:rPr>
          <w:rFonts w:asciiTheme="minorHAnsi" w:hAnsiTheme="minorHAnsi" w:cs="Times New Roman"/>
          <w:b/>
          <w:i/>
          <w:sz w:val="22"/>
        </w:rPr>
        <w:t>%.</w:t>
      </w:r>
    </w:p>
    <w:p w:rsidR="003132D4" w:rsidRPr="002A72C3" w:rsidRDefault="003132D4" w:rsidP="003132D4">
      <w:pPr>
        <w:ind w:firstLine="360"/>
        <w:rPr>
          <w:sz w:val="22"/>
        </w:rPr>
      </w:pPr>
      <w:r w:rsidRPr="002A72C3">
        <w:rPr>
          <w:sz w:val="22"/>
        </w:rPr>
        <w:t>Cele strategiczne przedstawione zostały na poniższym drzewie celów:</w:t>
      </w:r>
    </w:p>
    <w:p w:rsidR="003132D4" w:rsidRDefault="003132D4" w:rsidP="003132D4">
      <w:r w:rsidRPr="002A72C3">
        <w:rPr>
          <w:noProof/>
          <w:lang w:eastAsia="pl-PL"/>
        </w:rPr>
        <w:drawing>
          <wp:inline distT="0" distB="0" distL="0" distR="0">
            <wp:extent cx="5760720" cy="2825750"/>
            <wp:effectExtent l="19050" t="0" r="0" b="0"/>
            <wp:docPr id="1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132D4" w:rsidRPr="003132D4" w:rsidRDefault="003132D4" w:rsidP="00C63F74">
      <w:pPr>
        <w:pStyle w:val="Nagwek2"/>
        <w:numPr>
          <w:ilvl w:val="1"/>
          <w:numId w:val="1"/>
        </w:numPr>
      </w:pPr>
      <w:bookmarkStart w:id="137" w:name="_Toc445383949"/>
      <w:r>
        <w:t>Cele krótko i średnioterminowe Planu</w:t>
      </w:r>
      <w:bookmarkEnd w:id="137"/>
      <w:r>
        <w:t xml:space="preserve"> </w:t>
      </w:r>
      <w:r w:rsidRPr="003132D4">
        <w:tab/>
      </w:r>
    </w:p>
    <w:p w:rsidR="003132D4" w:rsidRPr="002A72C3" w:rsidRDefault="003132D4" w:rsidP="003132D4">
      <w:pPr>
        <w:tabs>
          <w:tab w:val="left" w:pos="426"/>
        </w:tabs>
        <w:jc w:val="both"/>
        <w:rPr>
          <w:sz w:val="22"/>
        </w:rPr>
      </w:pPr>
      <w:r w:rsidRPr="002A72C3">
        <w:rPr>
          <w:sz w:val="22"/>
        </w:rPr>
        <w:t>Realizacja celów strategicznych jest możliwa poprzez</w:t>
      </w:r>
      <w:r>
        <w:rPr>
          <w:sz w:val="22"/>
        </w:rPr>
        <w:t xml:space="preserve"> wykonanie zdefiniowanych celów </w:t>
      </w:r>
      <w:r w:rsidRPr="002A72C3">
        <w:rPr>
          <w:sz w:val="22"/>
        </w:rPr>
        <w:t>szczegółowych (inwestycyjnych i nieinwestycyjnych np. promocyjnych):</w:t>
      </w:r>
    </w:p>
    <w:p w:rsidR="003132D4" w:rsidRPr="002A72C3" w:rsidRDefault="003132D4" w:rsidP="003132D4">
      <w:pPr>
        <w:tabs>
          <w:tab w:val="left" w:pos="3288"/>
        </w:tabs>
        <w:spacing w:after="0" w:line="240" w:lineRule="auto"/>
        <w:jc w:val="both"/>
        <w:rPr>
          <w:sz w:val="22"/>
        </w:rPr>
      </w:pPr>
    </w:p>
    <w:p w:rsidR="003132D4" w:rsidRPr="002A72C3" w:rsidRDefault="003132D4" w:rsidP="00717C36">
      <w:pPr>
        <w:pStyle w:val="Akapitzlist"/>
        <w:numPr>
          <w:ilvl w:val="0"/>
          <w:numId w:val="43"/>
        </w:numPr>
        <w:tabs>
          <w:tab w:val="left" w:pos="3288"/>
        </w:tabs>
        <w:spacing w:line="360" w:lineRule="auto"/>
        <w:rPr>
          <w:rFonts w:asciiTheme="minorHAnsi" w:hAnsiTheme="minorHAnsi"/>
          <w:sz w:val="22"/>
        </w:rPr>
      </w:pPr>
      <w:r w:rsidRPr="002A72C3">
        <w:rPr>
          <w:rFonts w:asciiTheme="minorHAnsi" w:hAnsiTheme="minorHAnsi"/>
          <w:sz w:val="22"/>
        </w:rPr>
        <w:t>Redukcja emisji gazów cieplarnianych;</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Zmniejszenie emisji pyłów i gazów cieplarnianych;</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Ograniczenie zużycia paliwa poprzez poprawę jakości dróg;</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Wymiana źródeł ogrzewania budynków;</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Realizacja wzorcowej idei oszczędnego gospodarowania energią;</w:t>
      </w:r>
    </w:p>
    <w:p w:rsidR="003132D4" w:rsidRPr="002A72C3" w:rsidRDefault="003132D4" w:rsidP="00717C36">
      <w:pPr>
        <w:pStyle w:val="Akapitzlist"/>
        <w:numPr>
          <w:ilvl w:val="1"/>
          <w:numId w:val="43"/>
        </w:numPr>
        <w:spacing w:line="360" w:lineRule="auto"/>
        <w:ind w:left="1134" w:hanging="414"/>
        <w:rPr>
          <w:rFonts w:asciiTheme="minorHAnsi" w:hAnsiTheme="minorHAnsi"/>
          <w:sz w:val="22"/>
        </w:rPr>
      </w:pPr>
      <w:r w:rsidRPr="002A72C3">
        <w:rPr>
          <w:rFonts w:asciiTheme="minorHAnsi" w:hAnsiTheme="minorHAnsi"/>
          <w:sz w:val="22"/>
        </w:rPr>
        <w:t xml:space="preserve">Wzrost świadomości społecznej w zakresie OZE i możliwości ograniczenia emisji CO2. </w:t>
      </w:r>
    </w:p>
    <w:p w:rsidR="003132D4" w:rsidRPr="002A72C3" w:rsidRDefault="003132D4" w:rsidP="003132D4">
      <w:pPr>
        <w:pStyle w:val="Akapitzlist"/>
        <w:spacing w:line="240" w:lineRule="auto"/>
        <w:ind w:left="1418"/>
        <w:rPr>
          <w:rFonts w:asciiTheme="minorHAnsi" w:hAnsiTheme="minorHAnsi"/>
          <w:sz w:val="22"/>
        </w:rPr>
      </w:pPr>
    </w:p>
    <w:p w:rsidR="003132D4" w:rsidRPr="002A72C3" w:rsidRDefault="003132D4" w:rsidP="00717C36">
      <w:pPr>
        <w:pStyle w:val="Akapitzlist"/>
        <w:numPr>
          <w:ilvl w:val="0"/>
          <w:numId w:val="43"/>
        </w:numPr>
        <w:tabs>
          <w:tab w:val="left" w:pos="3288"/>
        </w:tabs>
        <w:spacing w:line="360" w:lineRule="auto"/>
        <w:rPr>
          <w:rFonts w:asciiTheme="minorHAnsi" w:hAnsiTheme="minorHAnsi"/>
          <w:sz w:val="22"/>
        </w:rPr>
      </w:pPr>
      <w:r w:rsidRPr="002A72C3">
        <w:rPr>
          <w:rFonts w:asciiTheme="minorHAnsi" w:hAnsiTheme="minorHAnsi"/>
          <w:sz w:val="22"/>
        </w:rPr>
        <w:t>Zwiększenie udziału energii pochodzącej z odnawialnych źródeł energii;</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Wzrost wykorzystania OZE;</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lastRenderedPageBreak/>
        <w:t>Upowszechnienie stosowania OZE w indywidualnej zabudowie;</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 xml:space="preserve">Upowszechnienie stosowania OZE w budynkach użyteczności publicznej. </w:t>
      </w:r>
    </w:p>
    <w:p w:rsidR="003132D4" w:rsidRPr="002A72C3" w:rsidRDefault="003132D4" w:rsidP="003132D4">
      <w:pPr>
        <w:pStyle w:val="Akapitzlist"/>
        <w:spacing w:line="240" w:lineRule="auto"/>
        <w:ind w:left="1080"/>
        <w:rPr>
          <w:rFonts w:asciiTheme="minorHAnsi" w:hAnsiTheme="minorHAnsi"/>
          <w:sz w:val="22"/>
        </w:rPr>
      </w:pPr>
    </w:p>
    <w:p w:rsidR="003132D4" w:rsidRPr="002A72C3" w:rsidRDefault="003132D4" w:rsidP="00717C36">
      <w:pPr>
        <w:pStyle w:val="Akapitzlist"/>
        <w:numPr>
          <w:ilvl w:val="0"/>
          <w:numId w:val="43"/>
        </w:numPr>
        <w:tabs>
          <w:tab w:val="left" w:pos="3288"/>
        </w:tabs>
        <w:spacing w:line="360" w:lineRule="auto"/>
        <w:rPr>
          <w:rFonts w:asciiTheme="minorHAnsi" w:hAnsiTheme="minorHAnsi"/>
          <w:sz w:val="22"/>
        </w:rPr>
      </w:pPr>
      <w:r w:rsidRPr="002A72C3">
        <w:rPr>
          <w:rFonts w:asciiTheme="minorHAnsi" w:hAnsiTheme="minorHAnsi"/>
          <w:sz w:val="22"/>
        </w:rPr>
        <w:t xml:space="preserve">Redukcję zużycia energii finalnej poprzez podniesienie efektywności energetycznej. </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Zmniejszenie energochłonności obiektów budowlanych;</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Zmniejszenie zużycia energii elektrycznej w budynkach i oświetleniu;</w:t>
      </w:r>
    </w:p>
    <w:p w:rsidR="003132D4" w:rsidRPr="002A72C3" w:rsidRDefault="003132D4" w:rsidP="00717C36">
      <w:pPr>
        <w:pStyle w:val="Akapitzlist"/>
        <w:numPr>
          <w:ilvl w:val="1"/>
          <w:numId w:val="43"/>
        </w:numPr>
        <w:spacing w:line="360" w:lineRule="auto"/>
        <w:rPr>
          <w:rFonts w:asciiTheme="minorHAnsi" w:hAnsiTheme="minorHAnsi"/>
          <w:sz w:val="22"/>
        </w:rPr>
      </w:pPr>
      <w:r w:rsidRPr="002A72C3">
        <w:rPr>
          <w:rFonts w:asciiTheme="minorHAnsi" w:hAnsiTheme="minorHAnsi"/>
          <w:sz w:val="22"/>
        </w:rPr>
        <w:t>Poprawa efektywności energetycznej;</w:t>
      </w:r>
    </w:p>
    <w:p w:rsidR="003132D4" w:rsidRDefault="003132D4" w:rsidP="00717C36">
      <w:pPr>
        <w:pStyle w:val="Akapitzlist"/>
        <w:numPr>
          <w:ilvl w:val="1"/>
          <w:numId w:val="43"/>
        </w:numPr>
        <w:spacing w:before="240" w:line="360" w:lineRule="auto"/>
        <w:rPr>
          <w:rFonts w:asciiTheme="minorHAnsi" w:hAnsiTheme="minorHAnsi"/>
          <w:sz w:val="22"/>
        </w:rPr>
      </w:pPr>
      <w:r w:rsidRPr="002A72C3">
        <w:rPr>
          <w:rFonts w:asciiTheme="minorHAnsi" w:hAnsiTheme="minorHAnsi"/>
          <w:sz w:val="22"/>
        </w:rPr>
        <w:t>Realizacja wzorcowej idei oszczędnego gospodarowania energią.</w:t>
      </w:r>
    </w:p>
    <w:p w:rsidR="003132D4" w:rsidRDefault="003132D4" w:rsidP="003132D4">
      <w:pPr>
        <w:pStyle w:val="Akapitzlist"/>
        <w:spacing w:before="240" w:line="360" w:lineRule="auto"/>
        <w:ind w:left="1080"/>
        <w:rPr>
          <w:rFonts w:asciiTheme="minorHAnsi" w:hAnsiTheme="minorHAnsi"/>
          <w:sz w:val="22"/>
        </w:rPr>
      </w:pPr>
    </w:p>
    <w:p w:rsidR="003132D4" w:rsidRDefault="003132D4" w:rsidP="00C63F74">
      <w:pPr>
        <w:pStyle w:val="Akapitzlist"/>
        <w:numPr>
          <w:ilvl w:val="0"/>
          <w:numId w:val="1"/>
        </w:numPr>
        <w:spacing w:before="240" w:line="360" w:lineRule="auto"/>
        <w:rPr>
          <w:rFonts w:asciiTheme="minorHAnsi" w:hAnsiTheme="minorHAnsi"/>
          <w:sz w:val="22"/>
        </w:rPr>
      </w:pPr>
      <w:r w:rsidRPr="000B6653">
        <w:rPr>
          <w:rFonts w:asciiTheme="minorHAnsi" w:hAnsiTheme="minorHAnsi"/>
          <w:sz w:val="22"/>
        </w:rPr>
        <w:t xml:space="preserve">Uwzględnianie rozwiązań prośrodowiskowych w dokumentach planistycznych </w:t>
      </w:r>
      <w:r w:rsidR="007111BA">
        <w:rPr>
          <w:rFonts w:asciiTheme="minorHAnsi" w:hAnsiTheme="minorHAnsi"/>
          <w:sz w:val="22"/>
        </w:rPr>
        <w:t>Gminy</w:t>
      </w:r>
      <w:r w:rsidRPr="000B6653">
        <w:rPr>
          <w:rFonts w:asciiTheme="minorHAnsi" w:hAnsiTheme="minorHAnsi"/>
          <w:sz w:val="22"/>
        </w:rPr>
        <w:t>.</w:t>
      </w:r>
    </w:p>
    <w:p w:rsidR="003132D4" w:rsidRPr="003132D4" w:rsidRDefault="003132D4" w:rsidP="00C63F74">
      <w:pPr>
        <w:numPr>
          <w:ilvl w:val="0"/>
          <w:numId w:val="1"/>
        </w:numPr>
        <w:spacing w:after="0" w:line="360" w:lineRule="auto"/>
        <w:jc w:val="both"/>
        <w:rPr>
          <w:color w:val="000000"/>
          <w:sz w:val="22"/>
        </w:rPr>
      </w:pPr>
      <w:r w:rsidRPr="003132D4">
        <w:rPr>
          <w:color w:val="000000"/>
          <w:sz w:val="22"/>
        </w:rPr>
        <w:t xml:space="preserve">kreowanie i utrzymanie wizerunku </w:t>
      </w:r>
      <w:r w:rsidR="007111BA">
        <w:rPr>
          <w:color w:val="000000"/>
          <w:sz w:val="22"/>
        </w:rPr>
        <w:t>Gminy</w:t>
      </w:r>
      <w:r w:rsidRPr="003132D4">
        <w:rPr>
          <w:color w:val="000000"/>
          <w:sz w:val="22"/>
        </w:rPr>
        <w:t xml:space="preserve"> Goszczanów, jako jednostki samorządowej, która w sposób racjonalny wykorzystuje energię i dba o jakość środowiska na swoim terenie - „wzorcowa rola sektora publicznego”, </w:t>
      </w:r>
    </w:p>
    <w:p w:rsidR="003132D4" w:rsidRPr="003132D4" w:rsidRDefault="003132D4" w:rsidP="00C63F74">
      <w:pPr>
        <w:numPr>
          <w:ilvl w:val="0"/>
          <w:numId w:val="1"/>
        </w:numPr>
        <w:spacing w:after="0" w:line="360" w:lineRule="auto"/>
        <w:jc w:val="both"/>
        <w:rPr>
          <w:color w:val="000000"/>
          <w:sz w:val="22"/>
        </w:rPr>
      </w:pPr>
      <w:r w:rsidRPr="003132D4">
        <w:rPr>
          <w:color w:val="000000"/>
          <w:sz w:val="22"/>
        </w:rPr>
        <w:t xml:space="preserve">aktywizacja lokalnej społeczności oraz poszczególnych uczestników lokalnego rynku energii (producentów i konsumentów) w działania ograniczające emisję gazów cieplarnianych. </w:t>
      </w:r>
    </w:p>
    <w:p w:rsidR="003132D4" w:rsidRPr="002A72C3" w:rsidRDefault="003132D4" w:rsidP="003132D4">
      <w:pPr>
        <w:pStyle w:val="Nagwek2"/>
        <w:rPr>
          <w:szCs w:val="24"/>
        </w:rPr>
      </w:pPr>
    </w:p>
    <w:p w:rsidR="003132D4" w:rsidRPr="002A72C3" w:rsidRDefault="003132D4" w:rsidP="00717C36">
      <w:pPr>
        <w:pStyle w:val="Nagwek2"/>
        <w:numPr>
          <w:ilvl w:val="1"/>
          <w:numId w:val="81"/>
        </w:numPr>
        <w:spacing w:after="240"/>
        <w:rPr>
          <w:szCs w:val="24"/>
        </w:rPr>
      </w:pPr>
      <w:bookmarkStart w:id="138" w:name="_Toc445383950"/>
      <w:r w:rsidRPr="002A72C3">
        <w:rPr>
          <w:szCs w:val="24"/>
        </w:rPr>
        <w:t>Identyfikacja obszarów problemowych</w:t>
      </w:r>
      <w:bookmarkEnd w:id="138"/>
    </w:p>
    <w:p w:rsidR="003132D4" w:rsidRPr="00482BBF" w:rsidRDefault="003132D4" w:rsidP="003132D4">
      <w:pPr>
        <w:spacing w:after="240" w:line="360" w:lineRule="auto"/>
        <w:ind w:firstLine="360"/>
        <w:jc w:val="both"/>
        <w:rPr>
          <w:sz w:val="22"/>
        </w:rPr>
      </w:pPr>
      <w:r w:rsidRPr="00482BBF">
        <w:rPr>
          <w:sz w:val="22"/>
        </w:rPr>
        <w:t xml:space="preserve">Na terenie </w:t>
      </w:r>
      <w:r w:rsidR="007111BA">
        <w:rPr>
          <w:sz w:val="22"/>
        </w:rPr>
        <w:t>gminy</w:t>
      </w:r>
      <w:r w:rsidRPr="00482BBF">
        <w:rPr>
          <w:sz w:val="22"/>
        </w:rPr>
        <w:t xml:space="preserve"> </w:t>
      </w:r>
      <w:r>
        <w:rPr>
          <w:sz w:val="22"/>
        </w:rPr>
        <w:t>Wróblew</w:t>
      </w:r>
      <w:r w:rsidRPr="00482BBF">
        <w:rPr>
          <w:sz w:val="22"/>
        </w:rPr>
        <w:t xml:space="preserve"> w poszczególnych sektorach zauważa się następujące obszary problemowe:</w:t>
      </w:r>
    </w:p>
    <w:p w:rsidR="003132D4" w:rsidRPr="00482BBF" w:rsidRDefault="003132D4" w:rsidP="00717C36">
      <w:pPr>
        <w:pStyle w:val="Akapitzlist"/>
        <w:numPr>
          <w:ilvl w:val="0"/>
          <w:numId w:val="40"/>
        </w:numPr>
        <w:spacing w:line="360" w:lineRule="auto"/>
        <w:rPr>
          <w:rFonts w:asciiTheme="minorHAnsi" w:hAnsiTheme="minorHAnsi" w:cs="Times New Roman"/>
          <w:sz w:val="22"/>
        </w:rPr>
      </w:pPr>
      <w:r w:rsidRPr="00482BBF">
        <w:rPr>
          <w:rFonts w:asciiTheme="minorHAnsi" w:hAnsiTheme="minorHAnsi" w:cs="Times New Roman"/>
          <w:sz w:val="22"/>
        </w:rPr>
        <w:t>obiekty użyteczności publicznej:</w:t>
      </w:r>
    </w:p>
    <w:p w:rsidR="003132D4" w:rsidRPr="00482BBF" w:rsidRDefault="003132D4" w:rsidP="00717C36">
      <w:pPr>
        <w:pStyle w:val="Akapitzlist"/>
        <w:numPr>
          <w:ilvl w:val="0"/>
          <w:numId w:val="44"/>
        </w:numPr>
        <w:spacing w:line="360" w:lineRule="auto"/>
        <w:ind w:left="993" w:hanging="284"/>
        <w:rPr>
          <w:rFonts w:asciiTheme="minorHAnsi" w:hAnsiTheme="minorHAnsi" w:cs="Times New Roman"/>
          <w:sz w:val="22"/>
        </w:rPr>
      </w:pPr>
      <w:r w:rsidRPr="00482BBF">
        <w:rPr>
          <w:rFonts w:asciiTheme="minorHAnsi" w:hAnsiTheme="minorHAnsi" w:cs="Times New Roman"/>
          <w:sz w:val="22"/>
        </w:rPr>
        <w:t>budynki wymagają termomodernizacji,</w:t>
      </w:r>
    </w:p>
    <w:p w:rsidR="003132D4" w:rsidRPr="00482BBF" w:rsidRDefault="003132D4" w:rsidP="00717C36">
      <w:pPr>
        <w:pStyle w:val="Akapitzlist"/>
        <w:numPr>
          <w:ilvl w:val="0"/>
          <w:numId w:val="44"/>
        </w:numPr>
        <w:tabs>
          <w:tab w:val="left" w:pos="3288"/>
        </w:tabs>
        <w:spacing w:line="360" w:lineRule="auto"/>
        <w:ind w:left="993" w:hanging="284"/>
        <w:rPr>
          <w:rFonts w:asciiTheme="minorHAnsi" w:hAnsiTheme="minorHAnsi"/>
          <w:sz w:val="22"/>
        </w:rPr>
      </w:pPr>
      <w:r>
        <w:rPr>
          <w:rFonts w:asciiTheme="minorHAnsi" w:hAnsiTheme="minorHAnsi"/>
          <w:sz w:val="22"/>
        </w:rPr>
        <w:t>w</w:t>
      </w:r>
      <w:r w:rsidRPr="00482BBF">
        <w:rPr>
          <w:rFonts w:asciiTheme="minorHAnsi" w:hAnsiTheme="minorHAnsi"/>
          <w:sz w:val="22"/>
        </w:rPr>
        <w:t>ykorzystanie odnawialnych źródeł energii stanowi niewielki udział w ogólnym zapotrzebowaniu energetycznym.</w:t>
      </w:r>
    </w:p>
    <w:p w:rsidR="003132D4" w:rsidRPr="00482BBF" w:rsidRDefault="003132D4" w:rsidP="00717C36">
      <w:pPr>
        <w:pStyle w:val="Akapitzlist"/>
        <w:numPr>
          <w:ilvl w:val="0"/>
          <w:numId w:val="44"/>
        </w:numPr>
        <w:spacing w:line="360" w:lineRule="auto"/>
        <w:ind w:left="993" w:hanging="284"/>
        <w:rPr>
          <w:rFonts w:asciiTheme="minorHAnsi" w:hAnsiTheme="minorHAnsi" w:cs="Times New Roman"/>
          <w:sz w:val="22"/>
        </w:rPr>
      </w:pPr>
      <w:r w:rsidRPr="00482BBF">
        <w:rPr>
          <w:rFonts w:asciiTheme="minorHAnsi" w:hAnsiTheme="minorHAnsi" w:cs="Times New Roman"/>
          <w:sz w:val="22"/>
        </w:rPr>
        <w:t>brak sieciowego systemu ogrzewania,</w:t>
      </w:r>
    </w:p>
    <w:p w:rsidR="003132D4" w:rsidRPr="00482BBF" w:rsidRDefault="003132D4" w:rsidP="00717C36">
      <w:pPr>
        <w:pStyle w:val="Akapitzlist"/>
        <w:numPr>
          <w:ilvl w:val="0"/>
          <w:numId w:val="40"/>
        </w:numPr>
        <w:spacing w:line="360" w:lineRule="auto"/>
        <w:rPr>
          <w:rFonts w:asciiTheme="minorHAnsi" w:hAnsiTheme="minorHAnsi" w:cs="Times New Roman"/>
          <w:sz w:val="22"/>
        </w:rPr>
      </w:pPr>
      <w:r w:rsidRPr="00482BBF">
        <w:rPr>
          <w:rFonts w:asciiTheme="minorHAnsi" w:hAnsiTheme="minorHAnsi" w:cs="Times New Roman"/>
          <w:sz w:val="22"/>
        </w:rPr>
        <w:t>obiekty mieszkalne:</w:t>
      </w:r>
    </w:p>
    <w:p w:rsidR="003132D4" w:rsidRPr="00482BBF" w:rsidRDefault="003132D4" w:rsidP="00717C36">
      <w:pPr>
        <w:pStyle w:val="Akapitzlist"/>
        <w:numPr>
          <w:ilvl w:val="0"/>
          <w:numId w:val="45"/>
        </w:numPr>
        <w:spacing w:line="360" w:lineRule="auto"/>
        <w:ind w:left="993" w:hanging="284"/>
        <w:rPr>
          <w:rFonts w:asciiTheme="minorHAnsi" w:hAnsiTheme="minorHAnsi" w:cs="Times New Roman"/>
          <w:sz w:val="22"/>
        </w:rPr>
      </w:pPr>
      <w:r w:rsidRPr="00482BBF">
        <w:rPr>
          <w:rFonts w:asciiTheme="minorHAnsi" w:hAnsiTheme="minorHAnsi" w:cs="Times New Roman"/>
          <w:sz w:val="22"/>
        </w:rPr>
        <w:t>budynki wymagają termomodernizacji, słaba efektywność energetyczna budynków,</w:t>
      </w:r>
    </w:p>
    <w:p w:rsidR="003132D4" w:rsidRPr="00482BBF" w:rsidRDefault="003132D4" w:rsidP="00717C36">
      <w:pPr>
        <w:pStyle w:val="Akapitzlist"/>
        <w:numPr>
          <w:ilvl w:val="0"/>
          <w:numId w:val="45"/>
        </w:numPr>
        <w:spacing w:line="360" w:lineRule="auto"/>
        <w:ind w:left="993" w:hanging="284"/>
        <w:rPr>
          <w:rFonts w:asciiTheme="minorHAnsi" w:hAnsiTheme="minorHAnsi" w:cs="Times New Roman"/>
          <w:sz w:val="22"/>
        </w:rPr>
      </w:pPr>
      <w:r w:rsidRPr="00482BBF">
        <w:rPr>
          <w:rFonts w:asciiTheme="minorHAnsi" w:hAnsiTheme="minorHAnsi" w:cs="Times New Roman"/>
          <w:sz w:val="22"/>
        </w:rPr>
        <w:t>brak sieciowego systemu ogrzewania,</w:t>
      </w:r>
    </w:p>
    <w:p w:rsidR="003132D4" w:rsidRPr="00482BBF" w:rsidRDefault="003132D4" w:rsidP="00717C36">
      <w:pPr>
        <w:pStyle w:val="Akapitzlist"/>
        <w:numPr>
          <w:ilvl w:val="0"/>
          <w:numId w:val="45"/>
        </w:numPr>
        <w:spacing w:line="360" w:lineRule="auto"/>
        <w:ind w:left="993" w:hanging="284"/>
        <w:rPr>
          <w:rFonts w:asciiTheme="minorHAnsi" w:hAnsiTheme="minorHAnsi" w:cs="Times New Roman"/>
          <w:sz w:val="22"/>
        </w:rPr>
      </w:pPr>
      <w:r w:rsidRPr="00482BBF">
        <w:rPr>
          <w:rFonts w:asciiTheme="minorHAnsi" w:hAnsiTheme="minorHAnsi" w:cs="Times New Roman"/>
          <w:sz w:val="22"/>
        </w:rPr>
        <w:t>niewielki udział w zapotrzebowaniu energetycznym stanowi wykorzystanie odnawialnych źródeł energii,</w:t>
      </w:r>
    </w:p>
    <w:p w:rsidR="003132D4" w:rsidRPr="00482BBF" w:rsidRDefault="003132D4" w:rsidP="00717C36">
      <w:pPr>
        <w:pStyle w:val="Akapitzlist"/>
        <w:numPr>
          <w:ilvl w:val="0"/>
          <w:numId w:val="45"/>
        </w:numPr>
        <w:spacing w:line="360" w:lineRule="auto"/>
        <w:ind w:left="993" w:hanging="284"/>
        <w:rPr>
          <w:rFonts w:asciiTheme="minorHAnsi" w:hAnsiTheme="minorHAnsi" w:cs="Times New Roman"/>
          <w:sz w:val="22"/>
        </w:rPr>
      </w:pPr>
      <w:r w:rsidRPr="00482BBF">
        <w:rPr>
          <w:rFonts w:asciiTheme="minorHAnsi" w:hAnsiTheme="minorHAnsi" w:cs="Times New Roman"/>
          <w:sz w:val="22"/>
        </w:rPr>
        <w:t>niski poziom wiedzy ekologicznej oraz mała świadomość niskiej emisji,</w:t>
      </w:r>
    </w:p>
    <w:p w:rsidR="003132D4" w:rsidRPr="00482BBF" w:rsidRDefault="003132D4" w:rsidP="00717C36">
      <w:pPr>
        <w:pStyle w:val="Akapitzlist"/>
        <w:numPr>
          <w:ilvl w:val="0"/>
          <w:numId w:val="40"/>
        </w:numPr>
        <w:spacing w:line="360" w:lineRule="auto"/>
        <w:rPr>
          <w:rFonts w:asciiTheme="minorHAnsi" w:hAnsiTheme="minorHAnsi" w:cs="Times New Roman"/>
          <w:sz w:val="22"/>
        </w:rPr>
      </w:pPr>
      <w:r w:rsidRPr="00482BBF">
        <w:rPr>
          <w:rFonts w:asciiTheme="minorHAnsi" w:hAnsiTheme="minorHAnsi" w:cs="Times New Roman"/>
          <w:sz w:val="22"/>
        </w:rPr>
        <w:t>transport:</w:t>
      </w:r>
    </w:p>
    <w:p w:rsidR="003132D4" w:rsidRPr="00482BBF" w:rsidRDefault="003132D4" w:rsidP="00717C36">
      <w:pPr>
        <w:pStyle w:val="Akapitzlist"/>
        <w:numPr>
          <w:ilvl w:val="0"/>
          <w:numId w:val="46"/>
        </w:numPr>
        <w:spacing w:line="360" w:lineRule="auto"/>
        <w:ind w:left="993" w:hanging="284"/>
        <w:rPr>
          <w:rFonts w:asciiTheme="minorHAnsi" w:hAnsiTheme="minorHAnsi" w:cs="Times New Roman"/>
          <w:sz w:val="22"/>
        </w:rPr>
      </w:pPr>
      <w:r w:rsidRPr="00482BBF">
        <w:rPr>
          <w:rFonts w:asciiTheme="minorHAnsi" w:hAnsiTheme="minorHAnsi" w:cs="Times New Roman"/>
          <w:sz w:val="22"/>
        </w:rPr>
        <w:t xml:space="preserve">na terenie </w:t>
      </w:r>
      <w:r w:rsidR="007111BA">
        <w:rPr>
          <w:rFonts w:asciiTheme="minorHAnsi" w:hAnsiTheme="minorHAnsi" w:cs="Times New Roman"/>
          <w:sz w:val="22"/>
        </w:rPr>
        <w:t>gminy</w:t>
      </w:r>
      <w:r w:rsidRPr="00482BBF">
        <w:rPr>
          <w:rFonts w:asciiTheme="minorHAnsi" w:hAnsiTheme="minorHAnsi" w:cs="Times New Roman"/>
          <w:sz w:val="22"/>
        </w:rPr>
        <w:t xml:space="preserve"> </w:t>
      </w:r>
      <w:r>
        <w:rPr>
          <w:rFonts w:asciiTheme="minorHAnsi" w:hAnsiTheme="minorHAnsi" w:cs="Times New Roman"/>
          <w:sz w:val="22"/>
        </w:rPr>
        <w:t>Wróblew</w:t>
      </w:r>
      <w:r w:rsidRPr="00482BBF">
        <w:rPr>
          <w:rFonts w:asciiTheme="minorHAnsi" w:hAnsiTheme="minorHAnsi" w:cs="Times New Roman"/>
          <w:sz w:val="22"/>
        </w:rPr>
        <w:t xml:space="preserve"> występuje duża liczba pojazdów osobowych i jest stosunkowo mało pojazdów wyposażonych w instalacje gazową LPG,</w:t>
      </w:r>
    </w:p>
    <w:p w:rsidR="003132D4" w:rsidRPr="00482BBF" w:rsidRDefault="003132D4" w:rsidP="00717C36">
      <w:pPr>
        <w:pStyle w:val="Akapitzlist"/>
        <w:numPr>
          <w:ilvl w:val="0"/>
          <w:numId w:val="46"/>
        </w:numPr>
        <w:spacing w:line="360" w:lineRule="auto"/>
        <w:ind w:left="993" w:hanging="284"/>
        <w:rPr>
          <w:rFonts w:asciiTheme="minorHAnsi" w:hAnsiTheme="minorHAnsi" w:cs="Times New Roman"/>
          <w:sz w:val="22"/>
        </w:rPr>
      </w:pPr>
      <w:r w:rsidRPr="00482BBF">
        <w:rPr>
          <w:rFonts w:asciiTheme="minorHAnsi" w:hAnsiTheme="minorHAnsi" w:cs="Times New Roman"/>
          <w:sz w:val="22"/>
        </w:rPr>
        <w:lastRenderedPageBreak/>
        <w:t xml:space="preserve">wysoka energochłonność transportu. </w:t>
      </w:r>
    </w:p>
    <w:p w:rsidR="003132D4" w:rsidRPr="00482BBF" w:rsidRDefault="003132D4" w:rsidP="00717C36">
      <w:pPr>
        <w:pStyle w:val="Akapitzlist"/>
        <w:numPr>
          <w:ilvl w:val="0"/>
          <w:numId w:val="46"/>
        </w:numPr>
        <w:spacing w:line="360" w:lineRule="auto"/>
        <w:ind w:left="993" w:hanging="284"/>
        <w:rPr>
          <w:rFonts w:asciiTheme="minorHAnsi" w:hAnsiTheme="minorHAnsi" w:cs="Times New Roman"/>
          <w:sz w:val="22"/>
        </w:rPr>
      </w:pPr>
      <w:r w:rsidRPr="00482BBF">
        <w:rPr>
          <w:rFonts w:asciiTheme="minorHAnsi" w:hAnsiTheme="minorHAnsi" w:cs="Times New Roman"/>
          <w:sz w:val="22"/>
        </w:rPr>
        <w:t>n</w:t>
      </w:r>
      <w:r w:rsidRPr="00482BBF">
        <w:rPr>
          <w:rFonts w:asciiTheme="minorHAnsi" w:hAnsiTheme="minorHAnsi"/>
          <w:sz w:val="22"/>
        </w:rPr>
        <w:t>iskie parametry techniczne infrastruktury drogowej.</w:t>
      </w:r>
      <w:r w:rsidRPr="00482BBF">
        <w:rPr>
          <w:sz w:val="22"/>
        </w:rPr>
        <w:t xml:space="preserve"> </w:t>
      </w:r>
    </w:p>
    <w:p w:rsidR="003132D4" w:rsidRPr="00654E37" w:rsidRDefault="003132D4" w:rsidP="00717C36">
      <w:pPr>
        <w:pStyle w:val="Nagwek2"/>
        <w:numPr>
          <w:ilvl w:val="1"/>
          <w:numId w:val="81"/>
        </w:numPr>
        <w:rPr>
          <w:szCs w:val="24"/>
        </w:rPr>
      </w:pPr>
      <w:bookmarkStart w:id="139" w:name="_Toc445383951"/>
      <w:r w:rsidRPr="00654E37">
        <w:rPr>
          <w:szCs w:val="24"/>
        </w:rPr>
        <w:t>Aspekty organizacyjne i finansowe</w:t>
      </w:r>
      <w:bookmarkEnd w:id="139"/>
    </w:p>
    <w:p w:rsidR="003132D4" w:rsidRPr="00482BBF" w:rsidRDefault="003132D4" w:rsidP="003132D4">
      <w:pPr>
        <w:spacing w:after="0" w:line="360" w:lineRule="auto"/>
        <w:ind w:firstLine="426"/>
        <w:rPr>
          <w:b/>
          <w:sz w:val="22"/>
        </w:rPr>
      </w:pPr>
      <w:r w:rsidRPr="00482BBF">
        <w:rPr>
          <w:b/>
          <w:sz w:val="22"/>
        </w:rPr>
        <w:t xml:space="preserve">Struktury organizacyjne </w:t>
      </w:r>
    </w:p>
    <w:p w:rsidR="003132D4" w:rsidRPr="00482BBF" w:rsidRDefault="003132D4" w:rsidP="003132D4">
      <w:pPr>
        <w:spacing w:line="360" w:lineRule="auto"/>
        <w:ind w:firstLine="426"/>
        <w:jc w:val="both"/>
        <w:rPr>
          <w:sz w:val="22"/>
        </w:rPr>
      </w:pPr>
      <w:r w:rsidRPr="00482BBF">
        <w:rPr>
          <w:sz w:val="22"/>
        </w:rPr>
        <w:t xml:space="preserve">Realizacja założeń „Planu” leży w gestii władz </w:t>
      </w:r>
      <w:r w:rsidR="007111BA">
        <w:rPr>
          <w:sz w:val="22"/>
        </w:rPr>
        <w:t>Gminy</w:t>
      </w:r>
      <w:r w:rsidRPr="00482BBF">
        <w:rPr>
          <w:sz w:val="22"/>
        </w:rPr>
        <w:t xml:space="preserve">. Zadania wynikające z PGN-u są przypisane poszczególnym jednostkom podległym władzom </w:t>
      </w:r>
      <w:r w:rsidR="007111BA">
        <w:rPr>
          <w:sz w:val="22"/>
        </w:rPr>
        <w:t>Gminy</w:t>
      </w:r>
      <w:r w:rsidRPr="00482BBF">
        <w:rPr>
          <w:sz w:val="22"/>
        </w:rPr>
        <w:t xml:space="preserve">, a także podmiotom zewnętrznym, działającym na terenie </w:t>
      </w:r>
      <w:r w:rsidR="007111BA">
        <w:rPr>
          <w:sz w:val="22"/>
        </w:rPr>
        <w:t>Gminy</w:t>
      </w:r>
      <w:r w:rsidRPr="00482BBF">
        <w:rPr>
          <w:sz w:val="22"/>
        </w:rPr>
        <w:t xml:space="preserve">. </w:t>
      </w:r>
    </w:p>
    <w:p w:rsidR="003132D4" w:rsidRPr="00482BBF" w:rsidRDefault="003132D4" w:rsidP="003132D4">
      <w:pPr>
        <w:spacing w:line="360" w:lineRule="auto"/>
        <w:ind w:firstLine="426"/>
        <w:jc w:val="both"/>
        <w:rPr>
          <w:sz w:val="22"/>
        </w:rPr>
      </w:pPr>
      <w:r w:rsidRPr="00482BBF">
        <w:rPr>
          <w:sz w:val="22"/>
        </w:rPr>
        <w:t xml:space="preserve">Działania przewidziane w Planie będą finansowane ze środków zewnętrznych i własnych </w:t>
      </w:r>
      <w:r w:rsidR="007111BA">
        <w:rPr>
          <w:sz w:val="22"/>
        </w:rPr>
        <w:t>Gminy</w:t>
      </w:r>
      <w:r w:rsidRPr="00482BBF">
        <w:rPr>
          <w:sz w:val="22"/>
        </w:rPr>
        <w:t xml:space="preserve">. Środki na realizację powinny zostać we własnym zakresie wpisane w działania długofalowe do wieloletnich planów inwestycyjnych oraz uwzględnieniem wszystkich działań w corocznym budżecie </w:t>
      </w:r>
      <w:r w:rsidR="007111BA">
        <w:rPr>
          <w:sz w:val="22"/>
        </w:rPr>
        <w:t>Gminy</w:t>
      </w:r>
      <w:r w:rsidRPr="00482BBF">
        <w:rPr>
          <w:sz w:val="22"/>
        </w:rPr>
        <w:t>. Przewiduje się pozyskanie zewnętrznego wsparcia finansowego dla prowadzonych działań.</w:t>
      </w:r>
    </w:p>
    <w:p w:rsidR="003132D4" w:rsidRPr="00482BBF" w:rsidRDefault="003132D4" w:rsidP="003132D4">
      <w:pPr>
        <w:spacing w:line="360" w:lineRule="auto"/>
        <w:ind w:firstLine="426"/>
        <w:jc w:val="both"/>
        <w:rPr>
          <w:sz w:val="22"/>
        </w:rPr>
      </w:pPr>
      <w:r w:rsidRPr="00482BBF">
        <w:rPr>
          <w:sz w:val="22"/>
        </w:rPr>
        <w:t xml:space="preserve">Proces wdrażania PGN-u wymaga stałego monitoringu. Najważniejszym jego elementem jest ocena realizacji zadań z punktu widzenia osiągnięcia założonych celów. Proces monitorowania pozwoli ocenić czy harmonogram działań jak i sam Plan wymaga modyfikacji, tak, aby stopień realizacji celów był jak najwyższy i umożliwiał elastyczne prowadzenie polityki gospodarczej. </w:t>
      </w:r>
    </w:p>
    <w:p w:rsidR="003132D4" w:rsidRPr="00482BBF" w:rsidRDefault="003132D4" w:rsidP="003132D4">
      <w:pPr>
        <w:autoSpaceDE w:val="0"/>
        <w:autoSpaceDN w:val="0"/>
        <w:adjustRightInd w:val="0"/>
        <w:spacing w:line="360" w:lineRule="auto"/>
        <w:ind w:firstLine="426"/>
        <w:jc w:val="both"/>
        <w:rPr>
          <w:color w:val="000000"/>
          <w:sz w:val="22"/>
          <w:lang w:eastAsia="pl-PL"/>
        </w:rPr>
      </w:pPr>
      <w:r w:rsidRPr="00482BBF">
        <w:rPr>
          <w:color w:val="000000"/>
          <w:sz w:val="22"/>
          <w:lang w:eastAsia="pl-PL"/>
        </w:rPr>
        <w:t xml:space="preserve">W celu sprawnego wdrażania działań przewidywanych w „Planie” konieczna jest współpraca wszystkich interesariuszy tj. samorządu </w:t>
      </w:r>
      <w:r w:rsidR="007111BA">
        <w:rPr>
          <w:color w:val="000000"/>
          <w:sz w:val="22"/>
          <w:lang w:eastAsia="pl-PL"/>
        </w:rPr>
        <w:t>Gminy</w:t>
      </w:r>
      <w:r w:rsidRPr="00482BBF">
        <w:rPr>
          <w:color w:val="000000"/>
          <w:sz w:val="22"/>
          <w:lang w:eastAsia="pl-PL"/>
        </w:rPr>
        <w:t xml:space="preserve">, podmiotów gospodarczych działających na jej terenie, i indywidualnych użytkowników energii. O sukcesie decydować będzie skuteczna koordynacja działań wszystkich uczestników procesu. </w:t>
      </w:r>
    </w:p>
    <w:p w:rsidR="003132D4" w:rsidRPr="00482BBF" w:rsidRDefault="003132D4" w:rsidP="003132D4">
      <w:pPr>
        <w:spacing w:after="0" w:line="360" w:lineRule="auto"/>
        <w:ind w:firstLine="426"/>
        <w:rPr>
          <w:b/>
          <w:sz w:val="22"/>
        </w:rPr>
      </w:pPr>
      <w:r w:rsidRPr="00482BBF">
        <w:rPr>
          <w:b/>
          <w:sz w:val="22"/>
        </w:rPr>
        <w:t>Zasoby ludzkie</w:t>
      </w:r>
    </w:p>
    <w:p w:rsidR="003132D4" w:rsidRPr="00482BBF" w:rsidRDefault="003132D4" w:rsidP="003132D4">
      <w:pPr>
        <w:spacing w:line="360" w:lineRule="auto"/>
        <w:ind w:firstLine="426"/>
        <w:jc w:val="both"/>
        <w:rPr>
          <w:sz w:val="22"/>
        </w:rPr>
      </w:pPr>
      <w:r w:rsidRPr="00482BBF">
        <w:rPr>
          <w:sz w:val="22"/>
        </w:rPr>
        <w:t xml:space="preserve">Do realizacji PGN przewiduje się zaangażowanie obecnie pracującego personelu w Urzędzie </w:t>
      </w:r>
      <w:r w:rsidR="007111BA">
        <w:rPr>
          <w:sz w:val="22"/>
        </w:rPr>
        <w:t>Gminy</w:t>
      </w:r>
      <w:r w:rsidRPr="00482BBF">
        <w:rPr>
          <w:sz w:val="22"/>
        </w:rPr>
        <w:t xml:space="preserve">. Osoby te będą odpowiedzialne za kontrolę wdrażania Planu Gospodarki Niskoemisyjnej oraz jego aktualizację w razie potrzeby, monitorowanie dostępności środków finansowych niezbędnych do realizacji określonych w dokumencie celów i działań, Informowanie opinii publicznej o osiąganych rezultatach i budowanie poparcia społecznego dla realizowanych działań. Z analizy aktualnej sytuacji Urzędu </w:t>
      </w:r>
      <w:r w:rsidR="007111BA">
        <w:rPr>
          <w:sz w:val="22"/>
        </w:rPr>
        <w:t>Gminy</w:t>
      </w:r>
      <w:r w:rsidRPr="00482BBF">
        <w:rPr>
          <w:sz w:val="22"/>
        </w:rPr>
        <w:t xml:space="preserve"> wynik, iż obecnie funkcjonująca struktura organizacyjna jest adekwatna do zadań, jakie </w:t>
      </w:r>
      <w:r w:rsidR="007111BA">
        <w:rPr>
          <w:sz w:val="22"/>
        </w:rPr>
        <w:t>Gmina</w:t>
      </w:r>
      <w:r w:rsidRPr="00482BBF">
        <w:rPr>
          <w:sz w:val="22"/>
        </w:rPr>
        <w:t xml:space="preserve"> realizuje oraz warunków i charakteru prowadzonej przez jednostkę działalności. Biorąc pod uwagę zakres działalności związany z wdrażaniem zagadnień poruszanych w Planie Gospodarki Niskoemisyjnej należy stwierdzić, że w ramach struktury organizacyjnej Urzędu funkcjonuje doświadczony i odpowiednio merytorycznie przygotowany zespół.</w:t>
      </w:r>
    </w:p>
    <w:p w:rsidR="003132D4" w:rsidRPr="00482BBF" w:rsidRDefault="003132D4" w:rsidP="003132D4">
      <w:pPr>
        <w:autoSpaceDE w:val="0"/>
        <w:autoSpaceDN w:val="0"/>
        <w:adjustRightInd w:val="0"/>
        <w:spacing w:line="360" w:lineRule="auto"/>
        <w:ind w:firstLine="360"/>
        <w:jc w:val="both"/>
        <w:rPr>
          <w:color w:val="000000"/>
          <w:sz w:val="22"/>
          <w:lang w:eastAsia="pl-PL"/>
        </w:rPr>
      </w:pPr>
      <w:r w:rsidRPr="00482BBF">
        <w:rPr>
          <w:color w:val="000000"/>
          <w:sz w:val="22"/>
          <w:lang w:eastAsia="pl-PL"/>
        </w:rPr>
        <w:lastRenderedPageBreak/>
        <w:t xml:space="preserve">Ważnym elementem działań jest wytypowanie konkretnej osoby lub jednostki odpowiedzialnej za koordynowanie działań określonych w „Planie”. Do głównych zadań zespołu koordynacyjnego będzie należało: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 xml:space="preserve">gromadzenie danych niezbędnych do weryfikacji postępów,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 xml:space="preserve">monitorowanie sytuacji energetycznej na terenie </w:t>
      </w:r>
      <w:r w:rsidR="007111BA">
        <w:rPr>
          <w:color w:val="000000"/>
          <w:sz w:val="22"/>
          <w:lang w:eastAsia="pl-PL"/>
        </w:rPr>
        <w:t>Gminy</w:t>
      </w:r>
      <w:r w:rsidRPr="00482BBF">
        <w:rPr>
          <w:color w:val="000000"/>
          <w:sz w:val="22"/>
          <w:lang w:eastAsia="pl-PL"/>
        </w:rPr>
        <w:t xml:space="preserve">,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 xml:space="preserve">coroczne kontrolowanie stopnia realizacji celów „Planu”,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przygotowanie krótkoterminowych działań w perspektywie lat 201</w:t>
      </w:r>
      <w:r>
        <w:rPr>
          <w:color w:val="000000"/>
          <w:sz w:val="22"/>
          <w:lang w:eastAsia="pl-PL"/>
        </w:rPr>
        <w:t>6</w:t>
      </w:r>
      <w:r w:rsidRPr="00482BBF">
        <w:rPr>
          <w:color w:val="000000"/>
          <w:sz w:val="22"/>
          <w:lang w:eastAsia="pl-PL"/>
        </w:rPr>
        <w:t>-201</w:t>
      </w:r>
      <w:r>
        <w:rPr>
          <w:color w:val="000000"/>
          <w:sz w:val="22"/>
          <w:lang w:eastAsia="pl-PL"/>
        </w:rPr>
        <w:t>8</w:t>
      </w:r>
      <w:r w:rsidRPr="00482BBF">
        <w:rPr>
          <w:color w:val="000000"/>
          <w:sz w:val="22"/>
          <w:lang w:eastAsia="pl-PL"/>
        </w:rPr>
        <w:t>, 201</w:t>
      </w:r>
      <w:r>
        <w:rPr>
          <w:color w:val="000000"/>
          <w:sz w:val="22"/>
          <w:lang w:eastAsia="pl-PL"/>
        </w:rPr>
        <w:t>9</w:t>
      </w:r>
      <w:r w:rsidRPr="00482BBF">
        <w:rPr>
          <w:color w:val="000000"/>
          <w:sz w:val="22"/>
          <w:lang w:eastAsia="pl-PL"/>
        </w:rPr>
        <w:t xml:space="preserve">-2020,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 xml:space="preserve">sporządzanie raportów z przeprowadzonych działań,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 xml:space="preserve">prowadzenie działań związanych z realizacją poszczególnych działań zawartych w „Planie”, </w:t>
      </w:r>
    </w:p>
    <w:p w:rsidR="003132D4" w:rsidRPr="00482BBF" w:rsidRDefault="003132D4" w:rsidP="00717C36">
      <w:pPr>
        <w:numPr>
          <w:ilvl w:val="0"/>
          <w:numId w:val="18"/>
        </w:numPr>
        <w:autoSpaceDE w:val="0"/>
        <w:autoSpaceDN w:val="0"/>
        <w:adjustRightInd w:val="0"/>
        <w:spacing w:after="0" w:line="360" w:lineRule="auto"/>
        <w:ind w:hanging="294"/>
        <w:jc w:val="both"/>
        <w:rPr>
          <w:color w:val="000000"/>
          <w:sz w:val="22"/>
          <w:lang w:eastAsia="pl-PL"/>
        </w:rPr>
      </w:pPr>
      <w:r w:rsidRPr="00482BBF">
        <w:rPr>
          <w:color w:val="000000"/>
          <w:sz w:val="22"/>
          <w:lang w:eastAsia="pl-PL"/>
        </w:rPr>
        <w:t xml:space="preserve">rozwijanie zagadnień zarządzania energią w Gminie oraz planowania energetycznego na szczeblu lokalnym, </w:t>
      </w:r>
    </w:p>
    <w:p w:rsidR="003132D4" w:rsidRPr="00482BBF" w:rsidRDefault="003132D4" w:rsidP="00717C36">
      <w:pPr>
        <w:numPr>
          <w:ilvl w:val="0"/>
          <w:numId w:val="18"/>
        </w:numPr>
        <w:autoSpaceDE w:val="0"/>
        <w:autoSpaceDN w:val="0"/>
        <w:adjustRightInd w:val="0"/>
        <w:spacing w:line="360" w:lineRule="auto"/>
        <w:ind w:hanging="294"/>
        <w:jc w:val="both"/>
        <w:rPr>
          <w:color w:val="000000"/>
          <w:sz w:val="22"/>
          <w:lang w:eastAsia="pl-PL"/>
        </w:rPr>
      </w:pPr>
      <w:r w:rsidRPr="00482BBF">
        <w:rPr>
          <w:color w:val="000000"/>
          <w:sz w:val="22"/>
          <w:lang w:eastAsia="pl-PL"/>
        </w:rPr>
        <w:t xml:space="preserve">sprawowanie kontroli na prowadzeniem działań edukacyjnych oraz informacyjnych w zakresie racjonalnego gospodarowania energią oraz ochrony środowiska naturalnego (w szczególności zagadnień dotyczących gazów cieplarnianych). </w:t>
      </w:r>
    </w:p>
    <w:p w:rsidR="003132D4" w:rsidRPr="00482BBF" w:rsidRDefault="003132D4" w:rsidP="003132D4">
      <w:pPr>
        <w:autoSpaceDE w:val="0"/>
        <w:autoSpaceDN w:val="0"/>
        <w:adjustRightInd w:val="0"/>
        <w:spacing w:line="360" w:lineRule="auto"/>
        <w:ind w:firstLine="426"/>
        <w:jc w:val="both"/>
        <w:rPr>
          <w:sz w:val="22"/>
        </w:rPr>
      </w:pPr>
      <w:r w:rsidRPr="00482BBF">
        <w:rPr>
          <w:sz w:val="22"/>
        </w:rPr>
        <w:t xml:space="preserve">W kolejnych latach wdrażania Planu Gospodarki Niskoemisyjnej na terenie </w:t>
      </w:r>
      <w:r w:rsidR="007111BA">
        <w:rPr>
          <w:sz w:val="22"/>
        </w:rPr>
        <w:t>Gminy</w:t>
      </w:r>
      <w:r w:rsidRPr="00482BBF">
        <w:rPr>
          <w:sz w:val="22"/>
        </w:rPr>
        <w:t xml:space="preserve"> </w:t>
      </w:r>
      <w:r>
        <w:rPr>
          <w:sz w:val="22"/>
        </w:rPr>
        <w:t>Wróblew</w:t>
      </w:r>
      <w:r w:rsidRPr="00482BBF">
        <w:rPr>
          <w:sz w:val="22"/>
        </w:rPr>
        <w:t xml:space="preserve">, jeżeli zaistnieje taka konieczność, można będzie powołać specjalny zespół do spraw energetyki, który byłby wyłącznie odpowiedzialny za planowanie, organizowanie oraz kontrolowanie realizacji poszczególnych zobowiązań przyjętych w Planie, w szczególności za: </w:t>
      </w:r>
    </w:p>
    <w:p w:rsidR="003132D4" w:rsidRPr="00482BBF" w:rsidRDefault="003132D4" w:rsidP="00717C36">
      <w:pPr>
        <w:pStyle w:val="Akapitzlist"/>
        <w:numPr>
          <w:ilvl w:val="0"/>
          <w:numId w:val="18"/>
        </w:numPr>
        <w:autoSpaceDE w:val="0"/>
        <w:autoSpaceDN w:val="0"/>
        <w:adjustRightInd w:val="0"/>
        <w:spacing w:after="0" w:line="360" w:lineRule="auto"/>
        <w:ind w:left="567" w:hanging="207"/>
        <w:rPr>
          <w:rFonts w:asciiTheme="minorHAnsi" w:hAnsiTheme="minorHAnsi"/>
          <w:sz w:val="22"/>
        </w:rPr>
      </w:pPr>
      <w:r w:rsidRPr="00482BBF">
        <w:rPr>
          <w:rFonts w:asciiTheme="minorHAnsi" w:hAnsiTheme="minorHAnsi"/>
          <w:sz w:val="22"/>
        </w:rPr>
        <w:t xml:space="preserve">gromadzenie danych niezbędnych do weryfikacji postępów, </w:t>
      </w:r>
    </w:p>
    <w:p w:rsidR="003132D4" w:rsidRPr="00482BBF" w:rsidRDefault="003132D4" w:rsidP="00717C36">
      <w:pPr>
        <w:pStyle w:val="Akapitzlist"/>
        <w:numPr>
          <w:ilvl w:val="0"/>
          <w:numId w:val="18"/>
        </w:numPr>
        <w:autoSpaceDE w:val="0"/>
        <w:autoSpaceDN w:val="0"/>
        <w:adjustRightInd w:val="0"/>
        <w:spacing w:after="0" w:line="360" w:lineRule="auto"/>
        <w:ind w:left="567" w:hanging="207"/>
        <w:rPr>
          <w:rFonts w:asciiTheme="minorHAnsi" w:hAnsiTheme="minorHAnsi"/>
          <w:sz w:val="22"/>
        </w:rPr>
      </w:pPr>
      <w:r w:rsidRPr="00482BBF">
        <w:rPr>
          <w:rFonts w:asciiTheme="minorHAnsi" w:hAnsiTheme="minorHAnsi"/>
          <w:sz w:val="22"/>
        </w:rPr>
        <w:t>kontrolowanie stopnia realizacji celów Planu,</w:t>
      </w:r>
    </w:p>
    <w:p w:rsidR="003132D4" w:rsidRPr="00482BBF" w:rsidRDefault="003132D4" w:rsidP="00717C36">
      <w:pPr>
        <w:pStyle w:val="Akapitzlist"/>
        <w:numPr>
          <w:ilvl w:val="0"/>
          <w:numId w:val="18"/>
        </w:numPr>
        <w:autoSpaceDE w:val="0"/>
        <w:autoSpaceDN w:val="0"/>
        <w:adjustRightInd w:val="0"/>
        <w:spacing w:after="0" w:line="360" w:lineRule="auto"/>
        <w:ind w:left="567" w:hanging="207"/>
        <w:rPr>
          <w:rFonts w:asciiTheme="minorHAnsi" w:hAnsiTheme="minorHAnsi"/>
          <w:sz w:val="22"/>
        </w:rPr>
      </w:pPr>
      <w:r w:rsidRPr="00482BBF">
        <w:rPr>
          <w:rFonts w:asciiTheme="minorHAnsi" w:hAnsiTheme="minorHAnsi"/>
          <w:sz w:val="22"/>
        </w:rPr>
        <w:t xml:space="preserve">przygotowanie planów działań w perspektywie rocznej i wieloletniej, </w:t>
      </w:r>
    </w:p>
    <w:p w:rsidR="003132D4" w:rsidRPr="00482BBF" w:rsidRDefault="003132D4" w:rsidP="00717C36">
      <w:pPr>
        <w:pStyle w:val="Akapitzlist"/>
        <w:numPr>
          <w:ilvl w:val="0"/>
          <w:numId w:val="18"/>
        </w:numPr>
        <w:autoSpaceDE w:val="0"/>
        <w:autoSpaceDN w:val="0"/>
        <w:adjustRightInd w:val="0"/>
        <w:spacing w:after="0" w:line="360" w:lineRule="auto"/>
        <w:ind w:left="567" w:hanging="207"/>
        <w:rPr>
          <w:rFonts w:asciiTheme="minorHAnsi" w:hAnsiTheme="minorHAnsi"/>
          <w:sz w:val="22"/>
        </w:rPr>
      </w:pPr>
      <w:r w:rsidRPr="00482BBF">
        <w:rPr>
          <w:rFonts w:asciiTheme="minorHAnsi" w:hAnsiTheme="minorHAnsi"/>
          <w:sz w:val="22"/>
        </w:rPr>
        <w:t xml:space="preserve">sporządzanie raportów z przeprowadzonych działań, </w:t>
      </w:r>
    </w:p>
    <w:p w:rsidR="003132D4" w:rsidRPr="00482BBF" w:rsidRDefault="003132D4" w:rsidP="00717C36">
      <w:pPr>
        <w:pStyle w:val="Akapitzlist"/>
        <w:numPr>
          <w:ilvl w:val="0"/>
          <w:numId w:val="18"/>
        </w:numPr>
        <w:autoSpaceDE w:val="0"/>
        <w:autoSpaceDN w:val="0"/>
        <w:adjustRightInd w:val="0"/>
        <w:spacing w:line="360" w:lineRule="auto"/>
        <w:ind w:left="567" w:hanging="207"/>
        <w:rPr>
          <w:rFonts w:asciiTheme="minorHAnsi" w:hAnsiTheme="minorHAnsi"/>
          <w:color w:val="000000"/>
          <w:sz w:val="22"/>
          <w:lang w:eastAsia="pl-PL"/>
        </w:rPr>
      </w:pPr>
      <w:r w:rsidRPr="00482BBF">
        <w:rPr>
          <w:rFonts w:asciiTheme="minorHAnsi" w:hAnsiTheme="minorHAnsi"/>
          <w:sz w:val="22"/>
        </w:rPr>
        <w:t>prowadzenie działań związanych z realizacją poszczególnych zadań zawartych w Planie inwestycyjnych i nie inwestycyjnych.</w:t>
      </w:r>
    </w:p>
    <w:p w:rsidR="003132D4" w:rsidRPr="003132D4" w:rsidRDefault="0024052E" w:rsidP="001A7E3C">
      <w:pPr>
        <w:pStyle w:val="Nagwek2"/>
        <w:numPr>
          <w:ilvl w:val="1"/>
          <w:numId w:val="81"/>
        </w:numPr>
        <w:spacing w:after="240"/>
      </w:pPr>
      <w:hyperlink w:anchor="_Toc423960843" w:history="1">
        <w:bookmarkStart w:id="140" w:name="_Toc445383952"/>
        <w:r w:rsidR="003132D4" w:rsidRPr="003132D4">
          <w:rPr>
            <w:rStyle w:val="Hipercze"/>
            <w:color w:val="auto"/>
            <w:szCs w:val="22"/>
            <w:u w:val="none"/>
          </w:rPr>
          <w:t>Działania na rzecz osiągnięcia założonych celów</w:t>
        </w:r>
      </w:hyperlink>
      <w:r w:rsidR="003132D4" w:rsidRPr="003132D4">
        <w:t>.</w:t>
      </w:r>
      <w:bookmarkEnd w:id="140"/>
    </w:p>
    <w:p w:rsidR="00053921" w:rsidRDefault="00053921" w:rsidP="001A7E3C">
      <w:pPr>
        <w:pStyle w:val="Nagwek3"/>
        <w:numPr>
          <w:ilvl w:val="2"/>
          <w:numId w:val="81"/>
        </w:numPr>
        <w:ind w:left="1134" w:hanging="708"/>
        <w:jc w:val="both"/>
        <w:rPr>
          <w:sz w:val="22"/>
        </w:rPr>
      </w:pPr>
      <w:bookmarkStart w:id="141" w:name="_Toc441752972"/>
      <w:bookmarkStart w:id="142" w:name="_Toc445383953"/>
      <w:r>
        <w:rPr>
          <w:sz w:val="22"/>
        </w:rPr>
        <w:t>T</w:t>
      </w:r>
      <w:r w:rsidRPr="00B13C47">
        <w:rPr>
          <w:sz w:val="22"/>
        </w:rPr>
        <w:t>ermomodernizacja budynków</w:t>
      </w:r>
      <w:bookmarkEnd w:id="141"/>
      <w:bookmarkEnd w:id="142"/>
    </w:p>
    <w:p w:rsidR="00053921" w:rsidRDefault="00053921" w:rsidP="00053921">
      <w:pPr>
        <w:spacing w:line="360" w:lineRule="auto"/>
        <w:ind w:firstLine="426"/>
        <w:jc w:val="both"/>
        <w:rPr>
          <w:sz w:val="22"/>
        </w:rPr>
      </w:pPr>
      <w:r w:rsidRPr="009D11C7">
        <w:rPr>
          <w:sz w:val="22"/>
        </w:rPr>
        <w:t>W  celu zmniejszenia zapotrzebowania zużycia energii cieplnej w obiektach budowlanych przeprowadza się termomodernizację, która obejmuje szereg działań  takich jak: docieplenie ścian zewnętrznych i stropów, wymianę okiem i wymianę lub modernizację systemów grzewczych. Redukcja strat ciepła jest istotnym elementem wpływu na zużycie energii i emisję CO</w:t>
      </w:r>
      <w:r w:rsidRPr="009D11C7">
        <w:rPr>
          <w:sz w:val="22"/>
          <w:vertAlign w:val="subscript"/>
        </w:rPr>
        <w:t>2</w:t>
      </w:r>
      <w:r w:rsidRPr="009D11C7">
        <w:rPr>
          <w:sz w:val="22"/>
        </w:rPr>
        <w:t xml:space="preserve">. Tego typu inwestycje zwracają się w postaci mniejszych wydatków na ogrzewanie. Dodatkowo wpłyną one także na zwiększenie komfortu cieplnego użytkowników oraz ugruntują pozycję sektora publicznego </w:t>
      </w:r>
      <w:r w:rsidRPr="009D11C7">
        <w:rPr>
          <w:sz w:val="22"/>
        </w:rPr>
        <w:lastRenderedPageBreak/>
        <w:t>jako lidera w racjonalnym gospodarowaniu energią. Działania związane z termomodernizacją zostały przewidziane w wieloletniej prognozie finansowej.</w:t>
      </w:r>
    </w:p>
    <w:p w:rsidR="00053921" w:rsidRDefault="00053921" w:rsidP="00053921">
      <w:pPr>
        <w:spacing w:line="360" w:lineRule="auto"/>
        <w:ind w:firstLine="426"/>
        <w:jc w:val="both"/>
        <w:rPr>
          <w:sz w:val="22"/>
        </w:rPr>
      </w:pPr>
      <w:r w:rsidRPr="009D11C7">
        <w:rPr>
          <w:sz w:val="22"/>
        </w:rPr>
        <w:t>Efektywność takiej termolokaty zależy od wyjściowego stanu budynku, zakresu podjętych działań, jak też zastosowanych rozwiązań technicznych. Termomodernizacja budynków stanowi istotny segment ograniczenia zanieczyszczeń pochodzących z ogrzewania zarówno indywidualnego, jak i zbiorowego. Poniższa tabela przedstawia ilościowe efekty wybranych prze</w:t>
      </w:r>
      <w:r w:rsidR="00870755">
        <w:rPr>
          <w:sz w:val="22"/>
        </w:rPr>
        <w:t>dsięwzięć termomodernizacyjnych:</w:t>
      </w:r>
    </w:p>
    <w:p w:rsidR="00053921" w:rsidRPr="00053921" w:rsidRDefault="00053921" w:rsidP="00053921">
      <w:pPr>
        <w:pStyle w:val="Legenda"/>
        <w:keepNext/>
        <w:rPr>
          <w:rFonts w:asciiTheme="minorHAnsi" w:hAnsiTheme="minorHAnsi"/>
          <w:color w:val="auto"/>
          <w:sz w:val="20"/>
          <w:szCs w:val="20"/>
        </w:rPr>
      </w:pPr>
      <w:bookmarkStart w:id="143" w:name="_Toc433625890"/>
      <w:r>
        <w:rPr>
          <w:color w:val="auto"/>
        </w:rPr>
        <w:t xml:space="preserve">  </w:t>
      </w:r>
      <w:r w:rsidRPr="00053921">
        <w:rPr>
          <w:rFonts w:asciiTheme="minorHAnsi" w:hAnsiTheme="minorHAnsi"/>
          <w:color w:val="auto"/>
          <w:sz w:val="20"/>
          <w:szCs w:val="20"/>
        </w:rPr>
        <w:t xml:space="preserve">         </w:t>
      </w:r>
      <w:bookmarkStart w:id="144" w:name="_Toc441827637"/>
      <w:bookmarkStart w:id="145" w:name="_Toc464631899"/>
      <w:r w:rsidRPr="00053921">
        <w:rPr>
          <w:rFonts w:asciiTheme="minorHAnsi" w:hAnsiTheme="minorHAnsi"/>
          <w:color w:val="auto"/>
          <w:sz w:val="20"/>
          <w:szCs w:val="20"/>
        </w:rPr>
        <w:t xml:space="preserve">Tabela </w:t>
      </w:r>
      <w:r w:rsidR="0024052E" w:rsidRPr="00053921">
        <w:rPr>
          <w:rFonts w:asciiTheme="minorHAnsi" w:hAnsiTheme="minorHAnsi"/>
          <w:color w:val="auto"/>
          <w:sz w:val="20"/>
          <w:szCs w:val="20"/>
        </w:rPr>
        <w:fldChar w:fldCharType="begin"/>
      </w:r>
      <w:r w:rsidRPr="00053921">
        <w:rPr>
          <w:rFonts w:asciiTheme="minorHAnsi" w:hAnsiTheme="minorHAnsi"/>
          <w:color w:val="auto"/>
          <w:sz w:val="20"/>
          <w:szCs w:val="20"/>
        </w:rPr>
        <w:instrText xml:space="preserve"> SEQ Tabela \* ARABIC </w:instrText>
      </w:r>
      <w:r w:rsidR="0024052E" w:rsidRPr="00053921">
        <w:rPr>
          <w:rFonts w:asciiTheme="minorHAnsi" w:hAnsiTheme="minorHAnsi"/>
          <w:color w:val="auto"/>
          <w:sz w:val="20"/>
          <w:szCs w:val="20"/>
        </w:rPr>
        <w:fldChar w:fldCharType="separate"/>
      </w:r>
      <w:r w:rsidR="001713C7">
        <w:rPr>
          <w:rFonts w:asciiTheme="minorHAnsi" w:hAnsiTheme="minorHAnsi"/>
          <w:noProof/>
          <w:color w:val="auto"/>
          <w:sz w:val="20"/>
          <w:szCs w:val="20"/>
        </w:rPr>
        <w:t>15</w:t>
      </w:r>
      <w:r w:rsidR="0024052E" w:rsidRPr="00053921">
        <w:rPr>
          <w:rFonts w:asciiTheme="minorHAnsi" w:hAnsiTheme="minorHAnsi"/>
          <w:noProof/>
          <w:color w:val="auto"/>
          <w:sz w:val="20"/>
          <w:szCs w:val="20"/>
        </w:rPr>
        <w:fldChar w:fldCharType="end"/>
      </w:r>
      <w:r w:rsidRPr="00053921">
        <w:rPr>
          <w:rFonts w:asciiTheme="minorHAnsi" w:hAnsiTheme="minorHAnsi"/>
          <w:color w:val="auto"/>
          <w:sz w:val="20"/>
          <w:szCs w:val="20"/>
        </w:rPr>
        <w:t xml:space="preserve"> Ilościowe efekty wybranych przedsięwzięć termomodernizacyjnych</w:t>
      </w:r>
      <w:bookmarkEnd w:id="143"/>
      <w:bookmarkEnd w:id="144"/>
      <w:bookmarkEnd w:id="145"/>
    </w:p>
    <w:tbl>
      <w:tblPr>
        <w:tblStyle w:val="Jasnecieniowanieakcent16"/>
        <w:tblW w:w="4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tblPr>
      <w:tblGrid>
        <w:gridCol w:w="4750"/>
        <w:gridCol w:w="3331"/>
      </w:tblGrid>
      <w:tr w:rsidR="00053921" w:rsidRPr="00F2713C" w:rsidTr="00870755">
        <w:trPr>
          <w:cnfStyle w:val="100000000000"/>
          <w:jc w:val="center"/>
        </w:trPr>
        <w:tc>
          <w:tcPr>
            <w:tcW w:w="2939" w:type="pct"/>
            <w:tcBorders>
              <w:top w:val="none" w:sz="0" w:space="0" w:color="auto"/>
              <w:left w:val="none" w:sz="0" w:space="0" w:color="auto"/>
              <w:bottom w:val="none" w:sz="0" w:space="0" w:color="auto"/>
              <w:right w:val="none" w:sz="0" w:space="0" w:color="auto"/>
            </w:tcBorders>
            <w:shd w:val="clear" w:color="auto" w:fill="B6DDE8" w:themeFill="accent5" w:themeFillTint="66"/>
            <w:noWrap/>
          </w:tcPr>
          <w:p w:rsidR="00053921" w:rsidRPr="001A7E3C" w:rsidRDefault="00053921" w:rsidP="002440D7">
            <w:pPr>
              <w:jc w:val="center"/>
              <w:rPr>
                <w:sz w:val="20"/>
                <w:szCs w:val="20"/>
              </w:rPr>
            </w:pPr>
            <w:r w:rsidRPr="001A7E3C">
              <w:rPr>
                <w:rFonts w:eastAsiaTheme="minorHAnsi"/>
                <w:color w:val="auto"/>
                <w:sz w:val="20"/>
                <w:szCs w:val="20"/>
              </w:rPr>
              <w:t>Sposób uzyskania oszczędności</w:t>
            </w:r>
          </w:p>
        </w:tc>
        <w:tc>
          <w:tcPr>
            <w:tcW w:w="2061" w:type="pct"/>
            <w:tcBorders>
              <w:top w:val="none" w:sz="0" w:space="0" w:color="auto"/>
              <w:left w:val="none" w:sz="0" w:space="0" w:color="auto"/>
              <w:bottom w:val="none" w:sz="0" w:space="0" w:color="auto"/>
              <w:right w:val="none" w:sz="0" w:space="0" w:color="auto"/>
            </w:tcBorders>
            <w:shd w:val="clear" w:color="auto" w:fill="B6DDE8" w:themeFill="accent5" w:themeFillTint="66"/>
          </w:tcPr>
          <w:p w:rsidR="00053921" w:rsidRPr="001A7E3C" w:rsidRDefault="00053921" w:rsidP="002440D7">
            <w:pPr>
              <w:jc w:val="center"/>
              <w:rPr>
                <w:sz w:val="20"/>
                <w:szCs w:val="20"/>
              </w:rPr>
            </w:pPr>
            <w:r w:rsidRPr="001A7E3C">
              <w:rPr>
                <w:rFonts w:eastAsiaTheme="minorHAnsi"/>
                <w:color w:val="auto"/>
                <w:sz w:val="20"/>
                <w:szCs w:val="20"/>
              </w:rPr>
              <w:t>Obniżenie zużycia ciepła</w:t>
            </w:r>
          </w:p>
        </w:tc>
      </w:tr>
      <w:tr w:rsidR="00053921" w:rsidRPr="00F2713C" w:rsidTr="00870755">
        <w:trPr>
          <w:jc w:val="center"/>
        </w:trPr>
        <w:tc>
          <w:tcPr>
            <w:tcW w:w="2939" w:type="pct"/>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bCs/>
                <w:sz w:val="20"/>
                <w:szCs w:val="20"/>
              </w:rPr>
            </w:pPr>
            <w:r w:rsidRPr="001A7E3C">
              <w:rPr>
                <w:rFonts w:eastAsiaTheme="minorHAnsi"/>
                <w:color w:val="auto"/>
                <w:sz w:val="20"/>
                <w:szCs w:val="20"/>
              </w:rPr>
              <w:t>Wprowadzenie w węźle cieplnym automatyki i urządzeń sterujących.</w:t>
            </w:r>
          </w:p>
        </w:tc>
        <w:tc>
          <w:tcPr>
            <w:tcW w:w="2061" w:type="pct"/>
          </w:tcPr>
          <w:p w:rsidR="00053921" w:rsidRPr="001A7E3C" w:rsidRDefault="00053921" w:rsidP="002440D7">
            <w:pPr>
              <w:spacing w:line="276" w:lineRule="auto"/>
              <w:jc w:val="center"/>
              <w:rPr>
                <w:rStyle w:val="Wyrnieniedelikatne"/>
                <w:b/>
                <w:bCs/>
                <w:i w:val="0"/>
                <w:color w:val="1F497D" w:themeColor="text2"/>
                <w:sz w:val="20"/>
                <w:szCs w:val="20"/>
              </w:rPr>
            </w:pPr>
            <w:r w:rsidRPr="001A7E3C">
              <w:rPr>
                <w:rStyle w:val="Wyrnieniedelikatne"/>
                <w:i w:val="0"/>
                <w:color w:val="1F497D" w:themeColor="text2"/>
                <w:sz w:val="20"/>
                <w:szCs w:val="20"/>
              </w:rPr>
              <w:t>5 ÷ 15%</w:t>
            </w:r>
          </w:p>
        </w:tc>
      </w:tr>
      <w:tr w:rsidR="00053921" w:rsidRPr="00F2713C" w:rsidTr="00870755">
        <w:trPr>
          <w:jc w:val="center"/>
        </w:trPr>
        <w:tc>
          <w:tcPr>
            <w:tcW w:w="2939" w:type="pct"/>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bCs/>
                <w:sz w:val="20"/>
                <w:szCs w:val="20"/>
              </w:rPr>
            </w:pPr>
            <w:r w:rsidRPr="001A7E3C">
              <w:rPr>
                <w:rFonts w:eastAsiaTheme="minorHAnsi"/>
                <w:color w:val="auto"/>
                <w:sz w:val="20"/>
                <w:szCs w:val="20"/>
              </w:rPr>
              <w:t>Wprowadzenie hermetyzacji instalacji, przeprowadzenie regulacji hydraulicznej i zamontowanie zaworów w pomieszczeniach.</w:t>
            </w:r>
          </w:p>
        </w:tc>
        <w:tc>
          <w:tcPr>
            <w:tcW w:w="2061" w:type="pct"/>
          </w:tcPr>
          <w:p w:rsidR="00053921" w:rsidRPr="001A7E3C" w:rsidRDefault="00053921" w:rsidP="002440D7">
            <w:pPr>
              <w:pStyle w:val="DecimalAligned"/>
              <w:jc w:val="center"/>
              <w:rPr>
                <w:rFonts w:asciiTheme="majorHAnsi" w:hAnsiTheme="majorHAnsi" w:cstheme="majorBidi"/>
                <w:b/>
                <w:bCs/>
                <w:color w:val="1F497D" w:themeColor="text2"/>
                <w:sz w:val="20"/>
                <w:szCs w:val="20"/>
              </w:rPr>
            </w:pPr>
            <w:r w:rsidRPr="001A7E3C">
              <w:rPr>
                <w:color w:val="1F497D" w:themeColor="text2"/>
                <w:sz w:val="20"/>
                <w:szCs w:val="20"/>
              </w:rPr>
              <w:t xml:space="preserve">10 </w:t>
            </w:r>
            <w:r w:rsidRPr="001A7E3C">
              <w:rPr>
                <w:rFonts w:ascii="Calibri" w:hAnsi="Calibri"/>
                <w:color w:val="1F497D" w:themeColor="text2"/>
                <w:sz w:val="20"/>
                <w:szCs w:val="20"/>
              </w:rPr>
              <w:t>÷</w:t>
            </w:r>
            <w:r w:rsidRPr="001A7E3C">
              <w:rPr>
                <w:color w:val="1F497D" w:themeColor="text2"/>
                <w:sz w:val="20"/>
                <w:szCs w:val="20"/>
              </w:rPr>
              <w:t xml:space="preserve"> 20%</w:t>
            </w:r>
          </w:p>
        </w:tc>
      </w:tr>
      <w:tr w:rsidR="00053921" w:rsidRPr="00F2713C" w:rsidTr="00870755">
        <w:trPr>
          <w:jc w:val="center"/>
        </w:trPr>
        <w:tc>
          <w:tcPr>
            <w:tcW w:w="2939" w:type="pct"/>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bCs/>
                <w:sz w:val="20"/>
                <w:szCs w:val="20"/>
              </w:rPr>
            </w:pPr>
            <w:r w:rsidRPr="001A7E3C">
              <w:rPr>
                <w:rFonts w:eastAsiaTheme="minorHAnsi"/>
                <w:color w:val="auto"/>
                <w:sz w:val="20"/>
                <w:szCs w:val="20"/>
              </w:rPr>
              <w:t>Wprowadzenie podzielników kosztów.</w:t>
            </w:r>
          </w:p>
        </w:tc>
        <w:tc>
          <w:tcPr>
            <w:tcW w:w="2061" w:type="pct"/>
          </w:tcPr>
          <w:p w:rsidR="00053921" w:rsidRPr="001A7E3C" w:rsidRDefault="00053921" w:rsidP="002440D7">
            <w:pPr>
              <w:pStyle w:val="DecimalAligned"/>
              <w:jc w:val="center"/>
              <w:rPr>
                <w:rFonts w:asciiTheme="majorHAnsi" w:hAnsiTheme="majorHAnsi" w:cstheme="majorBidi"/>
                <w:b/>
                <w:bCs/>
                <w:color w:val="1F497D" w:themeColor="text2"/>
                <w:sz w:val="20"/>
                <w:szCs w:val="20"/>
              </w:rPr>
            </w:pPr>
            <w:r w:rsidRPr="001A7E3C">
              <w:rPr>
                <w:color w:val="1F497D" w:themeColor="text2"/>
                <w:sz w:val="20"/>
                <w:szCs w:val="20"/>
              </w:rPr>
              <w:t>10%</w:t>
            </w:r>
          </w:p>
        </w:tc>
      </w:tr>
      <w:tr w:rsidR="00053921" w:rsidRPr="00F2713C" w:rsidTr="00870755">
        <w:trPr>
          <w:jc w:val="center"/>
        </w:trPr>
        <w:tc>
          <w:tcPr>
            <w:tcW w:w="2939" w:type="pct"/>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bCs/>
                <w:sz w:val="20"/>
                <w:szCs w:val="20"/>
              </w:rPr>
            </w:pPr>
            <w:r w:rsidRPr="001A7E3C">
              <w:rPr>
                <w:rFonts w:eastAsiaTheme="minorHAnsi"/>
                <w:color w:val="auto"/>
                <w:sz w:val="20"/>
                <w:szCs w:val="20"/>
              </w:rPr>
              <w:t>Wprowadzenie ekranów za grzejnikami.</w:t>
            </w:r>
          </w:p>
        </w:tc>
        <w:tc>
          <w:tcPr>
            <w:tcW w:w="2061" w:type="pct"/>
          </w:tcPr>
          <w:p w:rsidR="00053921" w:rsidRPr="001A7E3C" w:rsidRDefault="00053921" w:rsidP="002440D7">
            <w:pPr>
              <w:pStyle w:val="DecimalAligned"/>
              <w:jc w:val="center"/>
              <w:rPr>
                <w:rFonts w:asciiTheme="majorHAnsi" w:hAnsiTheme="majorHAnsi" w:cstheme="majorBidi"/>
                <w:b/>
                <w:bCs/>
                <w:color w:val="1F497D" w:themeColor="text2"/>
                <w:sz w:val="20"/>
                <w:szCs w:val="20"/>
              </w:rPr>
            </w:pPr>
            <w:r w:rsidRPr="001A7E3C">
              <w:rPr>
                <w:color w:val="1F497D" w:themeColor="text2"/>
                <w:sz w:val="20"/>
                <w:szCs w:val="20"/>
              </w:rPr>
              <w:t xml:space="preserve">2 </w:t>
            </w:r>
            <w:r w:rsidRPr="001A7E3C">
              <w:rPr>
                <w:rFonts w:ascii="Calibri" w:hAnsi="Calibri"/>
                <w:color w:val="1F497D" w:themeColor="text2"/>
                <w:sz w:val="20"/>
                <w:szCs w:val="20"/>
              </w:rPr>
              <w:t>÷</w:t>
            </w:r>
            <w:r w:rsidRPr="001A7E3C">
              <w:rPr>
                <w:color w:val="1F497D" w:themeColor="text2"/>
                <w:sz w:val="20"/>
                <w:szCs w:val="20"/>
              </w:rPr>
              <w:t xml:space="preserve"> 3%</w:t>
            </w:r>
          </w:p>
        </w:tc>
      </w:tr>
      <w:tr w:rsidR="00053921" w:rsidRPr="00F2713C" w:rsidTr="00870755">
        <w:trPr>
          <w:jc w:val="center"/>
        </w:trPr>
        <w:tc>
          <w:tcPr>
            <w:tcW w:w="2939" w:type="pct"/>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bCs/>
                <w:sz w:val="20"/>
                <w:szCs w:val="20"/>
              </w:rPr>
            </w:pPr>
            <w:r w:rsidRPr="001A7E3C">
              <w:rPr>
                <w:rFonts w:eastAsiaTheme="minorHAnsi"/>
                <w:color w:val="auto"/>
                <w:sz w:val="20"/>
                <w:szCs w:val="20"/>
              </w:rPr>
              <w:t>Uszczelnianie drzwi i okien.</w:t>
            </w:r>
          </w:p>
        </w:tc>
        <w:tc>
          <w:tcPr>
            <w:tcW w:w="2061" w:type="pct"/>
          </w:tcPr>
          <w:p w:rsidR="00053921" w:rsidRPr="001A7E3C" w:rsidRDefault="00053921" w:rsidP="002440D7">
            <w:pPr>
              <w:pStyle w:val="DecimalAligned"/>
              <w:jc w:val="center"/>
              <w:rPr>
                <w:rFonts w:asciiTheme="majorHAnsi" w:hAnsiTheme="majorHAnsi" w:cstheme="majorBidi"/>
                <w:b/>
                <w:bCs/>
                <w:color w:val="1F497D" w:themeColor="text2"/>
                <w:sz w:val="20"/>
                <w:szCs w:val="20"/>
              </w:rPr>
            </w:pPr>
            <w:r w:rsidRPr="001A7E3C">
              <w:rPr>
                <w:color w:val="1F497D" w:themeColor="text2"/>
                <w:sz w:val="20"/>
                <w:szCs w:val="20"/>
              </w:rPr>
              <w:t xml:space="preserve">3 </w:t>
            </w:r>
            <w:r w:rsidRPr="001A7E3C">
              <w:rPr>
                <w:rFonts w:ascii="Calibri" w:hAnsi="Calibri"/>
                <w:color w:val="1F497D" w:themeColor="text2"/>
                <w:sz w:val="20"/>
                <w:szCs w:val="20"/>
              </w:rPr>
              <w:t>÷</w:t>
            </w:r>
            <w:r w:rsidRPr="001A7E3C">
              <w:rPr>
                <w:color w:val="1F497D" w:themeColor="text2"/>
                <w:sz w:val="20"/>
                <w:szCs w:val="20"/>
              </w:rPr>
              <w:t xml:space="preserve"> 5%</w:t>
            </w:r>
          </w:p>
        </w:tc>
      </w:tr>
      <w:tr w:rsidR="00053921" w:rsidRPr="00F2713C" w:rsidTr="00870755">
        <w:trPr>
          <w:jc w:val="center"/>
        </w:trPr>
        <w:tc>
          <w:tcPr>
            <w:tcW w:w="2939" w:type="pct"/>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bCs/>
                <w:sz w:val="20"/>
                <w:szCs w:val="20"/>
              </w:rPr>
            </w:pPr>
            <w:r w:rsidRPr="001A7E3C">
              <w:rPr>
                <w:rFonts w:eastAsiaTheme="minorHAnsi"/>
                <w:color w:val="auto"/>
                <w:sz w:val="20"/>
                <w:szCs w:val="20"/>
              </w:rPr>
              <w:t>Wymiana okien na okna o niższym współczynniku przenikania ciepła.</w:t>
            </w:r>
          </w:p>
        </w:tc>
        <w:tc>
          <w:tcPr>
            <w:tcW w:w="2061" w:type="pct"/>
          </w:tcPr>
          <w:p w:rsidR="00053921" w:rsidRPr="001A7E3C" w:rsidRDefault="00053921" w:rsidP="002440D7">
            <w:pPr>
              <w:pStyle w:val="DecimalAligned"/>
              <w:jc w:val="center"/>
              <w:rPr>
                <w:rFonts w:asciiTheme="majorHAnsi" w:hAnsiTheme="majorHAnsi" w:cstheme="majorBidi"/>
                <w:b/>
                <w:bCs/>
                <w:color w:val="1F497D" w:themeColor="text2"/>
                <w:sz w:val="20"/>
                <w:szCs w:val="20"/>
              </w:rPr>
            </w:pPr>
            <w:r w:rsidRPr="001A7E3C">
              <w:rPr>
                <w:color w:val="1F497D" w:themeColor="text2"/>
                <w:sz w:val="20"/>
                <w:szCs w:val="20"/>
              </w:rPr>
              <w:t xml:space="preserve">10 </w:t>
            </w:r>
            <w:r w:rsidRPr="001A7E3C">
              <w:rPr>
                <w:rFonts w:ascii="Calibri" w:hAnsi="Calibri"/>
                <w:color w:val="1F497D" w:themeColor="text2"/>
                <w:sz w:val="20"/>
                <w:szCs w:val="20"/>
              </w:rPr>
              <w:t>÷</w:t>
            </w:r>
            <w:r w:rsidRPr="001A7E3C">
              <w:rPr>
                <w:color w:val="1F497D" w:themeColor="text2"/>
                <w:sz w:val="20"/>
                <w:szCs w:val="20"/>
              </w:rPr>
              <w:t xml:space="preserve"> 15%</w:t>
            </w:r>
          </w:p>
        </w:tc>
      </w:tr>
      <w:tr w:rsidR="00053921" w:rsidRPr="00F2713C" w:rsidTr="00870755">
        <w:trPr>
          <w:cnfStyle w:val="010000000000"/>
          <w:jc w:val="center"/>
        </w:trPr>
        <w:tc>
          <w:tcPr>
            <w:tcW w:w="2939" w:type="pct"/>
            <w:tcBorders>
              <w:top w:val="none" w:sz="0" w:space="0" w:color="auto"/>
              <w:left w:val="none" w:sz="0" w:space="0" w:color="auto"/>
              <w:bottom w:val="none" w:sz="0" w:space="0" w:color="auto"/>
              <w:right w:val="none" w:sz="0" w:space="0" w:color="auto"/>
            </w:tcBorders>
            <w:shd w:val="clear" w:color="auto" w:fill="B6DDE8" w:themeFill="accent5" w:themeFillTint="66"/>
            <w:noWrap/>
          </w:tcPr>
          <w:p w:rsidR="00053921" w:rsidRPr="001A7E3C" w:rsidRDefault="00053921" w:rsidP="002440D7">
            <w:pPr>
              <w:spacing w:line="276" w:lineRule="auto"/>
              <w:rPr>
                <w:rFonts w:asciiTheme="majorHAnsi" w:eastAsiaTheme="majorEastAsia" w:hAnsiTheme="majorHAnsi" w:cstheme="majorBidi"/>
                <w:b w:val="0"/>
                <w:sz w:val="20"/>
                <w:szCs w:val="20"/>
              </w:rPr>
            </w:pPr>
            <w:r w:rsidRPr="001A7E3C">
              <w:rPr>
                <w:rFonts w:eastAsiaTheme="minorHAnsi"/>
                <w:b w:val="0"/>
                <w:color w:val="auto"/>
                <w:sz w:val="20"/>
                <w:szCs w:val="20"/>
              </w:rPr>
              <w:t>Izolacja zewnętrznych przegród budowlanych.</w:t>
            </w:r>
          </w:p>
        </w:tc>
        <w:tc>
          <w:tcPr>
            <w:tcW w:w="2061" w:type="pct"/>
            <w:tcBorders>
              <w:top w:val="none" w:sz="0" w:space="0" w:color="auto"/>
              <w:left w:val="none" w:sz="0" w:space="0" w:color="auto"/>
              <w:bottom w:val="none" w:sz="0" w:space="0" w:color="auto"/>
              <w:right w:val="none" w:sz="0" w:space="0" w:color="auto"/>
            </w:tcBorders>
          </w:tcPr>
          <w:p w:rsidR="00053921" w:rsidRPr="001A7E3C" w:rsidRDefault="00053921" w:rsidP="002440D7">
            <w:pPr>
              <w:spacing w:line="276" w:lineRule="auto"/>
              <w:jc w:val="center"/>
              <w:rPr>
                <w:rStyle w:val="Wyrnieniedelikatne"/>
                <w:b w:val="0"/>
                <w:bCs w:val="0"/>
                <w:i w:val="0"/>
                <w:color w:val="1F497D" w:themeColor="text2"/>
                <w:sz w:val="20"/>
                <w:szCs w:val="20"/>
              </w:rPr>
            </w:pPr>
            <w:r w:rsidRPr="001A7E3C">
              <w:rPr>
                <w:rFonts w:eastAsiaTheme="minorHAnsi"/>
                <w:b w:val="0"/>
                <w:color w:val="1F497D" w:themeColor="text2"/>
                <w:sz w:val="20"/>
                <w:szCs w:val="20"/>
              </w:rPr>
              <w:t xml:space="preserve">10 </w:t>
            </w:r>
            <w:r w:rsidRPr="001A7E3C">
              <w:rPr>
                <w:rFonts w:ascii="Calibri" w:eastAsiaTheme="minorHAnsi" w:hAnsi="Calibri"/>
                <w:b w:val="0"/>
                <w:color w:val="1F497D" w:themeColor="text2"/>
                <w:sz w:val="20"/>
                <w:szCs w:val="20"/>
              </w:rPr>
              <w:t>÷</w:t>
            </w:r>
            <w:r w:rsidRPr="001A7E3C">
              <w:rPr>
                <w:rFonts w:eastAsiaTheme="minorHAnsi"/>
                <w:b w:val="0"/>
                <w:color w:val="1F497D" w:themeColor="text2"/>
                <w:sz w:val="20"/>
                <w:szCs w:val="20"/>
              </w:rPr>
              <w:t xml:space="preserve"> 15%</w:t>
            </w:r>
          </w:p>
        </w:tc>
      </w:tr>
    </w:tbl>
    <w:p w:rsidR="00053921" w:rsidRDefault="00053921" w:rsidP="00053921">
      <w:pPr>
        <w:spacing w:after="0" w:line="240" w:lineRule="auto"/>
        <w:jc w:val="center"/>
        <w:rPr>
          <w:bCs/>
          <w:sz w:val="20"/>
          <w:szCs w:val="20"/>
        </w:rPr>
      </w:pPr>
      <w:r w:rsidRPr="009D11C7">
        <w:rPr>
          <w:sz w:val="20"/>
          <w:szCs w:val="20"/>
        </w:rPr>
        <w:t xml:space="preserve">Źródło: </w:t>
      </w:r>
      <w:r w:rsidRPr="009D11C7">
        <w:rPr>
          <w:bCs/>
          <w:sz w:val="20"/>
          <w:szCs w:val="20"/>
        </w:rPr>
        <w:t xml:space="preserve">Dr hab. inż. Jan </w:t>
      </w:r>
      <w:proofErr w:type="spellStart"/>
      <w:r w:rsidRPr="009D11C7">
        <w:rPr>
          <w:bCs/>
          <w:sz w:val="20"/>
          <w:szCs w:val="20"/>
        </w:rPr>
        <w:t>Norwisz</w:t>
      </w:r>
      <w:proofErr w:type="spellEnd"/>
      <w:r w:rsidRPr="009D11C7">
        <w:rPr>
          <w:bCs/>
          <w:sz w:val="20"/>
          <w:szCs w:val="20"/>
        </w:rPr>
        <w:t>, dr inż. Aleksander D. Panek Poprawa efektywności użytkowania ciepła grzewczego elementem wdrażania zasad zrównoważonego rozwoju</w:t>
      </w:r>
    </w:p>
    <w:p w:rsidR="00053921" w:rsidRDefault="00053921" w:rsidP="00053921"/>
    <w:p w:rsidR="00053921" w:rsidRDefault="00870755" w:rsidP="00717C36">
      <w:pPr>
        <w:pStyle w:val="Nagwek3"/>
        <w:numPr>
          <w:ilvl w:val="2"/>
          <w:numId w:val="81"/>
        </w:numPr>
        <w:jc w:val="both"/>
        <w:rPr>
          <w:sz w:val="22"/>
        </w:rPr>
      </w:pPr>
      <w:bookmarkStart w:id="146" w:name="_Toc441752973"/>
      <w:bookmarkStart w:id="147" w:name="_Toc445383954"/>
      <w:r>
        <w:rPr>
          <w:sz w:val="22"/>
        </w:rPr>
        <w:t>E</w:t>
      </w:r>
      <w:r w:rsidRPr="00B13C47">
        <w:rPr>
          <w:sz w:val="22"/>
        </w:rPr>
        <w:t>fektywność energetyczna</w:t>
      </w:r>
      <w:bookmarkEnd w:id="146"/>
      <w:bookmarkEnd w:id="147"/>
    </w:p>
    <w:p w:rsidR="00053921" w:rsidRDefault="00053921" w:rsidP="00870755">
      <w:pPr>
        <w:spacing w:line="360" w:lineRule="auto"/>
        <w:ind w:firstLine="426"/>
        <w:jc w:val="both"/>
        <w:rPr>
          <w:sz w:val="22"/>
        </w:rPr>
      </w:pPr>
      <w:r w:rsidRPr="009D11C7">
        <w:rPr>
          <w:sz w:val="22"/>
        </w:rPr>
        <w:t>Zgodnie z ustawą z dnia 15 kwietnia 2011 r. (Dz. U. nr 94, poz. 551 z późn.</w:t>
      </w:r>
      <w:r>
        <w:rPr>
          <w:sz w:val="22"/>
        </w:rPr>
        <w:t xml:space="preserve"> </w:t>
      </w:r>
      <w:proofErr w:type="spellStart"/>
      <w:r w:rsidRPr="009D11C7">
        <w:rPr>
          <w:sz w:val="22"/>
        </w:rPr>
        <w:t>zm</w:t>
      </w:r>
      <w:proofErr w:type="spellEnd"/>
      <w:r w:rsidRPr="009D11C7">
        <w:rPr>
          <w:sz w:val="22"/>
        </w:rPr>
        <w:t>) o efektywności energetycznej, określenie „efektywność energetyczna” oznacza stosunek uzyskanej wielkości efektu użytkowego danego obiektu, urządzenia technicznego lub instalacji, w typowych warunkach ich użytkowania lub eksploatacji, do ilości zużycia energii przez ten obiekt, urządzenie techniczne lub instalację, niezbędnej do uzyskania tego efektu.</w:t>
      </w:r>
    </w:p>
    <w:p w:rsidR="00053921" w:rsidRDefault="00053921" w:rsidP="00870755">
      <w:pPr>
        <w:spacing w:line="360" w:lineRule="auto"/>
        <w:ind w:firstLine="360"/>
        <w:jc w:val="both"/>
        <w:rPr>
          <w:sz w:val="22"/>
        </w:rPr>
      </w:pPr>
      <w:r w:rsidRPr="009D11C7">
        <w:rPr>
          <w:sz w:val="22"/>
        </w:rPr>
        <w:t xml:space="preserve">Na terenie </w:t>
      </w:r>
      <w:r w:rsidR="007111BA">
        <w:rPr>
          <w:sz w:val="22"/>
        </w:rPr>
        <w:t>Gminy</w:t>
      </w:r>
      <w:r w:rsidRPr="009D11C7">
        <w:rPr>
          <w:sz w:val="22"/>
        </w:rPr>
        <w:t xml:space="preserve"> </w:t>
      </w:r>
      <w:r w:rsidR="0044629F">
        <w:rPr>
          <w:sz w:val="22"/>
        </w:rPr>
        <w:t>Wróblew</w:t>
      </w:r>
      <w:r w:rsidRPr="009D11C7">
        <w:rPr>
          <w:sz w:val="22"/>
        </w:rPr>
        <w:t xml:space="preserve"> rozpoznano kilka obszarów, w których tkwi potencjał poprawy efektywności energetycznej. Możemy zaliczyć do nich:</w:t>
      </w:r>
    </w:p>
    <w:p w:rsidR="00053921" w:rsidRPr="00D16659" w:rsidRDefault="00053921" w:rsidP="00717C36">
      <w:pPr>
        <w:numPr>
          <w:ilvl w:val="0"/>
          <w:numId w:val="54"/>
        </w:numPr>
        <w:spacing w:after="0" w:line="360" w:lineRule="auto"/>
        <w:jc w:val="both"/>
        <w:rPr>
          <w:sz w:val="22"/>
        </w:rPr>
      </w:pPr>
      <w:r w:rsidRPr="009D11C7">
        <w:rPr>
          <w:sz w:val="22"/>
        </w:rPr>
        <w:t>termomodernizacja budynków,</w:t>
      </w:r>
    </w:p>
    <w:p w:rsidR="00053921" w:rsidRPr="00D16659" w:rsidRDefault="00053921" w:rsidP="00717C36">
      <w:pPr>
        <w:numPr>
          <w:ilvl w:val="0"/>
          <w:numId w:val="54"/>
        </w:numPr>
        <w:spacing w:after="0" w:line="360" w:lineRule="auto"/>
        <w:jc w:val="both"/>
        <w:rPr>
          <w:sz w:val="22"/>
        </w:rPr>
      </w:pPr>
      <w:r w:rsidRPr="009D11C7">
        <w:rPr>
          <w:sz w:val="22"/>
        </w:rPr>
        <w:t>optymalizacja i promocja oświetlenia energooszczędnego w ujęciu oświetlenia ulicznego,</w:t>
      </w:r>
    </w:p>
    <w:p w:rsidR="00053921" w:rsidRPr="00D16659" w:rsidRDefault="00053921" w:rsidP="00717C36">
      <w:pPr>
        <w:numPr>
          <w:ilvl w:val="0"/>
          <w:numId w:val="54"/>
        </w:numPr>
        <w:spacing w:after="0" w:line="360" w:lineRule="auto"/>
        <w:jc w:val="both"/>
        <w:rPr>
          <w:sz w:val="22"/>
        </w:rPr>
      </w:pPr>
      <w:r w:rsidRPr="009D11C7">
        <w:rPr>
          <w:sz w:val="22"/>
        </w:rPr>
        <w:t xml:space="preserve">promocji i wymianie oświetlenia na energooszczędne w budynkach (pod warunkiem zachowania komfortu świetlnego zgodnego z przepisami). </w:t>
      </w:r>
    </w:p>
    <w:p w:rsidR="00053921" w:rsidRPr="00B13C47" w:rsidRDefault="00053921" w:rsidP="00053921">
      <w:pPr>
        <w:spacing w:after="0" w:line="240" w:lineRule="auto"/>
        <w:ind w:left="720"/>
        <w:rPr>
          <w:sz w:val="22"/>
        </w:rPr>
      </w:pPr>
    </w:p>
    <w:p w:rsidR="00053921" w:rsidRDefault="00870755" w:rsidP="001A7E3C">
      <w:pPr>
        <w:pStyle w:val="Nagwek3"/>
        <w:numPr>
          <w:ilvl w:val="2"/>
          <w:numId w:val="81"/>
        </w:numPr>
        <w:ind w:left="1134" w:hanging="708"/>
        <w:jc w:val="both"/>
        <w:rPr>
          <w:sz w:val="22"/>
        </w:rPr>
      </w:pPr>
      <w:bookmarkStart w:id="148" w:name="_Toc441752974"/>
      <w:bookmarkStart w:id="149" w:name="_Toc445383955"/>
      <w:r>
        <w:rPr>
          <w:sz w:val="22"/>
        </w:rPr>
        <w:lastRenderedPageBreak/>
        <w:t>I</w:t>
      </w:r>
      <w:r w:rsidRPr="00B13C47">
        <w:rPr>
          <w:sz w:val="22"/>
        </w:rPr>
        <w:t>nstalacje oświetleniowe i oświetlenie uliczne</w:t>
      </w:r>
      <w:bookmarkEnd w:id="148"/>
      <w:bookmarkEnd w:id="149"/>
    </w:p>
    <w:p w:rsidR="00053921" w:rsidRDefault="00053921" w:rsidP="00870755">
      <w:pPr>
        <w:spacing w:line="360" w:lineRule="auto"/>
        <w:ind w:firstLine="426"/>
        <w:jc w:val="both"/>
        <w:rPr>
          <w:sz w:val="22"/>
        </w:rPr>
      </w:pPr>
      <w:r w:rsidRPr="009D11C7">
        <w:rPr>
          <w:sz w:val="22"/>
        </w:rPr>
        <w:t xml:space="preserve">Oświetlenie uliczne ma istotne znaczenie dla bezpieczeństwa ruchu drogowego. Zapewnianie dobrej widoczności po zmroku i przy złych warunkach pogodowych wiąże się z ponoszeniem znacznych nakładów finansowych na energię elektryczną. W </w:t>
      </w:r>
      <w:r w:rsidR="007111BA">
        <w:rPr>
          <w:sz w:val="22"/>
        </w:rPr>
        <w:t>Gmina</w:t>
      </w:r>
      <w:r w:rsidRPr="009D11C7">
        <w:rPr>
          <w:sz w:val="22"/>
        </w:rPr>
        <w:t xml:space="preserve">ch funkcjonują często starsze, nieefektywne systemy oświetlenia ulic, których koszty są bardzo wysokie i mogą sięgać od 30-50% całkowitego zużycia energii elektrycznej w Gminie. Modernizacja oświetlenia ulicznego daje szansę na znaczne oszczędności przy stosunkowo krótkim okresie zwrotu inwestycji. Oczywiście jest to działanie o charakterze fakultatywnym, którego realizacja uzależniona jest od pozyskania zewnętrznych źródeł finansowania inwestycji. </w:t>
      </w:r>
    </w:p>
    <w:p w:rsidR="00053921" w:rsidRDefault="00053921" w:rsidP="00870755">
      <w:pPr>
        <w:spacing w:line="360" w:lineRule="auto"/>
        <w:ind w:firstLine="426"/>
        <w:jc w:val="both"/>
        <w:rPr>
          <w:sz w:val="22"/>
        </w:rPr>
      </w:pPr>
      <w:r w:rsidRPr="009D11C7">
        <w:rPr>
          <w:sz w:val="22"/>
        </w:rPr>
        <w:t xml:space="preserve">W dłuższej perspektywie </w:t>
      </w:r>
      <w:r w:rsidR="007111BA">
        <w:rPr>
          <w:sz w:val="22"/>
        </w:rPr>
        <w:t>Gmina</w:t>
      </w:r>
      <w:r w:rsidRPr="009D11C7">
        <w:rPr>
          <w:sz w:val="22"/>
        </w:rPr>
        <w:t xml:space="preserve"> planuje wymieniać oprawy sodowe </w:t>
      </w:r>
      <w:r w:rsidR="00870755">
        <w:rPr>
          <w:sz w:val="22"/>
        </w:rPr>
        <w:t xml:space="preserve">na nowsze technologicznie w tym oświetlenie LED </w:t>
      </w:r>
      <w:r w:rsidRPr="009D11C7">
        <w:rPr>
          <w:sz w:val="22"/>
        </w:rPr>
        <w:t>w miarę potrzeb i możliwości finansowych</w:t>
      </w:r>
      <w:r w:rsidR="00870755">
        <w:rPr>
          <w:sz w:val="22"/>
        </w:rPr>
        <w:t>, a także instalacje paneli fotowoltaicznych</w:t>
      </w:r>
      <w:r w:rsidRPr="009D11C7">
        <w:rPr>
          <w:sz w:val="22"/>
        </w:rPr>
        <w:t xml:space="preserve">. </w:t>
      </w:r>
      <w:r w:rsidR="007111BA">
        <w:rPr>
          <w:sz w:val="22"/>
        </w:rPr>
        <w:t>Gmina</w:t>
      </w:r>
      <w:r w:rsidRPr="009D11C7">
        <w:rPr>
          <w:sz w:val="22"/>
        </w:rPr>
        <w:t xml:space="preserve"> ze względu na swój wiejski charakter, niewielką liczbę mieszkańców oraz umiarkowane nasycenie ruchu samochodowego nie planuje w przyszłości wprowadzenie inteligentnego systemu zarządzania oświetleniem ulicznym gdyż nie ma takiej potrzeby. Mimo to dzięki systematycznej wymianie oświetlenia starego typu na nowsze możliwe będzie dalsze obniżanie zużycia energii elektrycznej oraz emisji CO</w:t>
      </w:r>
      <w:r w:rsidRPr="009D11C7">
        <w:rPr>
          <w:sz w:val="22"/>
          <w:vertAlign w:val="subscript"/>
        </w:rPr>
        <w:t>2</w:t>
      </w:r>
      <w:r w:rsidRPr="009D11C7">
        <w:rPr>
          <w:sz w:val="22"/>
        </w:rPr>
        <w:t>.</w:t>
      </w:r>
    </w:p>
    <w:p w:rsidR="00053921" w:rsidRDefault="00053921" w:rsidP="00870755">
      <w:pPr>
        <w:spacing w:line="360" w:lineRule="auto"/>
        <w:ind w:firstLine="426"/>
        <w:jc w:val="both"/>
        <w:rPr>
          <w:sz w:val="22"/>
        </w:rPr>
      </w:pPr>
      <w:r w:rsidRPr="009D11C7">
        <w:rPr>
          <w:sz w:val="22"/>
        </w:rPr>
        <w:t xml:space="preserve">Dla budynków w zależności od przeznaczenia, potrzeby oświetleniowe pochłaniają różną część energii elektrycznej jaka jest dostarczana dla budynku. W budynkach mieszkalnych zapotrzebowanie na energię elektryczną potrzebną na oświetlenie może pochłonąć do 25%, a w budynkach użyteczności publicznej nawet do 50% łącznego zużycia energii w tych budynkach. </w:t>
      </w:r>
    </w:p>
    <w:p w:rsidR="00053921" w:rsidRDefault="00053921" w:rsidP="00870755">
      <w:pPr>
        <w:spacing w:line="360" w:lineRule="auto"/>
        <w:ind w:firstLine="426"/>
        <w:jc w:val="both"/>
        <w:rPr>
          <w:sz w:val="22"/>
        </w:rPr>
      </w:pPr>
      <w:r w:rsidRPr="009D11C7">
        <w:rPr>
          <w:sz w:val="22"/>
        </w:rPr>
        <w:t>W poniższych tabelach zaprezentowano wartości graniczne parametrów światła oraz zestawienie oszczędności energii elektrycznej, wynikające z wymiany różnych źródeł światła.</w:t>
      </w:r>
    </w:p>
    <w:p w:rsidR="00053921" w:rsidRPr="00870755" w:rsidRDefault="00053921" w:rsidP="00053921">
      <w:pPr>
        <w:pStyle w:val="Legenda"/>
        <w:keepNext/>
        <w:rPr>
          <w:rFonts w:asciiTheme="minorHAnsi" w:hAnsiTheme="minorHAnsi"/>
          <w:color w:val="auto"/>
          <w:sz w:val="20"/>
          <w:szCs w:val="20"/>
        </w:rPr>
      </w:pPr>
      <w:bookmarkStart w:id="150" w:name="_Toc433625891"/>
      <w:bookmarkStart w:id="151" w:name="_Toc441827638"/>
      <w:bookmarkStart w:id="152" w:name="_Toc464631900"/>
      <w:r w:rsidRPr="00870755">
        <w:rPr>
          <w:rFonts w:asciiTheme="minorHAnsi" w:hAnsiTheme="minorHAnsi"/>
          <w:color w:val="auto"/>
          <w:sz w:val="20"/>
          <w:szCs w:val="20"/>
        </w:rPr>
        <w:t xml:space="preserve">Tabela </w:t>
      </w:r>
      <w:r w:rsidR="0024052E" w:rsidRPr="00870755">
        <w:rPr>
          <w:rFonts w:asciiTheme="minorHAnsi" w:hAnsiTheme="minorHAnsi"/>
          <w:color w:val="auto"/>
          <w:sz w:val="20"/>
          <w:szCs w:val="20"/>
        </w:rPr>
        <w:fldChar w:fldCharType="begin"/>
      </w:r>
      <w:r w:rsidRPr="00870755">
        <w:rPr>
          <w:rFonts w:asciiTheme="minorHAnsi" w:hAnsiTheme="minorHAnsi"/>
          <w:color w:val="auto"/>
          <w:sz w:val="20"/>
          <w:szCs w:val="20"/>
        </w:rPr>
        <w:instrText xml:space="preserve"> SEQ Tabela \* ARABIC </w:instrText>
      </w:r>
      <w:r w:rsidR="0024052E" w:rsidRPr="00870755">
        <w:rPr>
          <w:rFonts w:asciiTheme="minorHAnsi" w:hAnsiTheme="minorHAnsi"/>
          <w:color w:val="auto"/>
          <w:sz w:val="20"/>
          <w:szCs w:val="20"/>
        </w:rPr>
        <w:fldChar w:fldCharType="separate"/>
      </w:r>
      <w:r w:rsidR="001713C7">
        <w:rPr>
          <w:rFonts w:asciiTheme="minorHAnsi" w:hAnsiTheme="minorHAnsi"/>
          <w:noProof/>
          <w:color w:val="auto"/>
          <w:sz w:val="20"/>
          <w:szCs w:val="20"/>
        </w:rPr>
        <w:t>16</w:t>
      </w:r>
      <w:r w:rsidR="0024052E" w:rsidRPr="00870755">
        <w:rPr>
          <w:rFonts w:asciiTheme="minorHAnsi" w:hAnsiTheme="minorHAnsi"/>
          <w:noProof/>
          <w:color w:val="auto"/>
          <w:sz w:val="20"/>
          <w:szCs w:val="20"/>
        </w:rPr>
        <w:fldChar w:fldCharType="end"/>
      </w:r>
      <w:r w:rsidRPr="00870755">
        <w:rPr>
          <w:rFonts w:asciiTheme="minorHAnsi" w:hAnsiTheme="minorHAnsi"/>
          <w:color w:val="auto"/>
          <w:sz w:val="20"/>
          <w:szCs w:val="20"/>
        </w:rPr>
        <w:t xml:space="preserve"> Zestawienie granicznych parametrów źródeł światła do ogólnych celów oświetleniowych</w:t>
      </w:r>
      <w:bookmarkEnd w:id="150"/>
      <w:bookmarkEnd w:id="151"/>
      <w:bookmarkEnd w:id="152"/>
    </w:p>
    <w:tbl>
      <w:tblPr>
        <w:tblStyle w:val="Jasnecieniowanieakcent17"/>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tblPr>
      <w:tblGrid>
        <w:gridCol w:w="2188"/>
        <w:gridCol w:w="1748"/>
        <w:gridCol w:w="1748"/>
        <w:gridCol w:w="1748"/>
        <w:gridCol w:w="1748"/>
      </w:tblGrid>
      <w:tr w:rsidR="00870755" w:rsidTr="00BD0466">
        <w:trPr>
          <w:cnfStyle w:val="100000000000"/>
          <w:trHeight w:val="622"/>
          <w:jc w:val="center"/>
        </w:trPr>
        <w:tc>
          <w:tcPr>
            <w:tcW w:w="1192" w:type="pct"/>
            <w:tcBorders>
              <w:top w:val="none" w:sz="0" w:space="0" w:color="auto"/>
              <w:left w:val="none" w:sz="0" w:space="0" w:color="auto"/>
              <w:bottom w:val="none" w:sz="0" w:space="0" w:color="auto"/>
              <w:right w:val="none" w:sz="0" w:space="0" w:color="auto"/>
            </w:tcBorders>
            <w:shd w:val="clear" w:color="auto" w:fill="B6DDE8" w:themeFill="accent5" w:themeFillTint="66"/>
            <w:noWrap/>
          </w:tcPr>
          <w:p w:rsidR="00053921" w:rsidRPr="00D1046D" w:rsidRDefault="00053921" w:rsidP="002440D7">
            <w:pPr>
              <w:jc w:val="center"/>
              <w:rPr>
                <w:rFonts w:asciiTheme="majorHAnsi" w:eastAsiaTheme="majorEastAsia" w:hAnsiTheme="majorHAnsi" w:cstheme="majorBidi"/>
                <w:color w:val="auto"/>
                <w:sz w:val="20"/>
                <w:szCs w:val="20"/>
              </w:rPr>
            </w:pPr>
            <w:r w:rsidRPr="00D1046D">
              <w:rPr>
                <w:color w:val="auto"/>
                <w:sz w:val="20"/>
                <w:szCs w:val="20"/>
              </w:rPr>
              <w:t>Rodzaj oświetlenia</w:t>
            </w:r>
          </w:p>
        </w:tc>
        <w:tc>
          <w:tcPr>
            <w:tcW w:w="952" w:type="pct"/>
            <w:tcBorders>
              <w:top w:val="none" w:sz="0" w:space="0" w:color="auto"/>
              <w:left w:val="none" w:sz="0" w:space="0" w:color="auto"/>
              <w:bottom w:val="none" w:sz="0" w:space="0" w:color="auto"/>
              <w:right w:val="none" w:sz="0" w:space="0" w:color="auto"/>
            </w:tcBorders>
            <w:shd w:val="clear" w:color="auto" w:fill="B6DDE8" w:themeFill="accent5" w:themeFillTint="66"/>
          </w:tcPr>
          <w:p w:rsidR="00053921" w:rsidRPr="00D1046D" w:rsidRDefault="00053921" w:rsidP="002440D7">
            <w:pPr>
              <w:jc w:val="center"/>
              <w:rPr>
                <w:rFonts w:asciiTheme="majorHAnsi" w:eastAsiaTheme="majorEastAsia" w:hAnsiTheme="majorHAnsi" w:cstheme="majorBidi"/>
                <w:color w:val="auto"/>
                <w:sz w:val="20"/>
                <w:szCs w:val="20"/>
              </w:rPr>
            </w:pPr>
            <w:r w:rsidRPr="00D1046D">
              <w:rPr>
                <w:color w:val="auto"/>
                <w:sz w:val="20"/>
                <w:szCs w:val="20"/>
              </w:rPr>
              <w:t>Moc źródła (W)</w:t>
            </w:r>
          </w:p>
        </w:tc>
        <w:tc>
          <w:tcPr>
            <w:tcW w:w="952" w:type="pct"/>
            <w:tcBorders>
              <w:top w:val="none" w:sz="0" w:space="0" w:color="auto"/>
              <w:left w:val="none" w:sz="0" w:space="0" w:color="auto"/>
              <w:bottom w:val="none" w:sz="0" w:space="0" w:color="auto"/>
              <w:right w:val="none" w:sz="0" w:space="0" w:color="auto"/>
            </w:tcBorders>
            <w:shd w:val="clear" w:color="auto" w:fill="B6DDE8" w:themeFill="accent5" w:themeFillTint="66"/>
          </w:tcPr>
          <w:p w:rsidR="00053921" w:rsidRPr="00D1046D" w:rsidRDefault="00053921" w:rsidP="002440D7">
            <w:pPr>
              <w:jc w:val="center"/>
              <w:rPr>
                <w:rFonts w:asciiTheme="majorHAnsi" w:eastAsiaTheme="majorEastAsia" w:hAnsiTheme="majorHAnsi" w:cstheme="majorBidi"/>
                <w:color w:val="auto"/>
                <w:sz w:val="20"/>
                <w:szCs w:val="20"/>
              </w:rPr>
            </w:pPr>
            <w:r w:rsidRPr="00D1046D">
              <w:rPr>
                <w:color w:val="auto"/>
                <w:sz w:val="20"/>
                <w:szCs w:val="20"/>
              </w:rPr>
              <w:t>Skuteczność  oświetlenia (</w:t>
            </w:r>
            <w:proofErr w:type="spellStart"/>
            <w:r w:rsidRPr="00D1046D">
              <w:rPr>
                <w:color w:val="auto"/>
                <w:sz w:val="20"/>
                <w:szCs w:val="20"/>
              </w:rPr>
              <w:t>lm</w:t>
            </w:r>
            <w:proofErr w:type="spellEnd"/>
            <w:r w:rsidRPr="00D1046D">
              <w:rPr>
                <w:color w:val="auto"/>
                <w:sz w:val="20"/>
                <w:szCs w:val="20"/>
              </w:rPr>
              <w:t>/W)</w:t>
            </w:r>
          </w:p>
        </w:tc>
        <w:tc>
          <w:tcPr>
            <w:tcW w:w="952" w:type="pct"/>
            <w:tcBorders>
              <w:top w:val="none" w:sz="0" w:space="0" w:color="auto"/>
              <w:left w:val="none" w:sz="0" w:space="0" w:color="auto"/>
              <w:bottom w:val="none" w:sz="0" w:space="0" w:color="auto"/>
              <w:right w:val="none" w:sz="0" w:space="0" w:color="auto"/>
            </w:tcBorders>
            <w:shd w:val="clear" w:color="auto" w:fill="B6DDE8" w:themeFill="accent5" w:themeFillTint="66"/>
          </w:tcPr>
          <w:p w:rsidR="00053921" w:rsidRPr="00D1046D" w:rsidRDefault="00053921" w:rsidP="002440D7">
            <w:pPr>
              <w:jc w:val="center"/>
              <w:rPr>
                <w:rFonts w:asciiTheme="majorHAnsi" w:eastAsiaTheme="majorEastAsia" w:hAnsiTheme="majorHAnsi" w:cstheme="majorBidi"/>
                <w:color w:val="auto"/>
                <w:sz w:val="20"/>
                <w:szCs w:val="20"/>
              </w:rPr>
            </w:pPr>
            <w:r w:rsidRPr="00D1046D">
              <w:rPr>
                <w:color w:val="auto"/>
                <w:sz w:val="20"/>
                <w:szCs w:val="20"/>
              </w:rPr>
              <w:t>Sprawność (%)</w:t>
            </w:r>
          </w:p>
        </w:tc>
        <w:tc>
          <w:tcPr>
            <w:tcW w:w="952" w:type="pct"/>
            <w:tcBorders>
              <w:top w:val="none" w:sz="0" w:space="0" w:color="auto"/>
              <w:left w:val="none" w:sz="0" w:space="0" w:color="auto"/>
              <w:bottom w:val="none" w:sz="0" w:space="0" w:color="auto"/>
              <w:right w:val="none" w:sz="0" w:space="0" w:color="auto"/>
            </w:tcBorders>
            <w:shd w:val="clear" w:color="auto" w:fill="B6DDE8" w:themeFill="accent5" w:themeFillTint="66"/>
          </w:tcPr>
          <w:p w:rsidR="00053921" w:rsidRPr="00D1046D" w:rsidRDefault="00053921" w:rsidP="002440D7">
            <w:pPr>
              <w:jc w:val="center"/>
              <w:rPr>
                <w:rFonts w:asciiTheme="majorHAnsi" w:eastAsiaTheme="majorEastAsia" w:hAnsiTheme="majorHAnsi" w:cstheme="majorBidi"/>
                <w:color w:val="auto"/>
                <w:sz w:val="20"/>
                <w:szCs w:val="20"/>
              </w:rPr>
            </w:pPr>
            <w:r w:rsidRPr="00D1046D">
              <w:rPr>
                <w:color w:val="auto"/>
                <w:sz w:val="20"/>
                <w:szCs w:val="20"/>
              </w:rPr>
              <w:t>Trwałość (h)</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Żarówki zwykłe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10–1500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5–20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1,2–2,5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500–2000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Żarówki halogenowe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 – 150 (≤24 V)</w:t>
            </w:r>
          </w:p>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60 – 2000 (230 V)</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5–25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2,5–5,0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1000–4000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Świetlówki tradycyjne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20–200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40–95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7–10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6000–20000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Świetlówki energooszczędne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18–95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70–100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9–12</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6000–20000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Świetlówki kompaktowe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5–55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50–82</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8–10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5000–20000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Rtęciówki wysokoprężne</w:t>
            </w:r>
          </w:p>
        </w:tc>
        <w:tc>
          <w:tcPr>
            <w:tcW w:w="952" w:type="pct"/>
            <w:vAlign w:val="bottom"/>
          </w:tcPr>
          <w:p w:rsidR="00053921" w:rsidRPr="00870755" w:rsidRDefault="00053921" w:rsidP="002440D7">
            <w:pPr>
              <w:spacing w:line="276" w:lineRule="auto"/>
              <w:jc w:val="center"/>
              <w:rPr>
                <w:rStyle w:val="Wyrnieniedelikatne"/>
                <w:i w:val="0"/>
                <w:color w:val="auto"/>
                <w:sz w:val="20"/>
                <w:szCs w:val="20"/>
              </w:rPr>
            </w:pPr>
            <w:r w:rsidRPr="00870755">
              <w:rPr>
                <w:rStyle w:val="Wyrnieniedelikatne"/>
                <w:i w:val="0"/>
                <w:color w:val="auto"/>
                <w:sz w:val="20"/>
                <w:szCs w:val="20"/>
              </w:rPr>
              <w:t>50</w:t>
            </w:r>
          </w:p>
        </w:tc>
        <w:tc>
          <w:tcPr>
            <w:tcW w:w="952" w:type="pct"/>
            <w:vAlign w:val="bottom"/>
          </w:tcPr>
          <w:p w:rsidR="00053921" w:rsidRPr="00870755" w:rsidRDefault="00053921" w:rsidP="002440D7">
            <w:pPr>
              <w:spacing w:line="276" w:lineRule="auto"/>
              <w:jc w:val="center"/>
              <w:rPr>
                <w:rFonts w:eastAsiaTheme="minorHAnsi"/>
                <w:color w:val="auto"/>
                <w:sz w:val="20"/>
                <w:szCs w:val="20"/>
              </w:rPr>
            </w:pPr>
            <w:r w:rsidRPr="00870755">
              <w:rPr>
                <w:color w:val="auto"/>
                <w:sz w:val="20"/>
                <w:szCs w:val="20"/>
              </w:rPr>
              <w:t>30–70</w:t>
            </w:r>
          </w:p>
        </w:tc>
        <w:tc>
          <w:tcPr>
            <w:tcW w:w="952" w:type="pct"/>
            <w:vAlign w:val="bottom"/>
          </w:tcPr>
          <w:p w:rsidR="00053921" w:rsidRPr="00870755" w:rsidRDefault="00053921" w:rsidP="002440D7">
            <w:pPr>
              <w:spacing w:line="276" w:lineRule="auto"/>
              <w:jc w:val="center"/>
              <w:rPr>
                <w:rFonts w:eastAsiaTheme="minorHAnsi"/>
                <w:color w:val="auto"/>
                <w:sz w:val="20"/>
                <w:szCs w:val="20"/>
              </w:rPr>
            </w:pPr>
            <w:r w:rsidRPr="00870755">
              <w:rPr>
                <w:color w:val="auto"/>
                <w:sz w:val="20"/>
                <w:szCs w:val="20"/>
              </w:rPr>
              <w:t>8–10</w:t>
            </w:r>
          </w:p>
        </w:tc>
        <w:tc>
          <w:tcPr>
            <w:tcW w:w="952" w:type="pct"/>
            <w:vAlign w:val="bottom"/>
          </w:tcPr>
          <w:p w:rsidR="00053921" w:rsidRPr="00870755" w:rsidRDefault="00053921" w:rsidP="002440D7">
            <w:pPr>
              <w:spacing w:line="276" w:lineRule="auto"/>
              <w:jc w:val="center"/>
              <w:rPr>
                <w:rFonts w:eastAsiaTheme="minorHAnsi"/>
                <w:color w:val="auto"/>
                <w:sz w:val="20"/>
                <w:szCs w:val="20"/>
              </w:rPr>
            </w:pPr>
            <w:r w:rsidRPr="00870755">
              <w:rPr>
                <w:color w:val="auto"/>
                <w:sz w:val="20"/>
                <w:szCs w:val="20"/>
              </w:rPr>
              <w:t>3000–24000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Lampy rtęciowo-żarowe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100–1250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30–70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8–10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3000–24000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lastRenderedPageBreak/>
              <w:t>Lampy halogenkowe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30</w:t>
            </w:r>
            <w:r w:rsidRPr="00870755">
              <w:rPr>
                <w:rFonts w:ascii="Calibri" w:hAnsi="Calibri"/>
                <w:color w:val="auto"/>
                <w:sz w:val="20"/>
                <w:szCs w:val="20"/>
              </w:rPr>
              <w:t>–</w:t>
            </w:r>
            <w:r w:rsidRPr="00870755">
              <w:rPr>
                <w:color w:val="auto"/>
                <w:sz w:val="20"/>
                <w:szCs w:val="20"/>
              </w:rPr>
              <w:t>3500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50</w:t>
            </w:r>
            <w:r w:rsidRPr="00870755">
              <w:rPr>
                <w:rFonts w:ascii="Calibri" w:hAnsi="Calibri"/>
                <w:color w:val="auto"/>
                <w:sz w:val="20"/>
                <w:szCs w:val="20"/>
              </w:rPr>
              <w:t>–</w:t>
            </w:r>
            <w:r w:rsidRPr="00870755">
              <w:rPr>
                <w:color w:val="auto"/>
                <w:sz w:val="20"/>
                <w:szCs w:val="20"/>
              </w:rPr>
              <w:t>125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3</w:t>
            </w:r>
            <w:r w:rsidRPr="00870755">
              <w:rPr>
                <w:rFonts w:ascii="Calibri" w:hAnsi="Calibri"/>
                <w:color w:val="auto"/>
                <w:sz w:val="20"/>
                <w:szCs w:val="20"/>
              </w:rPr>
              <w:t>–</w:t>
            </w:r>
            <w:r w:rsidRPr="00870755">
              <w:rPr>
                <w:color w:val="auto"/>
                <w:sz w:val="20"/>
                <w:szCs w:val="20"/>
              </w:rPr>
              <w:t>4</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1000–20000</w:t>
            </w:r>
          </w:p>
        </w:tc>
      </w:tr>
      <w:tr w:rsidR="00053921" w:rsidRPr="00763E86" w:rsidTr="00BD0466">
        <w:trPr>
          <w:jc w:val="center"/>
        </w:trPr>
        <w:tc>
          <w:tcPr>
            <w:tcW w:w="1192" w:type="pct"/>
            <w:shd w:val="clear" w:color="auto" w:fill="B6DDE8" w:themeFill="accent5" w:themeFillTint="66"/>
            <w:noWrap/>
            <w:vAlign w:val="bottom"/>
          </w:tcPr>
          <w:p w:rsidR="00053921" w:rsidRDefault="00053921" w:rsidP="002440D7">
            <w:pPr>
              <w:spacing w:line="276" w:lineRule="auto"/>
              <w:jc w:val="center"/>
              <w:rPr>
                <w:rFonts w:eastAsiaTheme="minorHAnsi"/>
                <w:color w:val="auto"/>
                <w:sz w:val="20"/>
                <w:szCs w:val="20"/>
              </w:rPr>
            </w:pPr>
            <w:r w:rsidRPr="00EC084C">
              <w:rPr>
                <w:color w:val="auto"/>
                <w:sz w:val="20"/>
                <w:szCs w:val="20"/>
              </w:rPr>
              <w:t>Sodówki wysokoprężne</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35</w:t>
            </w:r>
            <w:r w:rsidRPr="00870755">
              <w:rPr>
                <w:rFonts w:ascii="Calibri" w:hAnsi="Calibri"/>
                <w:color w:val="auto"/>
                <w:sz w:val="20"/>
                <w:szCs w:val="20"/>
              </w:rPr>
              <w:t>–</w:t>
            </w:r>
            <w:r w:rsidRPr="00870755">
              <w:rPr>
                <w:color w:val="auto"/>
                <w:sz w:val="20"/>
                <w:szCs w:val="20"/>
              </w:rPr>
              <w:t>1000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50</w:t>
            </w:r>
            <w:r w:rsidRPr="00870755">
              <w:rPr>
                <w:rFonts w:ascii="Calibri" w:hAnsi="Calibri"/>
                <w:color w:val="auto"/>
                <w:sz w:val="20"/>
                <w:szCs w:val="20"/>
              </w:rPr>
              <w:t>–</w:t>
            </w:r>
            <w:r w:rsidRPr="00870755">
              <w:rPr>
                <w:color w:val="auto"/>
                <w:sz w:val="20"/>
                <w:szCs w:val="20"/>
              </w:rPr>
              <w:t>150</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8</w:t>
            </w:r>
            <w:r w:rsidRPr="00870755">
              <w:rPr>
                <w:rFonts w:ascii="Calibri" w:hAnsi="Calibri"/>
                <w:color w:val="auto"/>
                <w:sz w:val="20"/>
                <w:szCs w:val="20"/>
              </w:rPr>
              <w:t>–</w:t>
            </w:r>
            <w:r w:rsidRPr="00870755">
              <w:rPr>
                <w:color w:val="auto"/>
                <w:sz w:val="20"/>
                <w:szCs w:val="20"/>
              </w:rPr>
              <w:t>15</w:t>
            </w:r>
          </w:p>
        </w:tc>
        <w:tc>
          <w:tcPr>
            <w:tcW w:w="952" w:type="pct"/>
            <w:vAlign w:val="bottom"/>
          </w:tcPr>
          <w:p w:rsidR="00053921" w:rsidRPr="00870755" w:rsidRDefault="00053921" w:rsidP="002440D7">
            <w:pPr>
              <w:pStyle w:val="DecimalAligned"/>
              <w:tabs>
                <w:tab w:val="clear" w:pos="360"/>
              </w:tabs>
              <w:jc w:val="center"/>
              <w:rPr>
                <w:color w:val="auto"/>
                <w:sz w:val="20"/>
                <w:szCs w:val="20"/>
              </w:rPr>
            </w:pPr>
            <w:r w:rsidRPr="00870755">
              <w:rPr>
                <w:color w:val="auto"/>
                <w:sz w:val="20"/>
                <w:szCs w:val="20"/>
              </w:rPr>
              <w:t>3000</w:t>
            </w:r>
            <w:r w:rsidRPr="00870755">
              <w:rPr>
                <w:rFonts w:ascii="Calibri" w:hAnsi="Calibri"/>
                <w:color w:val="auto"/>
                <w:sz w:val="20"/>
                <w:szCs w:val="20"/>
              </w:rPr>
              <w:t>–</w:t>
            </w:r>
            <w:r w:rsidRPr="00870755">
              <w:rPr>
                <w:color w:val="auto"/>
                <w:sz w:val="20"/>
                <w:szCs w:val="20"/>
              </w:rPr>
              <w:t>24000</w:t>
            </w:r>
          </w:p>
        </w:tc>
      </w:tr>
      <w:tr w:rsidR="00053921" w:rsidRPr="005D7BF5" w:rsidTr="00BD0466">
        <w:trPr>
          <w:cnfStyle w:val="010000000000"/>
          <w:jc w:val="center"/>
        </w:trPr>
        <w:tc>
          <w:tcPr>
            <w:tcW w:w="1192"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bottom"/>
          </w:tcPr>
          <w:p w:rsidR="00053921" w:rsidRDefault="00053921" w:rsidP="002440D7">
            <w:pPr>
              <w:spacing w:line="276" w:lineRule="auto"/>
              <w:jc w:val="center"/>
              <w:rPr>
                <w:rFonts w:eastAsiaTheme="minorHAnsi"/>
                <w:b w:val="0"/>
                <w:bCs w:val="0"/>
                <w:color w:val="auto"/>
                <w:sz w:val="20"/>
                <w:szCs w:val="20"/>
              </w:rPr>
            </w:pPr>
            <w:r w:rsidRPr="00EC084C">
              <w:rPr>
                <w:b w:val="0"/>
                <w:color w:val="auto"/>
                <w:sz w:val="20"/>
                <w:szCs w:val="20"/>
              </w:rPr>
              <w:t>Sodówki niskoprężne</w:t>
            </w:r>
          </w:p>
        </w:tc>
        <w:tc>
          <w:tcPr>
            <w:tcW w:w="952" w:type="pct"/>
            <w:tcBorders>
              <w:top w:val="none" w:sz="0" w:space="0" w:color="auto"/>
              <w:left w:val="none" w:sz="0" w:space="0" w:color="auto"/>
              <w:bottom w:val="none" w:sz="0" w:space="0" w:color="auto"/>
              <w:right w:val="none" w:sz="0" w:space="0" w:color="auto"/>
            </w:tcBorders>
            <w:vAlign w:val="bottom"/>
          </w:tcPr>
          <w:p w:rsidR="00053921" w:rsidRPr="00870755" w:rsidRDefault="00053921" w:rsidP="002440D7">
            <w:pPr>
              <w:pStyle w:val="DecimalAligned"/>
              <w:tabs>
                <w:tab w:val="clear" w:pos="360"/>
              </w:tabs>
              <w:jc w:val="center"/>
              <w:rPr>
                <w:b w:val="0"/>
                <w:bCs w:val="0"/>
                <w:color w:val="auto"/>
                <w:sz w:val="20"/>
                <w:szCs w:val="20"/>
              </w:rPr>
            </w:pPr>
            <w:r w:rsidRPr="00870755">
              <w:rPr>
                <w:b w:val="0"/>
                <w:color w:val="auto"/>
                <w:sz w:val="20"/>
                <w:szCs w:val="20"/>
              </w:rPr>
              <w:t>15</w:t>
            </w:r>
            <w:r w:rsidRPr="00870755">
              <w:rPr>
                <w:rFonts w:ascii="Calibri" w:hAnsi="Calibri"/>
                <w:b w:val="0"/>
                <w:color w:val="auto"/>
                <w:sz w:val="20"/>
                <w:szCs w:val="20"/>
              </w:rPr>
              <w:t>–</w:t>
            </w:r>
            <w:r w:rsidRPr="00870755">
              <w:rPr>
                <w:b w:val="0"/>
                <w:color w:val="auto"/>
                <w:sz w:val="20"/>
                <w:szCs w:val="20"/>
              </w:rPr>
              <w:t>200</w:t>
            </w:r>
          </w:p>
        </w:tc>
        <w:tc>
          <w:tcPr>
            <w:tcW w:w="952" w:type="pct"/>
            <w:tcBorders>
              <w:top w:val="none" w:sz="0" w:space="0" w:color="auto"/>
              <w:left w:val="none" w:sz="0" w:space="0" w:color="auto"/>
              <w:bottom w:val="none" w:sz="0" w:space="0" w:color="auto"/>
              <w:right w:val="none" w:sz="0" w:space="0" w:color="auto"/>
            </w:tcBorders>
            <w:vAlign w:val="bottom"/>
          </w:tcPr>
          <w:p w:rsidR="00053921" w:rsidRPr="00870755" w:rsidRDefault="00053921" w:rsidP="002440D7">
            <w:pPr>
              <w:pStyle w:val="DecimalAligned"/>
              <w:tabs>
                <w:tab w:val="clear" w:pos="360"/>
              </w:tabs>
              <w:jc w:val="center"/>
              <w:rPr>
                <w:b w:val="0"/>
                <w:bCs w:val="0"/>
                <w:color w:val="auto"/>
                <w:sz w:val="20"/>
                <w:szCs w:val="20"/>
              </w:rPr>
            </w:pPr>
            <w:r w:rsidRPr="00870755">
              <w:rPr>
                <w:b w:val="0"/>
                <w:color w:val="auto"/>
                <w:sz w:val="20"/>
                <w:szCs w:val="20"/>
              </w:rPr>
              <w:t>100</w:t>
            </w:r>
            <w:r w:rsidRPr="00870755">
              <w:rPr>
                <w:rFonts w:ascii="Calibri" w:hAnsi="Calibri"/>
                <w:b w:val="0"/>
                <w:color w:val="auto"/>
                <w:sz w:val="20"/>
                <w:szCs w:val="20"/>
              </w:rPr>
              <w:t>–</w:t>
            </w:r>
            <w:r w:rsidRPr="00870755">
              <w:rPr>
                <w:b w:val="0"/>
                <w:color w:val="auto"/>
                <w:sz w:val="20"/>
                <w:szCs w:val="20"/>
              </w:rPr>
              <w:t>200</w:t>
            </w:r>
          </w:p>
        </w:tc>
        <w:tc>
          <w:tcPr>
            <w:tcW w:w="952" w:type="pct"/>
            <w:tcBorders>
              <w:top w:val="none" w:sz="0" w:space="0" w:color="auto"/>
              <w:left w:val="none" w:sz="0" w:space="0" w:color="auto"/>
              <w:bottom w:val="none" w:sz="0" w:space="0" w:color="auto"/>
              <w:right w:val="none" w:sz="0" w:space="0" w:color="auto"/>
            </w:tcBorders>
            <w:vAlign w:val="bottom"/>
          </w:tcPr>
          <w:p w:rsidR="00053921" w:rsidRPr="00870755" w:rsidRDefault="00053921" w:rsidP="002440D7">
            <w:pPr>
              <w:pStyle w:val="DecimalAligned"/>
              <w:tabs>
                <w:tab w:val="clear" w:pos="360"/>
              </w:tabs>
              <w:jc w:val="center"/>
              <w:rPr>
                <w:b w:val="0"/>
                <w:bCs w:val="0"/>
                <w:color w:val="auto"/>
                <w:sz w:val="20"/>
                <w:szCs w:val="20"/>
              </w:rPr>
            </w:pPr>
            <w:r w:rsidRPr="00870755">
              <w:rPr>
                <w:b w:val="0"/>
                <w:color w:val="auto"/>
                <w:sz w:val="20"/>
                <w:szCs w:val="20"/>
              </w:rPr>
              <w:t>14</w:t>
            </w:r>
            <w:r w:rsidRPr="00870755">
              <w:rPr>
                <w:rFonts w:ascii="Calibri" w:hAnsi="Calibri"/>
                <w:b w:val="0"/>
                <w:color w:val="auto"/>
                <w:sz w:val="20"/>
                <w:szCs w:val="20"/>
              </w:rPr>
              <w:t>–</w:t>
            </w:r>
            <w:r w:rsidRPr="00870755">
              <w:rPr>
                <w:b w:val="0"/>
                <w:color w:val="auto"/>
                <w:sz w:val="20"/>
                <w:szCs w:val="20"/>
              </w:rPr>
              <w:t>18</w:t>
            </w:r>
          </w:p>
        </w:tc>
        <w:tc>
          <w:tcPr>
            <w:tcW w:w="952" w:type="pct"/>
            <w:tcBorders>
              <w:top w:val="none" w:sz="0" w:space="0" w:color="auto"/>
              <w:left w:val="none" w:sz="0" w:space="0" w:color="auto"/>
              <w:bottom w:val="none" w:sz="0" w:space="0" w:color="auto"/>
              <w:right w:val="none" w:sz="0" w:space="0" w:color="auto"/>
            </w:tcBorders>
            <w:vAlign w:val="bottom"/>
          </w:tcPr>
          <w:p w:rsidR="00053921" w:rsidRPr="00870755" w:rsidRDefault="00053921" w:rsidP="002440D7">
            <w:pPr>
              <w:pStyle w:val="DecimalAligned"/>
              <w:tabs>
                <w:tab w:val="clear" w:pos="360"/>
              </w:tabs>
              <w:jc w:val="center"/>
              <w:rPr>
                <w:b w:val="0"/>
                <w:bCs w:val="0"/>
                <w:color w:val="auto"/>
                <w:sz w:val="20"/>
                <w:szCs w:val="20"/>
              </w:rPr>
            </w:pPr>
            <w:r w:rsidRPr="00870755">
              <w:rPr>
                <w:b w:val="0"/>
                <w:color w:val="auto"/>
                <w:sz w:val="20"/>
                <w:szCs w:val="20"/>
              </w:rPr>
              <w:t>8000</w:t>
            </w:r>
            <w:r w:rsidRPr="00870755">
              <w:rPr>
                <w:rFonts w:ascii="Calibri" w:hAnsi="Calibri"/>
                <w:b w:val="0"/>
                <w:color w:val="auto"/>
                <w:sz w:val="20"/>
                <w:szCs w:val="20"/>
              </w:rPr>
              <w:t>–</w:t>
            </w:r>
            <w:r w:rsidRPr="00870755">
              <w:rPr>
                <w:b w:val="0"/>
                <w:color w:val="auto"/>
                <w:sz w:val="20"/>
                <w:szCs w:val="20"/>
              </w:rPr>
              <w:t>18000</w:t>
            </w:r>
          </w:p>
        </w:tc>
      </w:tr>
    </w:tbl>
    <w:p w:rsidR="00053921" w:rsidRPr="005D7BF5" w:rsidRDefault="00053921" w:rsidP="001A7E3C">
      <w:pPr>
        <w:pStyle w:val="Tekstprzypisudolnego"/>
        <w:jc w:val="center"/>
      </w:pPr>
      <w:r w:rsidRPr="005D7BF5">
        <w:rPr>
          <w:rStyle w:val="Wyrnieniedelikatne"/>
          <w:i w:val="0"/>
          <w:color w:val="auto"/>
        </w:rPr>
        <w:t>Źródło:</w:t>
      </w:r>
      <w:r w:rsidRPr="005D7BF5">
        <w:rPr>
          <w:rStyle w:val="Wyrnieniedelikatne"/>
          <w:color w:val="auto"/>
        </w:rPr>
        <w:t xml:space="preserve"> </w:t>
      </w:r>
      <w:proofErr w:type="spellStart"/>
      <w:r w:rsidRPr="005D7BF5">
        <w:t>Przygrodzki</w:t>
      </w:r>
      <w:proofErr w:type="spellEnd"/>
      <w:r w:rsidRPr="005D7BF5">
        <w:t xml:space="preserve"> A.: Oszczędność energii elektrycznej w Termomodernizacja budynków dla poprawy jakości środowiska pod redakcją Norwisza J. Biblioteka Fundacji Poszanowania Energii. Gliwice 2004.</w:t>
      </w:r>
    </w:p>
    <w:p w:rsidR="00870755" w:rsidRPr="00870755" w:rsidRDefault="00053921" w:rsidP="001A7E3C">
      <w:pPr>
        <w:pStyle w:val="Legenda"/>
        <w:keepNext/>
      </w:pPr>
      <w:bookmarkStart w:id="153" w:name="_Toc433625892"/>
      <w:r>
        <w:rPr>
          <w:color w:val="auto"/>
        </w:rPr>
        <w:t xml:space="preserve">   </w:t>
      </w:r>
    </w:p>
    <w:p w:rsidR="00053921" w:rsidRPr="00870755" w:rsidRDefault="00053921" w:rsidP="00870755">
      <w:pPr>
        <w:pStyle w:val="Legenda"/>
        <w:keepNext/>
        <w:ind w:firstLine="0"/>
        <w:rPr>
          <w:rFonts w:asciiTheme="minorHAnsi" w:hAnsiTheme="minorHAnsi"/>
          <w:color w:val="auto"/>
          <w:sz w:val="20"/>
          <w:szCs w:val="20"/>
        </w:rPr>
      </w:pPr>
      <w:r w:rsidRPr="00870755">
        <w:rPr>
          <w:rFonts w:asciiTheme="minorHAnsi" w:hAnsiTheme="minorHAnsi"/>
          <w:color w:val="auto"/>
          <w:sz w:val="20"/>
          <w:szCs w:val="20"/>
        </w:rPr>
        <w:t xml:space="preserve"> </w:t>
      </w:r>
      <w:bookmarkStart w:id="154" w:name="_Toc441827639"/>
      <w:bookmarkStart w:id="155" w:name="_Toc464631901"/>
      <w:r w:rsidRPr="00870755">
        <w:rPr>
          <w:rFonts w:asciiTheme="minorHAnsi" w:hAnsiTheme="minorHAnsi"/>
          <w:color w:val="auto"/>
          <w:sz w:val="20"/>
          <w:szCs w:val="20"/>
        </w:rPr>
        <w:t xml:space="preserve">Tabela </w:t>
      </w:r>
      <w:r w:rsidR="0024052E" w:rsidRPr="00870755">
        <w:rPr>
          <w:rFonts w:asciiTheme="minorHAnsi" w:hAnsiTheme="minorHAnsi"/>
          <w:color w:val="auto"/>
          <w:sz w:val="20"/>
          <w:szCs w:val="20"/>
        </w:rPr>
        <w:fldChar w:fldCharType="begin"/>
      </w:r>
      <w:r w:rsidRPr="00870755">
        <w:rPr>
          <w:rFonts w:asciiTheme="minorHAnsi" w:hAnsiTheme="minorHAnsi"/>
          <w:color w:val="auto"/>
          <w:sz w:val="20"/>
          <w:szCs w:val="20"/>
        </w:rPr>
        <w:instrText xml:space="preserve"> SEQ Tabela \* ARABIC </w:instrText>
      </w:r>
      <w:r w:rsidR="0024052E" w:rsidRPr="00870755">
        <w:rPr>
          <w:rFonts w:asciiTheme="minorHAnsi" w:hAnsiTheme="minorHAnsi"/>
          <w:color w:val="auto"/>
          <w:sz w:val="20"/>
          <w:szCs w:val="20"/>
        </w:rPr>
        <w:fldChar w:fldCharType="separate"/>
      </w:r>
      <w:r w:rsidR="001713C7">
        <w:rPr>
          <w:rFonts w:asciiTheme="minorHAnsi" w:hAnsiTheme="minorHAnsi"/>
          <w:noProof/>
          <w:color w:val="auto"/>
          <w:sz w:val="20"/>
          <w:szCs w:val="20"/>
        </w:rPr>
        <w:t>17</w:t>
      </w:r>
      <w:r w:rsidR="0024052E" w:rsidRPr="00870755">
        <w:rPr>
          <w:rFonts w:asciiTheme="minorHAnsi" w:hAnsiTheme="minorHAnsi"/>
          <w:noProof/>
          <w:color w:val="auto"/>
          <w:sz w:val="20"/>
          <w:szCs w:val="20"/>
        </w:rPr>
        <w:fldChar w:fldCharType="end"/>
      </w:r>
      <w:r w:rsidRPr="00870755">
        <w:rPr>
          <w:rFonts w:asciiTheme="minorHAnsi" w:hAnsiTheme="minorHAnsi"/>
          <w:noProof/>
          <w:color w:val="auto"/>
          <w:sz w:val="20"/>
          <w:szCs w:val="20"/>
        </w:rPr>
        <w:t>.</w:t>
      </w:r>
      <w:r w:rsidRPr="00870755">
        <w:rPr>
          <w:rFonts w:asciiTheme="minorHAnsi" w:hAnsiTheme="minorHAnsi"/>
          <w:color w:val="auto"/>
          <w:sz w:val="20"/>
          <w:szCs w:val="20"/>
        </w:rPr>
        <w:t xml:space="preserve"> Oszczędności energii elektrycznej, wynikające z wymiany różnych źródeł światła</w:t>
      </w:r>
      <w:bookmarkEnd w:id="153"/>
      <w:bookmarkEnd w:id="154"/>
      <w:bookmarkEnd w:id="155"/>
    </w:p>
    <w:tbl>
      <w:tblPr>
        <w:tblStyle w:val="Jasnecieniowanieakcent17"/>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tblPr>
      <w:tblGrid>
        <w:gridCol w:w="3978"/>
        <w:gridCol w:w="2692"/>
        <w:gridCol w:w="2523"/>
      </w:tblGrid>
      <w:tr w:rsidR="00053921" w:rsidRPr="002B5A76" w:rsidTr="00BD0466">
        <w:trPr>
          <w:cnfStyle w:val="100000000000"/>
          <w:jc w:val="center"/>
        </w:trPr>
        <w:tc>
          <w:tcPr>
            <w:tcW w:w="2164"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ajorEastAsia" w:hAnsiTheme="majorHAnsi" w:cstheme="majorBidi"/>
                <w:b w:val="0"/>
                <w:color w:val="auto"/>
                <w:sz w:val="20"/>
                <w:szCs w:val="20"/>
              </w:rPr>
            </w:pPr>
            <w:r w:rsidRPr="00870755">
              <w:rPr>
                <w:color w:val="auto"/>
                <w:sz w:val="20"/>
                <w:szCs w:val="20"/>
              </w:rPr>
              <w:t>Źródło stare</w:t>
            </w:r>
          </w:p>
        </w:tc>
        <w:tc>
          <w:tcPr>
            <w:tcW w:w="1464" w:type="pct"/>
            <w:tcBorders>
              <w:top w:val="none" w:sz="0" w:space="0" w:color="auto"/>
              <w:left w:val="none" w:sz="0" w:space="0" w:color="auto"/>
              <w:bottom w:val="none" w:sz="0" w:space="0" w:color="auto"/>
              <w:right w:val="none" w:sz="0" w:space="0" w:color="auto"/>
            </w:tcBorders>
            <w:shd w:val="clear" w:color="auto" w:fill="B6DDE8" w:themeFill="accent5" w:themeFillTint="66"/>
            <w:vAlign w:val="center"/>
          </w:tcPr>
          <w:p w:rsidR="00053921" w:rsidRPr="00870755" w:rsidRDefault="00053921" w:rsidP="002440D7">
            <w:pPr>
              <w:spacing w:line="276" w:lineRule="auto"/>
              <w:jc w:val="center"/>
              <w:rPr>
                <w:rFonts w:asciiTheme="majorHAnsi" w:eastAsiaTheme="majorEastAsia" w:hAnsiTheme="majorHAnsi" w:cstheme="majorBidi"/>
                <w:b w:val="0"/>
                <w:color w:val="auto"/>
                <w:sz w:val="20"/>
                <w:szCs w:val="20"/>
              </w:rPr>
            </w:pPr>
            <w:r w:rsidRPr="00870755">
              <w:rPr>
                <w:color w:val="auto"/>
                <w:sz w:val="20"/>
                <w:szCs w:val="20"/>
              </w:rPr>
              <w:t>Źródło nowe</w:t>
            </w:r>
          </w:p>
        </w:tc>
        <w:tc>
          <w:tcPr>
            <w:tcW w:w="1372" w:type="pct"/>
            <w:tcBorders>
              <w:top w:val="none" w:sz="0" w:space="0" w:color="auto"/>
              <w:left w:val="none" w:sz="0" w:space="0" w:color="auto"/>
              <w:bottom w:val="none" w:sz="0" w:space="0" w:color="auto"/>
              <w:right w:val="none" w:sz="0" w:space="0" w:color="auto"/>
            </w:tcBorders>
            <w:shd w:val="clear" w:color="auto" w:fill="B6DDE8" w:themeFill="accent5" w:themeFillTint="66"/>
            <w:vAlign w:val="center"/>
          </w:tcPr>
          <w:p w:rsidR="00053921" w:rsidRPr="00870755" w:rsidRDefault="00053921" w:rsidP="002440D7">
            <w:pPr>
              <w:spacing w:line="276" w:lineRule="auto"/>
              <w:jc w:val="center"/>
              <w:rPr>
                <w:rFonts w:asciiTheme="majorHAnsi" w:eastAsiaTheme="majorEastAsia" w:hAnsiTheme="majorHAnsi" w:cstheme="majorBidi"/>
                <w:b w:val="0"/>
                <w:color w:val="auto"/>
                <w:sz w:val="20"/>
                <w:szCs w:val="20"/>
              </w:rPr>
            </w:pPr>
            <w:r w:rsidRPr="00870755">
              <w:rPr>
                <w:color w:val="auto"/>
                <w:sz w:val="20"/>
                <w:szCs w:val="20"/>
              </w:rPr>
              <w:t>Oszczędność energii elektrycznej, %</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100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1250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Świetlówka Φ38 mm, 40 W, 2650 </w:t>
            </w:r>
            <w:proofErr w:type="spellStart"/>
            <w:r w:rsidRPr="00870755">
              <w:rPr>
                <w:color w:val="auto"/>
                <w:sz w:val="20"/>
                <w:szCs w:val="20"/>
              </w:rPr>
              <w:t>lm</w:t>
            </w:r>
            <w:proofErr w:type="spellEnd"/>
            <w:r w:rsidRPr="00870755">
              <w:rPr>
                <w:color w:val="auto"/>
                <w:sz w:val="20"/>
                <w:szCs w:val="20"/>
              </w:rPr>
              <w:t>, 6000 h</w:t>
            </w:r>
          </w:p>
        </w:tc>
        <w:tc>
          <w:tcPr>
            <w:tcW w:w="1372" w:type="pct"/>
            <w:vAlign w:val="center"/>
          </w:tcPr>
          <w:p w:rsidR="00053921" w:rsidRPr="00870755" w:rsidRDefault="00053921" w:rsidP="002440D7">
            <w:pPr>
              <w:spacing w:line="276" w:lineRule="auto"/>
              <w:ind w:firstLine="33"/>
              <w:jc w:val="center"/>
              <w:rPr>
                <w:rFonts w:asciiTheme="majorHAnsi" w:eastAsiaTheme="minorHAnsi" w:hAnsiTheme="majorHAnsi" w:cstheme="majorBidi"/>
                <w:b/>
                <w:bCs/>
                <w:color w:val="auto"/>
                <w:sz w:val="20"/>
                <w:szCs w:val="20"/>
              </w:rPr>
            </w:pPr>
            <w:r w:rsidRPr="00870755">
              <w:rPr>
                <w:color w:val="auto"/>
                <w:sz w:val="20"/>
                <w:szCs w:val="20"/>
              </w:rPr>
              <w:t>76,4</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100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1250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Świetlówka Φ26 mm, 36 W, 3000 </w:t>
            </w:r>
            <w:proofErr w:type="spellStart"/>
            <w:r w:rsidRPr="00870755">
              <w:rPr>
                <w:color w:val="auto"/>
                <w:sz w:val="20"/>
                <w:szCs w:val="20"/>
              </w:rPr>
              <w:t>lm</w:t>
            </w:r>
            <w:proofErr w:type="spellEnd"/>
            <w:r w:rsidRPr="00870755">
              <w:rPr>
                <w:color w:val="auto"/>
                <w:sz w:val="20"/>
                <w:szCs w:val="20"/>
              </w:rPr>
              <w:t>, 7500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80,8</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100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1250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Świetlówka Φ26 mm, 32 W, 3300 </w:t>
            </w:r>
            <w:proofErr w:type="spellStart"/>
            <w:r w:rsidRPr="00870755">
              <w:rPr>
                <w:color w:val="auto"/>
                <w:sz w:val="20"/>
                <w:szCs w:val="20"/>
              </w:rPr>
              <w:t>lm</w:t>
            </w:r>
            <w:proofErr w:type="spellEnd"/>
            <w:r w:rsidRPr="00870755">
              <w:rPr>
                <w:color w:val="auto"/>
                <w:sz w:val="20"/>
                <w:szCs w:val="20"/>
              </w:rPr>
              <w:t>, 10000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85,9</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100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1250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Świetlówka kompaktowa 20 W, 1200 </w:t>
            </w:r>
            <w:proofErr w:type="spellStart"/>
            <w:r w:rsidRPr="00870755">
              <w:rPr>
                <w:color w:val="auto"/>
                <w:sz w:val="20"/>
                <w:szCs w:val="20"/>
              </w:rPr>
              <w:t>lm</w:t>
            </w:r>
            <w:proofErr w:type="spellEnd"/>
            <w:r w:rsidRPr="00870755">
              <w:rPr>
                <w:color w:val="auto"/>
                <w:sz w:val="20"/>
                <w:szCs w:val="20"/>
              </w:rPr>
              <w:t>, 8000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79,2</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1000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18600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Rtęciówka 250 W, 11500 </w:t>
            </w:r>
            <w:proofErr w:type="spellStart"/>
            <w:r w:rsidRPr="00870755">
              <w:rPr>
                <w:color w:val="auto"/>
                <w:sz w:val="20"/>
                <w:szCs w:val="20"/>
              </w:rPr>
              <w:t>lm</w:t>
            </w:r>
            <w:proofErr w:type="spellEnd"/>
            <w:r w:rsidRPr="00870755">
              <w:rPr>
                <w:color w:val="auto"/>
                <w:sz w:val="20"/>
                <w:szCs w:val="20"/>
              </w:rPr>
              <w:t xml:space="preserve"> 6000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43,8</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300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4610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Lampa rtęciowo – żarowa 250W, 5000 </w:t>
            </w:r>
            <w:proofErr w:type="spellStart"/>
            <w:r w:rsidRPr="00870755">
              <w:rPr>
                <w:color w:val="auto"/>
                <w:sz w:val="20"/>
                <w:szCs w:val="20"/>
              </w:rPr>
              <w:t>lm</w:t>
            </w:r>
            <w:proofErr w:type="spellEnd"/>
            <w:r w:rsidRPr="00870755">
              <w:rPr>
                <w:color w:val="auto"/>
                <w:sz w:val="20"/>
                <w:szCs w:val="20"/>
              </w:rPr>
              <w:t>, 4000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23,2</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Żarówka zwykła 100 W,</w:t>
            </w:r>
          </w:p>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1250 </w:t>
            </w:r>
            <w:proofErr w:type="spellStart"/>
            <w:r w:rsidRPr="00870755">
              <w:rPr>
                <w:color w:val="auto"/>
                <w:sz w:val="20"/>
                <w:szCs w:val="20"/>
              </w:rPr>
              <w:t>lm</w:t>
            </w:r>
            <w:proofErr w:type="spellEnd"/>
            <w:r w:rsidRPr="00870755">
              <w:rPr>
                <w:color w:val="auto"/>
                <w:sz w:val="20"/>
                <w:szCs w:val="20"/>
              </w:rPr>
              <w:t>, 1000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Sodówka 70 W, 6500 </w:t>
            </w:r>
            <w:proofErr w:type="spellStart"/>
            <w:r w:rsidRPr="00870755">
              <w:rPr>
                <w:color w:val="auto"/>
                <w:sz w:val="20"/>
                <w:szCs w:val="20"/>
              </w:rPr>
              <w:t>lm</w:t>
            </w:r>
            <w:proofErr w:type="spellEnd"/>
            <w:r w:rsidRPr="00870755">
              <w:rPr>
                <w:color w:val="auto"/>
                <w:sz w:val="20"/>
                <w:szCs w:val="20"/>
              </w:rPr>
              <w:t>, 5000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83,8</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Rtęciówka 250 W, 11500 </w:t>
            </w:r>
            <w:proofErr w:type="spellStart"/>
            <w:r w:rsidRPr="00870755">
              <w:rPr>
                <w:color w:val="auto"/>
                <w:sz w:val="20"/>
                <w:szCs w:val="20"/>
              </w:rPr>
              <w:t>lm</w:t>
            </w:r>
            <w:proofErr w:type="spellEnd"/>
            <w:r w:rsidRPr="00870755">
              <w:rPr>
                <w:color w:val="auto"/>
                <w:sz w:val="20"/>
                <w:szCs w:val="20"/>
              </w:rPr>
              <w:t>, 6000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Sodówka 250 W, 27000 </w:t>
            </w:r>
            <w:proofErr w:type="spellStart"/>
            <w:r w:rsidRPr="00870755">
              <w:rPr>
                <w:color w:val="auto"/>
                <w:sz w:val="20"/>
                <w:szCs w:val="20"/>
              </w:rPr>
              <w:t>lm</w:t>
            </w:r>
            <w:proofErr w:type="spellEnd"/>
            <w:r w:rsidRPr="00870755">
              <w:rPr>
                <w:color w:val="auto"/>
                <w:sz w:val="20"/>
                <w:szCs w:val="20"/>
              </w:rPr>
              <w:t>, 15000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55,8</w:t>
            </w:r>
          </w:p>
        </w:tc>
      </w:tr>
      <w:tr w:rsidR="00053921" w:rsidTr="00BD0466">
        <w:trPr>
          <w:jc w:val="center"/>
        </w:trPr>
        <w:tc>
          <w:tcPr>
            <w:tcW w:w="2164" w:type="pct"/>
            <w:shd w:val="clear" w:color="auto" w:fill="B6DDE8" w:themeFill="accent5" w:themeFillTint="66"/>
            <w:noWrap/>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Rtęciówka 250 W, 11500 </w:t>
            </w:r>
            <w:proofErr w:type="spellStart"/>
            <w:r w:rsidRPr="00870755">
              <w:rPr>
                <w:color w:val="auto"/>
                <w:sz w:val="20"/>
                <w:szCs w:val="20"/>
              </w:rPr>
              <w:t>lm</w:t>
            </w:r>
            <w:proofErr w:type="spellEnd"/>
            <w:r w:rsidRPr="00870755">
              <w:rPr>
                <w:color w:val="auto"/>
                <w:sz w:val="20"/>
                <w:szCs w:val="20"/>
              </w:rPr>
              <w:t>, 6000 h</w:t>
            </w:r>
          </w:p>
        </w:tc>
        <w:tc>
          <w:tcPr>
            <w:tcW w:w="1464"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 xml:space="preserve">Lampa halogenkowa HGI-T-250, 250 W, 1900 </w:t>
            </w:r>
            <w:proofErr w:type="spellStart"/>
            <w:r w:rsidRPr="00870755">
              <w:rPr>
                <w:color w:val="auto"/>
                <w:sz w:val="20"/>
                <w:szCs w:val="20"/>
              </w:rPr>
              <w:t>lm</w:t>
            </w:r>
            <w:proofErr w:type="spellEnd"/>
            <w:r w:rsidRPr="00870755">
              <w:rPr>
                <w:color w:val="auto"/>
                <w:sz w:val="20"/>
                <w:szCs w:val="20"/>
              </w:rPr>
              <w:t>, 5000 h</w:t>
            </w:r>
          </w:p>
        </w:tc>
        <w:tc>
          <w:tcPr>
            <w:tcW w:w="1372" w:type="pct"/>
            <w:vAlign w:val="center"/>
          </w:tcPr>
          <w:p w:rsidR="00053921" w:rsidRPr="00870755" w:rsidRDefault="00053921" w:rsidP="002440D7">
            <w:pPr>
              <w:spacing w:line="276" w:lineRule="auto"/>
              <w:jc w:val="center"/>
              <w:rPr>
                <w:rFonts w:asciiTheme="majorHAnsi" w:eastAsiaTheme="minorHAnsi" w:hAnsiTheme="majorHAnsi" w:cstheme="majorBidi"/>
                <w:b/>
                <w:bCs/>
                <w:color w:val="auto"/>
                <w:sz w:val="20"/>
                <w:szCs w:val="20"/>
              </w:rPr>
            </w:pPr>
            <w:r w:rsidRPr="00870755">
              <w:rPr>
                <w:color w:val="auto"/>
                <w:sz w:val="20"/>
                <w:szCs w:val="20"/>
              </w:rPr>
              <w:t>38,6</w:t>
            </w:r>
          </w:p>
        </w:tc>
      </w:tr>
      <w:tr w:rsidR="00053921" w:rsidRPr="002B5A76" w:rsidTr="00BD0466">
        <w:trPr>
          <w:cnfStyle w:val="010000000000"/>
          <w:jc w:val="center"/>
        </w:trPr>
        <w:tc>
          <w:tcPr>
            <w:tcW w:w="2164" w:type="pct"/>
            <w:tcBorders>
              <w:top w:val="none" w:sz="0" w:space="0" w:color="auto"/>
              <w:left w:val="none" w:sz="0" w:space="0" w:color="auto"/>
              <w:bottom w:val="none" w:sz="0" w:space="0" w:color="auto"/>
              <w:right w:val="none" w:sz="0" w:space="0" w:color="auto"/>
            </w:tcBorders>
            <w:shd w:val="clear" w:color="auto" w:fill="B6DDE8" w:themeFill="accent5" w:themeFillTint="66"/>
            <w:noWrap/>
            <w:vAlign w:val="center"/>
          </w:tcPr>
          <w:p w:rsidR="00053921" w:rsidRDefault="00053921" w:rsidP="002440D7">
            <w:pPr>
              <w:spacing w:line="276" w:lineRule="auto"/>
              <w:jc w:val="center"/>
              <w:rPr>
                <w:rFonts w:asciiTheme="majorHAnsi" w:eastAsiaTheme="minorHAnsi" w:hAnsiTheme="majorHAnsi" w:cstheme="majorBidi"/>
                <w:b w:val="0"/>
                <w:bCs w:val="0"/>
                <w:color w:val="auto"/>
                <w:sz w:val="20"/>
                <w:szCs w:val="20"/>
              </w:rPr>
            </w:pPr>
            <w:r w:rsidRPr="00EC084C">
              <w:rPr>
                <w:b w:val="0"/>
                <w:color w:val="auto"/>
                <w:sz w:val="20"/>
                <w:szCs w:val="20"/>
              </w:rPr>
              <w:t xml:space="preserve">Świetlówka Φ38 mm, 40 W, 2650 </w:t>
            </w:r>
            <w:proofErr w:type="spellStart"/>
            <w:r w:rsidRPr="00EC084C">
              <w:rPr>
                <w:b w:val="0"/>
                <w:color w:val="auto"/>
                <w:sz w:val="20"/>
                <w:szCs w:val="20"/>
              </w:rPr>
              <w:t>lm</w:t>
            </w:r>
            <w:proofErr w:type="spellEnd"/>
            <w:r w:rsidRPr="00EC084C">
              <w:rPr>
                <w:b w:val="0"/>
                <w:color w:val="auto"/>
                <w:sz w:val="20"/>
                <w:szCs w:val="20"/>
              </w:rPr>
              <w:t>, 6000 h</w:t>
            </w:r>
          </w:p>
        </w:tc>
        <w:tc>
          <w:tcPr>
            <w:tcW w:w="1464" w:type="pct"/>
            <w:tcBorders>
              <w:top w:val="none" w:sz="0" w:space="0" w:color="auto"/>
              <w:left w:val="none" w:sz="0" w:space="0" w:color="auto"/>
              <w:bottom w:val="none" w:sz="0" w:space="0" w:color="auto"/>
              <w:right w:val="none" w:sz="0" w:space="0" w:color="auto"/>
            </w:tcBorders>
            <w:vAlign w:val="center"/>
          </w:tcPr>
          <w:p w:rsidR="00053921" w:rsidRPr="00870755" w:rsidRDefault="00053921" w:rsidP="002440D7">
            <w:pPr>
              <w:spacing w:line="276" w:lineRule="auto"/>
              <w:jc w:val="center"/>
              <w:rPr>
                <w:rFonts w:asciiTheme="majorHAnsi" w:eastAsiaTheme="minorHAnsi" w:hAnsiTheme="majorHAnsi" w:cstheme="majorBidi"/>
                <w:b w:val="0"/>
                <w:bCs w:val="0"/>
                <w:color w:val="auto"/>
                <w:sz w:val="20"/>
                <w:szCs w:val="20"/>
              </w:rPr>
            </w:pPr>
            <w:r w:rsidRPr="00870755">
              <w:rPr>
                <w:b w:val="0"/>
                <w:color w:val="auto"/>
                <w:sz w:val="20"/>
                <w:szCs w:val="20"/>
              </w:rPr>
              <w:t xml:space="preserve">Świetlówka Φ26 mm, 36 W, 3000 </w:t>
            </w:r>
            <w:proofErr w:type="spellStart"/>
            <w:r w:rsidRPr="00870755">
              <w:rPr>
                <w:b w:val="0"/>
                <w:color w:val="auto"/>
                <w:sz w:val="20"/>
                <w:szCs w:val="20"/>
              </w:rPr>
              <w:t>lm</w:t>
            </w:r>
            <w:proofErr w:type="spellEnd"/>
            <w:r w:rsidRPr="00870755">
              <w:rPr>
                <w:b w:val="0"/>
                <w:color w:val="auto"/>
                <w:sz w:val="20"/>
                <w:szCs w:val="20"/>
              </w:rPr>
              <w:t>, 7500 h</w:t>
            </w:r>
          </w:p>
        </w:tc>
        <w:tc>
          <w:tcPr>
            <w:tcW w:w="1372" w:type="pct"/>
            <w:tcBorders>
              <w:top w:val="none" w:sz="0" w:space="0" w:color="auto"/>
              <w:left w:val="none" w:sz="0" w:space="0" w:color="auto"/>
              <w:bottom w:val="none" w:sz="0" w:space="0" w:color="auto"/>
              <w:right w:val="none" w:sz="0" w:space="0" w:color="auto"/>
            </w:tcBorders>
            <w:vAlign w:val="center"/>
          </w:tcPr>
          <w:p w:rsidR="00053921" w:rsidRPr="00870755" w:rsidRDefault="00053921" w:rsidP="002440D7">
            <w:pPr>
              <w:spacing w:line="276" w:lineRule="auto"/>
              <w:jc w:val="center"/>
              <w:rPr>
                <w:rFonts w:asciiTheme="majorHAnsi" w:eastAsiaTheme="minorHAnsi" w:hAnsiTheme="majorHAnsi" w:cstheme="majorBidi"/>
                <w:b w:val="0"/>
                <w:bCs w:val="0"/>
                <w:color w:val="auto"/>
                <w:sz w:val="20"/>
                <w:szCs w:val="20"/>
              </w:rPr>
            </w:pPr>
            <w:r w:rsidRPr="00870755">
              <w:rPr>
                <w:b w:val="0"/>
                <w:color w:val="auto"/>
                <w:sz w:val="20"/>
                <w:szCs w:val="20"/>
              </w:rPr>
              <w:t>18,8</w:t>
            </w:r>
          </w:p>
        </w:tc>
      </w:tr>
    </w:tbl>
    <w:p w:rsidR="00053921" w:rsidRDefault="00053921" w:rsidP="00053921">
      <w:pPr>
        <w:spacing w:line="240" w:lineRule="auto"/>
        <w:jc w:val="center"/>
        <w:rPr>
          <w:sz w:val="20"/>
          <w:szCs w:val="20"/>
        </w:rPr>
      </w:pPr>
      <w:r>
        <w:rPr>
          <w:sz w:val="20"/>
          <w:szCs w:val="20"/>
        </w:rPr>
        <w:t>Ź</w:t>
      </w:r>
      <w:r w:rsidRPr="002B5A76">
        <w:rPr>
          <w:sz w:val="20"/>
          <w:szCs w:val="20"/>
        </w:rPr>
        <w:t xml:space="preserve">ródło: </w:t>
      </w:r>
      <w:proofErr w:type="spellStart"/>
      <w:r w:rsidRPr="002B5A76">
        <w:rPr>
          <w:sz w:val="20"/>
          <w:szCs w:val="20"/>
        </w:rPr>
        <w:t>Przygrodzki</w:t>
      </w:r>
      <w:proofErr w:type="spellEnd"/>
      <w:r w:rsidRPr="002B5A76">
        <w:rPr>
          <w:sz w:val="20"/>
          <w:szCs w:val="20"/>
        </w:rPr>
        <w:t xml:space="preserve"> A.: Oszczędność energii elektrycznej w Termomodernizacja budynków dla poprawy jakości środowiska pod redakcją Norwisza J. Biblioteka Fundacji Poszanowania Energii. Gliwice 2004.</w:t>
      </w:r>
    </w:p>
    <w:p w:rsidR="00053921" w:rsidRPr="00D1046D" w:rsidRDefault="00053921" w:rsidP="001A7E3C">
      <w:pPr>
        <w:spacing w:after="0" w:line="360" w:lineRule="auto"/>
        <w:ind w:firstLine="426"/>
        <w:jc w:val="both"/>
        <w:rPr>
          <w:sz w:val="22"/>
        </w:rPr>
      </w:pPr>
      <w:r w:rsidRPr="00D1046D">
        <w:rPr>
          <w:sz w:val="22"/>
        </w:rPr>
        <w:t>Natomiast w przypadku oświetlania LED oszczędności energii elektrycznej, wynikające z</w:t>
      </w:r>
      <w:r>
        <w:rPr>
          <w:sz w:val="22"/>
        </w:rPr>
        <w:t> </w:t>
      </w:r>
      <w:r w:rsidRPr="00D1046D">
        <w:rPr>
          <w:sz w:val="22"/>
        </w:rPr>
        <w:t>wymiany różnych źródeł światła jaką jest najpopularniejsza żarów</w:t>
      </w:r>
      <w:r>
        <w:rPr>
          <w:sz w:val="22"/>
        </w:rPr>
        <w:t>k</w:t>
      </w:r>
      <w:r w:rsidRPr="00D1046D">
        <w:rPr>
          <w:sz w:val="22"/>
        </w:rPr>
        <w:t>a o mocy 60 W, wyglądają następująco:</w:t>
      </w:r>
    </w:p>
    <w:p w:rsidR="00053921" w:rsidRPr="00870755" w:rsidRDefault="00053921" w:rsidP="001A7E3C">
      <w:pPr>
        <w:pStyle w:val="Legenda"/>
        <w:keepNext/>
        <w:spacing w:after="0"/>
        <w:ind w:firstLine="0"/>
        <w:jc w:val="center"/>
        <w:rPr>
          <w:rFonts w:asciiTheme="minorHAnsi" w:hAnsiTheme="minorHAnsi"/>
          <w:color w:val="auto"/>
          <w:sz w:val="20"/>
          <w:szCs w:val="20"/>
        </w:rPr>
      </w:pPr>
      <w:bookmarkStart w:id="156" w:name="_Toc441827640"/>
      <w:bookmarkStart w:id="157" w:name="_Toc464631902"/>
      <w:r w:rsidRPr="00870755">
        <w:rPr>
          <w:rFonts w:asciiTheme="minorHAnsi" w:hAnsiTheme="minorHAnsi"/>
          <w:color w:val="auto"/>
          <w:sz w:val="20"/>
          <w:szCs w:val="20"/>
        </w:rPr>
        <w:t xml:space="preserve">Tabela </w:t>
      </w:r>
      <w:r w:rsidR="0024052E" w:rsidRPr="00870755">
        <w:rPr>
          <w:rFonts w:asciiTheme="minorHAnsi" w:hAnsiTheme="minorHAnsi"/>
          <w:color w:val="auto"/>
          <w:sz w:val="20"/>
          <w:szCs w:val="20"/>
        </w:rPr>
        <w:fldChar w:fldCharType="begin"/>
      </w:r>
      <w:r w:rsidRPr="00870755">
        <w:rPr>
          <w:rFonts w:asciiTheme="minorHAnsi" w:hAnsiTheme="minorHAnsi"/>
          <w:color w:val="auto"/>
          <w:sz w:val="20"/>
          <w:szCs w:val="20"/>
        </w:rPr>
        <w:instrText xml:space="preserve"> SEQ Tabela \* ARABIC </w:instrText>
      </w:r>
      <w:r w:rsidR="0024052E" w:rsidRPr="00870755">
        <w:rPr>
          <w:rFonts w:asciiTheme="minorHAnsi" w:hAnsiTheme="minorHAnsi"/>
          <w:color w:val="auto"/>
          <w:sz w:val="20"/>
          <w:szCs w:val="20"/>
        </w:rPr>
        <w:fldChar w:fldCharType="separate"/>
      </w:r>
      <w:r w:rsidR="001713C7">
        <w:rPr>
          <w:rFonts w:asciiTheme="minorHAnsi" w:hAnsiTheme="minorHAnsi"/>
          <w:noProof/>
          <w:color w:val="auto"/>
          <w:sz w:val="20"/>
          <w:szCs w:val="20"/>
        </w:rPr>
        <w:t>18</w:t>
      </w:r>
      <w:r w:rsidR="0024052E" w:rsidRPr="00870755">
        <w:rPr>
          <w:rFonts w:asciiTheme="minorHAnsi" w:hAnsiTheme="minorHAnsi"/>
          <w:color w:val="auto"/>
          <w:sz w:val="20"/>
          <w:szCs w:val="20"/>
        </w:rPr>
        <w:fldChar w:fldCharType="end"/>
      </w:r>
      <w:r w:rsidRPr="00870755">
        <w:rPr>
          <w:rFonts w:asciiTheme="minorHAnsi" w:hAnsiTheme="minorHAnsi"/>
          <w:color w:val="auto"/>
          <w:sz w:val="20"/>
          <w:szCs w:val="20"/>
        </w:rPr>
        <w:t>. Oszczędności energii dzięki zastosowaniu oświetlenia LED</w:t>
      </w:r>
      <w:bookmarkEnd w:id="156"/>
      <w:bookmarkEnd w:id="157"/>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tblPr>
      <w:tblGrid>
        <w:gridCol w:w="3119"/>
        <w:gridCol w:w="2126"/>
        <w:gridCol w:w="3827"/>
      </w:tblGrid>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eastAsiaTheme="minorHAnsi" w:hAnsiTheme="minorHAnsi"/>
                <w:b/>
                <w:bCs/>
                <w:sz w:val="22"/>
                <w:szCs w:val="22"/>
                <w:lang w:eastAsia="en-US"/>
              </w:rPr>
            </w:pPr>
            <w:r w:rsidRPr="00D1046D">
              <w:rPr>
                <w:rStyle w:val="FontStyle17"/>
                <w:rFonts w:asciiTheme="minorHAnsi" w:hAnsiTheme="minorHAnsi"/>
                <w:sz w:val="22"/>
                <w:szCs w:val="22"/>
              </w:rPr>
              <w:t>Rodzaj oświetlenia</w:t>
            </w:r>
          </w:p>
        </w:tc>
        <w:tc>
          <w:tcPr>
            <w:tcW w:w="2126" w:type="dxa"/>
            <w:shd w:val="clear" w:color="auto" w:fill="B6DDE8" w:themeFill="accent5" w:themeFillTint="66"/>
          </w:tcPr>
          <w:p w:rsidR="00053921" w:rsidRDefault="00053921" w:rsidP="002440D7">
            <w:pPr>
              <w:pStyle w:val="Style6"/>
              <w:widowControl/>
              <w:spacing w:line="276" w:lineRule="auto"/>
              <w:ind w:right="58"/>
              <w:jc w:val="center"/>
              <w:rPr>
                <w:rStyle w:val="FontStyle17"/>
                <w:rFonts w:asciiTheme="minorHAnsi" w:eastAsiaTheme="minorHAnsi" w:hAnsiTheme="minorHAnsi"/>
                <w:b/>
                <w:bCs/>
                <w:sz w:val="22"/>
                <w:szCs w:val="22"/>
                <w:lang w:eastAsia="en-US"/>
              </w:rPr>
            </w:pPr>
            <w:r w:rsidRPr="00D1046D">
              <w:rPr>
                <w:rStyle w:val="FontStyle17"/>
                <w:rFonts w:asciiTheme="minorHAnsi" w:hAnsiTheme="minorHAnsi"/>
                <w:sz w:val="22"/>
                <w:szCs w:val="22"/>
              </w:rPr>
              <w:t>żarówka 60 W</w:t>
            </w:r>
          </w:p>
        </w:tc>
        <w:tc>
          <w:tcPr>
            <w:tcW w:w="3827" w:type="dxa"/>
            <w:shd w:val="clear" w:color="auto" w:fill="B6DDE8" w:themeFill="accent5" w:themeFillTint="66"/>
          </w:tcPr>
          <w:p w:rsidR="00053921" w:rsidRDefault="00053921" w:rsidP="002440D7">
            <w:pPr>
              <w:pStyle w:val="Style6"/>
              <w:widowControl/>
              <w:spacing w:line="276" w:lineRule="auto"/>
              <w:ind w:right="77"/>
              <w:jc w:val="center"/>
              <w:rPr>
                <w:rStyle w:val="FontStyle17"/>
                <w:rFonts w:asciiTheme="minorHAnsi" w:eastAsiaTheme="minorHAnsi" w:hAnsiTheme="minorHAnsi"/>
                <w:b/>
                <w:bCs/>
                <w:sz w:val="22"/>
                <w:szCs w:val="22"/>
                <w:lang w:eastAsia="en-US"/>
              </w:rPr>
            </w:pPr>
            <w:r w:rsidRPr="00D1046D">
              <w:rPr>
                <w:rStyle w:val="FontStyle17"/>
                <w:rFonts w:asciiTheme="minorHAnsi" w:hAnsiTheme="minorHAnsi"/>
                <w:sz w:val="22"/>
                <w:szCs w:val="22"/>
              </w:rPr>
              <w:t>LED 5 W</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Ilość źródeł światła</w:t>
            </w:r>
          </w:p>
        </w:tc>
        <w:tc>
          <w:tcPr>
            <w:tcW w:w="2126" w:type="dxa"/>
            <w:shd w:val="clear" w:color="auto" w:fill="auto"/>
          </w:tcPr>
          <w:p w:rsidR="00053921" w:rsidRDefault="00053921" w:rsidP="002440D7">
            <w:pPr>
              <w:pStyle w:val="Style6"/>
              <w:widowControl/>
              <w:spacing w:line="276" w:lineRule="auto"/>
              <w:ind w:right="58"/>
              <w:jc w:val="center"/>
              <w:rPr>
                <w:rStyle w:val="FontStyle17"/>
                <w:rFonts w:asciiTheme="minorHAnsi" w:hAnsiTheme="minorHAnsi"/>
                <w:sz w:val="22"/>
                <w:szCs w:val="22"/>
              </w:rPr>
            </w:pPr>
            <w:r w:rsidRPr="00D1046D">
              <w:rPr>
                <w:rStyle w:val="FontStyle17"/>
                <w:rFonts w:asciiTheme="minorHAnsi" w:hAnsiTheme="minorHAnsi"/>
                <w:sz w:val="22"/>
                <w:szCs w:val="22"/>
              </w:rPr>
              <w:t>6 szt.</w:t>
            </w:r>
          </w:p>
        </w:tc>
        <w:tc>
          <w:tcPr>
            <w:tcW w:w="3827" w:type="dxa"/>
          </w:tcPr>
          <w:p w:rsidR="00053921" w:rsidRDefault="00053921" w:rsidP="002440D7">
            <w:pPr>
              <w:pStyle w:val="Style6"/>
              <w:widowControl/>
              <w:spacing w:line="276" w:lineRule="auto"/>
              <w:ind w:right="77"/>
              <w:jc w:val="center"/>
              <w:rPr>
                <w:rStyle w:val="FontStyle17"/>
                <w:rFonts w:asciiTheme="minorHAnsi" w:hAnsiTheme="minorHAnsi"/>
                <w:sz w:val="22"/>
                <w:szCs w:val="22"/>
              </w:rPr>
            </w:pPr>
            <w:r w:rsidRPr="00D1046D">
              <w:rPr>
                <w:rStyle w:val="FontStyle17"/>
                <w:rFonts w:asciiTheme="minorHAnsi" w:hAnsiTheme="minorHAnsi"/>
                <w:sz w:val="22"/>
                <w:szCs w:val="22"/>
              </w:rPr>
              <w:t>6 szt.</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Łączna moc [W]</w:t>
            </w:r>
          </w:p>
        </w:tc>
        <w:tc>
          <w:tcPr>
            <w:tcW w:w="2126" w:type="dxa"/>
            <w:shd w:val="clear" w:color="auto" w:fill="auto"/>
          </w:tcPr>
          <w:p w:rsidR="00053921" w:rsidRDefault="00053921" w:rsidP="002440D7">
            <w:pPr>
              <w:pStyle w:val="Style6"/>
              <w:widowControl/>
              <w:spacing w:line="276" w:lineRule="auto"/>
              <w:ind w:right="58"/>
              <w:jc w:val="center"/>
              <w:rPr>
                <w:rStyle w:val="FontStyle17"/>
                <w:rFonts w:asciiTheme="minorHAnsi" w:hAnsiTheme="minorHAnsi"/>
                <w:sz w:val="22"/>
                <w:szCs w:val="22"/>
              </w:rPr>
            </w:pPr>
            <w:r w:rsidRPr="00D1046D">
              <w:rPr>
                <w:rStyle w:val="FontStyle17"/>
                <w:rFonts w:asciiTheme="minorHAnsi" w:hAnsiTheme="minorHAnsi"/>
                <w:sz w:val="22"/>
                <w:szCs w:val="22"/>
              </w:rPr>
              <w:t>360 W</w:t>
            </w:r>
          </w:p>
        </w:tc>
        <w:tc>
          <w:tcPr>
            <w:tcW w:w="3827" w:type="dxa"/>
          </w:tcPr>
          <w:p w:rsidR="00053921" w:rsidRDefault="00053921" w:rsidP="002440D7">
            <w:pPr>
              <w:pStyle w:val="Style6"/>
              <w:widowControl/>
              <w:spacing w:line="276" w:lineRule="auto"/>
              <w:ind w:right="77"/>
              <w:jc w:val="center"/>
              <w:rPr>
                <w:rStyle w:val="FontStyle17"/>
                <w:rFonts w:asciiTheme="minorHAnsi" w:hAnsiTheme="minorHAnsi"/>
                <w:sz w:val="22"/>
                <w:szCs w:val="22"/>
              </w:rPr>
            </w:pPr>
            <w:r w:rsidRPr="00D1046D">
              <w:rPr>
                <w:rStyle w:val="FontStyle17"/>
                <w:rFonts w:asciiTheme="minorHAnsi" w:hAnsiTheme="minorHAnsi"/>
                <w:sz w:val="22"/>
                <w:szCs w:val="22"/>
              </w:rPr>
              <w:t>30 W</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Czas świecenia na dobę [godziny]</w:t>
            </w:r>
          </w:p>
        </w:tc>
        <w:tc>
          <w:tcPr>
            <w:tcW w:w="2126" w:type="dxa"/>
            <w:shd w:val="clear" w:color="auto" w:fill="auto"/>
          </w:tcPr>
          <w:p w:rsidR="00053921" w:rsidRDefault="00053921" w:rsidP="002440D7">
            <w:pPr>
              <w:pStyle w:val="Style6"/>
              <w:widowControl/>
              <w:spacing w:line="276" w:lineRule="auto"/>
              <w:ind w:right="62"/>
              <w:jc w:val="center"/>
              <w:rPr>
                <w:rStyle w:val="FontStyle17"/>
                <w:rFonts w:asciiTheme="minorHAnsi" w:hAnsiTheme="minorHAnsi"/>
                <w:sz w:val="22"/>
                <w:szCs w:val="22"/>
              </w:rPr>
            </w:pPr>
            <w:r w:rsidRPr="00D1046D">
              <w:rPr>
                <w:rStyle w:val="FontStyle17"/>
                <w:rFonts w:asciiTheme="minorHAnsi" w:hAnsiTheme="minorHAnsi"/>
                <w:sz w:val="22"/>
                <w:szCs w:val="22"/>
              </w:rPr>
              <w:t>2,5 h</w:t>
            </w:r>
          </w:p>
        </w:tc>
        <w:tc>
          <w:tcPr>
            <w:tcW w:w="3827" w:type="dxa"/>
          </w:tcPr>
          <w:p w:rsidR="00053921" w:rsidRDefault="00053921" w:rsidP="002440D7">
            <w:pPr>
              <w:pStyle w:val="Style6"/>
              <w:widowControl/>
              <w:spacing w:line="276" w:lineRule="auto"/>
              <w:ind w:right="82"/>
              <w:jc w:val="center"/>
              <w:rPr>
                <w:rStyle w:val="FontStyle17"/>
                <w:rFonts w:asciiTheme="minorHAnsi" w:hAnsiTheme="minorHAnsi"/>
                <w:sz w:val="22"/>
                <w:szCs w:val="22"/>
              </w:rPr>
            </w:pPr>
            <w:r w:rsidRPr="00D1046D">
              <w:rPr>
                <w:rStyle w:val="FontStyle17"/>
                <w:rFonts w:asciiTheme="minorHAnsi" w:hAnsiTheme="minorHAnsi"/>
                <w:sz w:val="22"/>
                <w:szCs w:val="22"/>
              </w:rPr>
              <w:t>2,5 h</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Zużycie dobowe [kWh]</w:t>
            </w:r>
          </w:p>
        </w:tc>
        <w:tc>
          <w:tcPr>
            <w:tcW w:w="2126" w:type="dxa"/>
            <w:shd w:val="clear" w:color="auto" w:fill="auto"/>
          </w:tcPr>
          <w:p w:rsidR="00053921" w:rsidRDefault="00053921" w:rsidP="002440D7">
            <w:pPr>
              <w:pStyle w:val="Style6"/>
              <w:widowControl/>
              <w:spacing w:line="276" w:lineRule="auto"/>
              <w:ind w:right="58"/>
              <w:jc w:val="center"/>
              <w:rPr>
                <w:rStyle w:val="FontStyle17"/>
                <w:rFonts w:asciiTheme="minorHAnsi" w:hAnsiTheme="minorHAnsi"/>
                <w:sz w:val="22"/>
                <w:szCs w:val="22"/>
              </w:rPr>
            </w:pPr>
            <w:r w:rsidRPr="00D1046D">
              <w:rPr>
                <w:rStyle w:val="FontStyle17"/>
                <w:rFonts w:asciiTheme="minorHAnsi" w:hAnsiTheme="minorHAnsi"/>
                <w:sz w:val="22"/>
                <w:szCs w:val="22"/>
              </w:rPr>
              <w:t>0,90</w:t>
            </w:r>
          </w:p>
        </w:tc>
        <w:tc>
          <w:tcPr>
            <w:tcW w:w="3827" w:type="dxa"/>
          </w:tcPr>
          <w:p w:rsidR="00053921" w:rsidRDefault="00053921" w:rsidP="002440D7">
            <w:pPr>
              <w:pStyle w:val="Style6"/>
              <w:widowControl/>
              <w:spacing w:line="276" w:lineRule="auto"/>
              <w:ind w:right="77"/>
              <w:jc w:val="center"/>
              <w:rPr>
                <w:rStyle w:val="FontStyle17"/>
                <w:rFonts w:asciiTheme="minorHAnsi" w:hAnsiTheme="minorHAnsi"/>
                <w:sz w:val="22"/>
                <w:szCs w:val="22"/>
              </w:rPr>
            </w:pPr>
            <w:r w:rsidRPr="00D1046D">
              <w:rPr>
                <w:rStyle w:val="FontStyle17"/>
                <w:rFonts w:asciiTheme="minorHAnsi" w:hAnsiTheme="minorHAnsi"/>
                <w:sz w:val="22"/>
                <w:szCs w:val="22"/>
              </w:rPr>
              <w:t>0,08</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Zużycie roczne [kWh]</w:t>
            </w:r>
          </w:p>
        </w:tc>
        <w:tc>
          <w:tcPr>
            <w:tcW w:w="2126" w:type="dxa"/>
            <w:shd w:val="clear" w:color="auto" w:fill="auto"/>
          </w:tcPr>
          <w:p w:rsidR="00053921" w:rsidRDefault="00053921" w:rsidP="002440D7">
            <w:pPr>
              <w:pStyle w:val="Style6"/>
              <w:widowControl/>
              <w:spacing w:line="276" w:lineRule="auto"/>
              <w:ind w:right="58"/>
              <w:jc w:val="center"/>
              <w:rPr>
                <w:rStyle w:val="FontStyle17"/>
                <w:rFonts w:asciiTheme="minorHAnsi" w:hAnsiTheme="minorHAnsi"/>
                <w:sz w:val="22"/>
                <w:szCs w:val="22"/>
              </w:rPr>
            </w:pPr>
            <w:r w:rsidRPr="00D1046D">
              <w:rPr>
                <w:rStyle w:val="FontStyle17"/>
                <w:rFonts w:asciiTheme="minorHAnsi" w:hAnsiTheme="minorHAnsi"/>
                <w:sz w:val="22"/>
                <w:szCs w:val="22"/>
              </w:rPr>
              <w:t>328,50</w:t>
            </w:r>
          </w:p>
        </w:tc>
        <w:tc>
          <w:tcPr>
            <w:tcW w:w="3827" w:type="dxa"/>
          </w:tcPr>
          <w:p w:rsidR="00053921" w:rsidRDefault="00053921" w:rsidP="002440D7">
            <w:pPr>
              <w:pStyle w:val="Style6"/>
              <w:widowControl/>
              <w:spacing w:line="276" w:lineRule="auto"/>
              <w:ind w:right="77"/>
              <w:jc w:val="center"/>
              <w:rPr>
                <w:rStyle w:val="FontStyle17"/>
                <w:rFonts w:asciiTheme="minorHAnsi" w:hAnsiTheme="minorHAnsi"/>
                <w:sz w:val="22"/>
                <w:szCs w:val="22"/>
              </w:rPr>
            </w:pPr>
            <w:r w:rsidRPr="00D1046D">
              <w:rPr>
                <w:rStyle w:val="FontStyle17"/>
                <w:rFonts w:asciiTheme="minorHAnsi" w:hAnsiTheme="minorHAnsi"/>
                <w:sz w:val="22"/>
                <w:szCs w:val="22"/>
              </w:rPr>
              <w:t>27,38</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Koszt dobowy prądu</w:t>
            </w:r>
          </w:p>
        </w:tc>
        <w:tc>
          <w:tcPr>
            <w:tcW w:w="2126" w:type="dxa"/>
            <w:shd w:val="clear" w:color="auto" w:fill="auto"/>
          </w:tcPr>
          <w:p w:rsidR="00053921" w:rsidRDefault="00053921" w:rsidP="002440D7">
            <w:pPr>
              <w:pStyle w:val="Style6"/>
              <w:widowControl/>
              <w:spacing w:line="276" w:lineRule="auto"/>
              <w:ind w:right="58"/>
              <w:jc w:val="center"/>
              <w:rPr>
                <w:rStyle w:val="FontStyle17"/>
                <w:rFonts w:asciiTheme="minorHAnsi" w:hAnsiTheme="minorHAnsi"/>
                <w:sz w:val="22"/>
                <w:szCs w:val="22"/>
              </w:rPr>
            </w:pPr>
            <w:r w:rsidRPr="00D1046D">
              <w:rPr>
                <w:rStyle w:val="FontStyle17"/>
                <w:rFonts w:asciiTheme="minorHAnsi" w:hAnsiTheme="minorHAnsi"/>
                <w:sz w:val="22"/>
                <w:szCs w:val="22"/>
              </w:rPr>
              <w:t>0,54 zł</w:t>
            </w:r>
          </w:p>
        </w:tc>
        <w:tc>
          <w:tcPr>
            <w:tcW w:w="3827" w:type="dxa"/>
          </w:tcPr>
          <w:p w:rsidR="00053921" w:rsidRDefault="00053921" w:rsidP="002440D7">
            <w:pPr>
              <w:pStyle w:val="Style6"/>
              <w:widowControl/>
              <w:spacing w:line="276" w:lineRule="auto"/>
              <w:ind w:right="77"/>
              <w:jc w:val="center"/>
              <w:rPr>
                <w:rStyle w:val="FontStyle17"/>
                <w:rFonts w:asciiTheme="minorHAnsi" w:hAnsiTheme="minorHAnsi"/>
                <w:sz w:val="22"/>
                <w:szCs w:val="22"/>
              </w:rPr>
            </w:pPr>
            <w:r w:rsidRPr="00D1046D">
              <w:rPr>
                <w:rStyle w:val="FontStyle17"/>
                <w:rFonts w:asciiTheme="minorHAnsi" w:hAnsiTheme="minorHAnsi"/>
                <w:sz w:val="22"/>
                <w:szCs w:val="22"/>
              </w:rPr>
              <w:t>0,05 zł</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Koszt roczny prądu</w:t>
            </w:r>
          </w:p>
        </w:tc>
        <w:tc>
          <w:tcPr>
            <w:tcW w:w="2126" w:type="dxa"/>
            <w:shd w:val="clear" w:color="auto" w:fill="auto"/>
          </w:tcPr>
          <w:p w:rsidR="00053921" w:rsidRDefault="00053921" w:rsidP="002440D7">
            <w:pPr>
              <w:pStyle w:val="Style6"/>
              <w:widowControl/>
              <w:spacing w:line="276" w:lineRule="auto"/>
              <w:ind w:right="53"/>
              <w:jc w:val="center"/>
              <w:rPr>
                <w:rStyle w:val="FontStyle17"/>
                <w:rFonts w:asciiTheme="minorHAnsi" w:hAnsiTheme="minorHAnsi"/>
                <w:sz w:val="22"/>
                <w:szCs w:val="22"/>
              </w:rPr>
            </w:pPr>
            <w:r w:rsidRPr="00D1046D">
              <w:rPr>
                <w:rStyle w:val="FontStyle17"/>
                <w:rFonts w:asciiTheme="minorHAnsi" w:hAnsiTheme="minorHAnsi"/>
                <w:sz w:val="22"/>
                <w:szCs w:val="22"/>
              </w:rPr>
              <w:t>197,10 zł</w:t>
            </w:r>
          </w:p>
        </w:tc>
        <w:tc>
          <w:tcPr>
            <w:tcW w:w="3827" w:type="dxa"/>
          </w:tcPr>
          <w:p w:rsidR="00053921" w:rsidRDefault="00053921" w:rsidP="002440D7">
            <w:pPr>
              <w:pStyle w:val="Style6"/>
              <w:widowControl/>
              <w:spacing w:line="276" w:lineRule="auto"/>
              <w:ind w:right="72"/>
              <w:jc w:val="center"/>
              <w:rPr>
                <w:rStyle w:val="FontStyle17"/>
                <w:rFonts w:asciiTheme="minorHAnsi" w:hAnsiTheme="minorHAnsi"/>
                <w:sz w:val="22"/>
                <w:szCs w:val="22"/>
              </w:rPr>
            </w:pPr>
            <w:r w:rsidRPr="00D1046D">
              <w:rPr>
                <w:rStyle w:val="FontStyle17"/>
                <w:rFonts w:asciiTheme="minorHAnsi" w:hAnsiTheme="minorHAnsi"/>
                <w:sz w:val="22"/>
                <w:szCs w:val="22"/>
              </w:rPr>
              <w:t>16,43zł</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Koszt pojedynczego źródła</w:t>
            </w:r>
          </w:p>
        </w:tc>
        <w:tc>
          <w:tcPr>
            <w:tcW w:w="2126" w:type="dxa"/>
            <w:shd w:val="clear" w:color="auto" w:fill="auto"/>
          </w:tcPr>
          <w:p w:rsidR="00053921" w:rsidRDefault="00053921" w:rsidP="002440D7">
            <w:pPr>
              <w:pStyle w:val="Style6"/>
              <w:widowControl/>
              <w:spacing w:line="276" w:lineRule="auto"/>
              <w:ind w:right="58"/>
              <w:jc w:val="center"/>
              <w:rPr>
                <w:rStyle w:val="FontStyle17"/>
                <w:rFonts w:asciiTheme="minorHAnsi" w:hAnsiTheme="minorHAnsi"/>
                <w:sz w:val="22"/>
                <w:szCs w:val="22"/>
              </w:rPr>
            </w:pPr>
            <w:r w:rsidRPr="00D1046D">
              <w:rPr>
                <w:rStyle w:val="FontStyle17"/>
                <w:rFonts w:asciiTheme="minorHAnsi" w:hAnsiTheme="minorHAnsi"/>
                <w:sz w:val="22"/>
                <w:szCs w:val="22"/>
              </w:rPr>
              <w:t>2,00 zł</w:t>
            </w:r>
          </w:p>
        </w:tc>
        <w:tc>
          <w:tcPr>
            <w:tcW w:w="3827" w:type="dxa"/>
          </w:tcPr>
          <w:p w:rsidR="00053921" w:rsidRDefault="00053921" w:rsidP="002440D7">
            <w:pPr>
              <w:pStyle w:val="Style6"/>
              <w:widowControl/>
              <w:spacing w:line="276" w:lineRule="auto"/>
              <w:ind w:right="77"/>
              <w:jc w:val="center"/>
              <w:rPr>
                <w:rStyle w:val="FontStyle17"/>
                <w:rFonts w:asciiTheme="minorHAnsi" w:hAnsiTheme="minorHAnsi"/>
                <w:sz w:val="22"/>
                <w:szCs w:val="22"/>
              </w:rPr>
            </w:pPr>
            <w:r w:rsidRPr="00D1046D">
              <w:rPr>
                <w:rStyle w:val="FontStyle17"/>
                <w:rFonts w:asciiTheme="minorHAnsi" w:hAnsiTheme="minorHAnsi"/>
                <w:sz w:val="22"/>
                <w:szCs w:val="22"/>
              </w:rPr>
              <w:t>55 zł</w:t>
            </w:r>
          </w:p>
        </w:tc>
      </w:tr>
      <w:tr w:rsidR="00053921" w:rsidRPr="00D1046D" w:rsidTr="00870755">
        <w:tc>
          <w:tcPr>
            <w:tcW w:w="3119" w:type="dxa"/>
            <w:shd w:val="clear" w:color="auto" w:fill="B6DDE8" w:themeFill="accent5" w:themeFillTint="66"/>
          </w:tcPr>
          <w:p w:rsidR="00053921" w:rsidRDefault="00053921" w:rsidP="002440D7">
            <w:pPr>
              <w:pStyle w:val="Style6"/>
              <w:widowControl/>
              <w:spacing w:line="276" w:lineRule="auto"/>
              <w:jc w:val="center"/>
              <w:rPr>
                <w:rStyle w:val="FontStyle17"/>
                <w:rFonts w:asciiTheme="minorHAnsi" w:hAnsiTheme="minorHAnsi"/>
                <w:sz w:val="22"/>
                <w:szCs w:val="22"/>
              </w:rPr>
            </w:pPr>
            <w:r w:rsidRPr="00D1046D">
              <w:rPr>
                <w:rStyle w:val="FontStyle17"/>
                <w:rFonts w:asciiTheme="minorHAnsi" w:hAnsiTheme="minorHAnsi"/>
                <w:sz w:val="22"/>
                <w:szCs w:val="22"/>
              </w:rPr>
              <w:t>Oszczędności na prądzie rocznie</w:t>
            </w:r>
          </w:p>
        </w:tc>
        <w:tc>
          <w:tcPr>
            <w:tcW w:w="2126" w:type="dxa"/>
            <w:shd w:val="clear" w:color="auto" w:fill="auto"/>
          </w:tcPr>
          <w:p w:rsidR="00053921" w:rsidRDefault="00053921" w:rsidP="002440D7">
            <w:pPr>
              <w:pStyle w:val="Style6"/>
              <w:widowControl/>
              <w:spacing w:line="276" w:lineRule="auto"/>
              <w:ind w:right="53"/>
              <w:jc w:val="center"/>
              <w:rPr>
                <w:rStyle w:val="FontStyle17"/>
                <w:rFonts w:asciiTheme="minorHAnsi" w:hAnsiTheme="minorHAnsi"/>
                <w:sz w:val="22"/>
                <w:szCs w:val="22"/>
              </w:rPr>
            </w:pPr>
            <w:r w:rsidRPr="00D1046D">
              <w:rPr>
                <w:rStyle w:val="FontStyle17"/>
                <w:rFonts w:asciiTheme="minorHAnsi" w:hAnsiTheme="minorHAnsi"/>
                <w:sz w:val="22"/>
                <w:szCs w:val="22"/>
              </w:rPr>
              <w:t>0 zł</w:t>
            </w:r>
          </w:p>
        </w:tc>
        <w:tc>
          <w:tcPr>
            <w:tcW w:w="3827" w:type="dxa"/>
          </w:tcPr>
          <w:p w:rsidR="00053921" w:rsidRDefault="00053921" w:rsidP="002440D7">
            <w:pPr>
              <w:pStyle w:val="Style6"/>
              <w:widowControl/>
              <w:spacing w:line="276" w:lineRule="auto"/>
              <w:ind w:right="72"/>
              <w:jc w:val="center"/>
              <w:rPr>
                <w:rStyle w:val="FontStyle17"/>
                <w:rFonts w:asciiTheme="minorHAnsi" w:hAnsiTheme="minorHAnsi"/>
                <w:sz w:val="22"/>
                <w:szCs w:val="22"/>
              </w:rPr>
            </w:pPr>
            <w:r w:rsidRPr="00D1046D">
              <w:rPr>
                <w:rStyle w:val="FontStyle17"/>
                <w:rFonts w:asciiTheme="minorHAnsi" w:hAnsiTheme="minorHAnsi"/>
                <w:sz w:val="22"/>
                <w:szCs w:val="22"/>
              </w:rPr>
              <w:t>180,57 zł</w:t>
            </w:r>
          </w:p>
        </w:tc>
      </w:tr>
    </w:tbl>
    <w:p w:rsidR="00053921" w:rsidRPr="00BD0466" w:rsidRDefault="00053921" w:rsidP="00BD0466">
      <w:pPr>
        <w:spacing w:before="240"/>
        <w:rPr>
          <w:sz w:val="20"/>
          <w:szCs w:val="20"/>
        </w:rPr>
      </w:pPr>
      <w:r w:rsidRPr="00BD0466">
        <w:rPr>
          <w:i/>
          <w:sz w:val="20"/>
          <w:szCs w:val="20"/>
        </w:rPr>
        <w:lastRenderedPageBreak/>
        <w:t xml:space="preserve">Źródło:  </w:t>
      </w:r>
      <w:hyperlink r:id="rId45" w:history="1">
        <w:r w:rsidRPr="00BD0466">
          <w:rPr>
            <w:rStyle w:val="Hipercze"/>
            <w:color w:val="auto"/>
            <w:sz w:val="20"/>
            <w:szCs w:val="20"/>
          </w:rPr>
          <w:t>http://jakoszczedzacpieniadze.pl/wp-content/uploads/2013/07/23-Kalkulator-kosztow-LED.pdf</w:t>
        </w:r>
      </w:hyperlink>
      <w:r w:rsidRPr="00BD0466">
        <w:rPr>
          <w:sz w:val="20"/>
          <w:szCs w:val="20"/>
        </w:rPr>
        <w:t xml:space="preserve"> .</w:t>
      </w:r>
    </w:p>
    <w:p w:rsidR="00870755" w:rsidRDefault="00870755" w:rsidP="00BD0466">
      <w:pPr>
        <w:spacing w:before="240"/>
        <w:ind w:firstLine="426"/>
        <w:rPr>
          <w:sz w:val="22"/>
        </w:rPr>
      </w:pPr>
    </w:p>
    <w:p w:rsidR="00053921" w:rsidRDefault="00053921" w:rsidP="00870755">
      <w:pPr>
        <w:ind w:firstLine="426"/>
        <w:jc w:val="both"/>
        <w:rPr>
          <w:sz w:val="22"/>
        </w:rPr>
      </w:pPr>
      <w:r>
        <w:rPr>
          <w:sz w:val="22"/>
        </w:rPr>
        <w:t>W poniższej t</w:t>
      </w:r>
      <w:r w:rsidRPr="009D11C7">
        <w:rPr>
          <w:sz w:val="22"/>
        </w:rPr>
        <w:t>ab</w:t>
      </w:r>
      <w:r>
        <w:rPr>
          <w:sz w:val="22"/>
        </w:rPr>
        <w:t>eli</w:t>
      </w:r>
      <w:r w:rsidRPr="009D11C7">
        <w:rPr>
          <w:sz w:val="22"/>
        </w:rPr>
        <w:t xml:space="preserve"> przedstawi</w:t>
      </w:r>
      <w:r>
        <w:rPr>
          <w:sz w:val="22"/>
        </w:rPr>
        <w:t>ono</w:t>
      </w:r>
      <w:r w:rsidRPr="009D11C7">
        <w:rPr>
          <w:sz w:val="22"/>
        </w:rPr>
        <w:t xml:space="preserve"> możliwości zmniejszenia zużycia energii, </w:t>
      </w:r>
      <w:r>
        <w:rPr>
          <w:sz w:val="22"/>
        </w:rPr>
        <w:t xml:space="preserve">w wyniku zmiany </w:t>
      </w:r>
      <w:r w:rsidRPr="009D11C7">
        <w:rPr>
          <w:sz w:val="22"/>
        </w:rPr>
        <w:t xml:space="preserve">przestarzałych technologii użytkowania energii. </w:t>
      </w:r>
    </w:p>
    <w:p w:rsidR="00053921" w:rsidRPr="00870755" w:rsidRDefault="00053921" w:rsidP="00053921">
      <w:pPr>
        <w:pStyle w:val="Legenda"/>
        <w:keepNext/>
        <w:rPr>
          <w:rFonts w:asciiTheme="minorHAnsi" w:hAnsiTheme="minorHAnsi"/>
          <w:color w:val="auto"/>
          <w:sz w:val="20"/>
          <w:szCs w:val="20"/>
        </w:rPr>
      </w:pPr>
      <w:bookmarkStart w:id="158" w:name="_Toc433625893"/>
      <w:r>
        <w:rPr>
          <w:color w:val="auto"/>
        </w:rPr>
        <w:t xml:space="preserve">                  </w:t>
      </w:r>
      <w:bookmarkStart w:id="159" w:name="_Toc441827641"/>
      <w:bookmarkStart w:id="160" w:name="_Toc464631903"/>
      <w:r w:rsidRPr="00870755">
        <w:rPr>
          <w:rFonts w:asciiTheme="minorHAnsi" w:hAnsiTheme="minorHAnsi"/>
          <w:color w:val="auto"/>
          <w:sz w:val="20"/>
          <w:szCs w:val="20"/>
        </w:rPr>
        <w:t xml:space="preserve">Tabela </w:t>
      </w:r>
      <w:r w:rsidR="0024052E" w:rsidRPr="00870755">
        <w:rPr>
          <w:rFonts w:asciiTheme="minorHAnsi" w:hAnsiTheme="minorHAnsi"/>
          <w:color w:val="auto"/>
          <w:sz w:val="20"/>
          <w:szCs w:val="20"/>
        </w:rPr>
        <w:fldChar w:fldCharType="begin"/>
      </w:r>
      <w:r w:rsidRPr="00870755">
        <w:rPr>
          <w:rFonts w:asciiTheme="minorHAnsi" w:hAnsiTheme="minorHAnsi"/>
          <w:color w:val="auto"/>
          <w:sz w:val="20"/>
          <w:szCs w:val="20"/>
        </w:rPr>
        <w:instrText xml:space="preserve"> SEQ Tabela \* ARABIC </w:instrText>
      </w:r>
      <w:r w:rsidR="0024052E" w:rsidRPr="00870755">
        <w:rPr>
          <w:rFonts w:asciiTheme="minorHAnsi" w:hAnsiTheme="minorHAnsi"/>
          <w:color w:val="auto"/>
          <w:sz w:val="20"/>
          <w:szCs w:val="20"/>
        </w:rPr>
        <w:fldChar w:fldCharType="separate"/>
      </w:r>
      <w:r w:rsidR="001713C7">
        <w:rPr>
          <w:rFonts w:asciiTheme="minorHAnsi" w:hAnsiTheme="minorHAnsi"/>
          <w:noProof/>
          <w:color w:val="auto"/>
          <w:sz w:val="20"/>
          <w:szCs w:val="20"/>
        </w:rPr>
        <w:t>19</w:t>
      </w:r>
      <w:r w:rsidR="0024052E" w:rsidRPr="00870755">
        <w:rPr>
          <w:rFonts w:asciiTheme="minorHAnsi" w:hAnsiTheme="minorHAnsi"/>
          <w:noProof/>
          <w:color w:val="auto"/>
          <w:sz w:val="20"/>
          <w:szCs w:val="20"/>
        </w:rPr>
        <w:fldChar w:fldCharType="end"/>
      </w:r>
      <w:r w:rsidRPr="00870755">
        <w:rPr>
          <w:rFonts w:asciiTheme="minorHAnsi" w:hAnsiTheme="minorHAnsi"/>
          <w:noProof/>
          <w:color w:val="auto"/>
          <w:sz w:val="20"/>
          <w:szCs w:val="20"/>
        </w:rPr>
        <w:t>.</w:t>
      </w:r>
      <w:r w:rsidRPr="00870755">
        <w:rPr>
          <w:rFonts w:asciiTheme="minorHAnsi" w:hAnsiTheme="minorHAnsi"/>
          <w:color w:val="auto"/>
          <w:sz w:val="20"/>
          <w:szCs w:val="20"/>
        </w:rPr>
        <w:t xml:space="preserve"> Możliwości oszczędności energii elektrycznej na poziomie użytkownika finalnego</w:t>
      </w:r>
      <w:bookmarkEnd w:id="158"/>
      <w:bookmarkEnd w:id="159"/>
      <w:bookmarkEnd w:id="160"/>
    </w:p>
    <w:tbl>
      <w:tblPr>
        <w:tblStyle w:val="Jasnecieniowanieakcent17"/>
        <w:tblW w:w="4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tblPr>
      <w:tblGrid>
        <w:gridCol w:w="5210"/>
        <w:gridCol w:w="2393"/>
      </w:tblGrid>
      <w:tr w:rsidR="00053921" w:rsidTr="00312228">
        <w:trPr>
          <w:cnfStyle w:val="100000000000"/>
          <w:jc w:val="center"/>
        </w:trPr>
        <w:tc>
          <w:tcPr>
            <w:tcW w:w="3426" w:type="pct"/>
            <w:tcBorders>
              <w:top w:val="none" w:sz="0" w:space="0" w:color="auto"/>
              <w:left w:val="none" w:sz="0" w:space="0" w:color="auto"/>
              <w:bottom w:val="none" w:sz="0" w:space="0" w:color="auto"/>
              <w:right w:val="none" w:sz="0" w:space="0" w:color="auto"/>
            </w:tcBorders>
            <w:shd w:val="clear" w:color="auto" w:fill="A6A6A6" w:themeFill="background1" w:themeFillShade="A6"/>
            <w:noWrap/>
            <w:vAlign w:val="center"/>
          </w:tcPr>
          <w:p w:rsidR="00053921" w:rsidRPr="008B6BBB" w:rsidRDefault="00053921" w:rsidP="002440D7">
            <w:pPr>
              <w:rPr>
                <w:b w:val="0"/>
                <w:color w:val="auto"/>
                <w:sz w:val="20"/>
                <w:szCs w:val="20"/>
              </w:rPr>
            </w:pPr>
            <w:r w:rsidRPr="008B6BBB">
              <w:rPr>
                <w:color w:val="auto"/>
                <w:sz w:val="20"/>
                <w:szCs w:val="20"/>
              </w:rPr>
              <w:t>Odbiorca</w:t>
            </w:r>
          </w:p>
        </w:tc>
        <w:tc>
          <w:tcPr>
            <w:tcW w:w="1574" w:type="pct"/>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rsidR="00053921" w:rsidRPr="008B6BBB" w:rsidRDefault="00053921" w:rsidP="002440D7">
            <w:pPr>
              <w:jc w:val="center"/>
              <w:rPr>
                <w:b w:val="0"/>
                <w:color w:val="auto"/>
                <w:sz w:val="20"/>
                <w:szCs w:val="20"/>
              </w:rPr>
            </w:pPr>
            <w:r w:rsidRPr="008B6BBB">
              <w:rPr>
                <w:color w:val="auto"/>
                <w:sz w:val="20"/>
                <w:szCs w:val="20"/>
              </w:rPr>
              <w:t>Możliwość zaoszczędzenia energii elektrycznej, %</w:t>
            </w:r>
          </w:p>
        </w:tc>
      </w:tr>
      <w:tr w:rsidR="00053921" w:rsidRPr="00174E78" w:rsidTr="00312228">
        <w:trPr>
          <w:jc w:val="center"/>
        </w:trPr>
        <w:tc>
          <w:tcPr>
            <w:tcW w:w="3426" w:type="pct"/>
            <w:noWrap/>
            <w:vAlign w:val="center"/>
          </w:tcPr>
          <w:p w:rsidR="00053921" w:rsidRPr="00EC084C" w:rsidRDefault="00053921" w:rsidP="002440D7">
            <w:pPr>
              <w:rPr>
                <w:color w:val="auto"/>
                <w:sz w:val="20"/>
                <w:szCs w:val="20"/>
              </w:rPr>
            </w:pPr>
            <w:r w:rsidRPr="00EC084C">
              <w:rPr>
                <w:color w:val="auto"/>
                <w:sz w:val="20"/>
                <w:szCs w:val="20"/>
              </w:rPr>
              <w:t>Przemysł, w tym:</w:t>
            </w:r>
          </w:p>
          <w:p w:rsidR="00053921" w:rsidRPr="00EC084C" w:rsidRDefault="00053921" w:rsidP="00717C36">
            <w:pPr>
              <w:numPr>
                <w:ilvl w:val="0"/>
                <w:numId w:val="55"/>
              </w:numPr>
              <w:ind w:left="275" w:hanging="275"/>
              <w:rPr>
                <w:color w:val="auto"/>
                <w:sz w:val="20"/>
                <w:szCs w:val="20"/>
              </w:rPr>
            </w:pPr>
            <w:r w:rsidRPr="00EC084C">
              <w:rPr>
                <w:color w:val="auto"/>
                <w:sz w:val="20"/>
                <w:szCs w:val="20"/>
              </w:rPr>
              <w:t xml:space="preserve">piece </w:t>
            </w:r>
            <w:proofErr w:type="spellStart"/>
            <w:r w:rsidRPr="00EC084C">
              <w:rPr>
                <w:color w:val="auto"/>
                <w:sz w:val="20"/>
                <w:szCs w:val="20"/>
              </w:rPr>
              <w:t>topielne</w:t>
            </w:r>
            <w:proofErr w:type="spellEnd"/>
            <w:r w:rsidRPr="00EC084C">
              <w:rPr>
                <w:color w:val="auto"/>
                <w:sz w:val="20"/>
                <w:szCs w:val="20"/>
              </w:rPr>
              <w:t xml:space="preserve"> w metalurgii,</w:t>
            </w:r>
          </w:p>
          <w:p w:rsidR="00053921" w:rsidRPr="00EC084C" w:rsidRDefault="00053921" w:rsidP="00717C36">
            <w:pPr>
              <w:numPr>
                <w:ilvl w:val="0"/>
                <w:numId w:val="55"/>
              </w:numPr>
              <w:ind w:left="275" w:hanging="275"/>
              <w:rPr>
                <w:color w:val="auto"/>
                <w:sz w:val="20"/>
                <w:szCs w:val="20"/>
              </w:rPr>
            </w:pPr>
            <w:r w:rsidRPr="00EC084C">
              <w:rPr>
                <w:color w:val="auto"/>
                <w:sz w:val="20"/>
                <w:szCs w:val="20"/>
              </w:rPr>
              <w:t>procesy elektrolityczne,</w:t>
            </w:r>
          </w:p>
          <w:p w:rsidR="00053921" w:rsidRPr="00EC084C" w:rsidRDefault="00053921" w:rsidP="00717C36">
            <w:pPr>
              <w:numPr>
                <w:ilvl w:val="0"/>
                <w:numId w:val="55"/>
              </w:numPr>
              <w:ind w:left="275" w:hanging="275"/>
              <w:rPr>
                <w:color w:val="auto"/>
                <w:sz w:val="20"/>
                <w:szCs w:val="20"/>
              </w:rPr>
            </w:pPr>
            <w:r w:rsidRPr="00EC084C">
              <w:rPr>
                <w:color w:val="auto"/>
                <w:sz w:val="20"/>
                <w:szCs w:val="20"/>
              </w:rPr>
              <w:t>napędy,</w:t>
            </w:r>
          </w:p>
          <w:p w:rsidR="00053921" w:rsidRPr="00EC084C" w:rsidRDefault="00053921" w:rsidP="00717C36">
            <w:pPr>
              <w:numPr>
                <w:ilvl w:val="0"/>
                <w:numId w:val="55"/>
              </w:numPr>
              <w:ind w:left="275" w:hanging="275"/>
              <w:rPr>
                <w:color w:val="auto"/>
                <w:sz w:val="20"/>
                <w:szCs w:val="20"/>
              </w:rPr>
            </w:pPr>
            <w:r w:rsidRPr="00EC084C">
              <w:rPr>
                <w:color w:val="auto"/>
                <w:sz w:val="20"/>
                <w:szCs w:val="20"/>
              </w:rPr>
              <w:t>oświetlenie,</w:t>
            </w:r>
          </w:p>
          <w:p w:rsidR="00053921" w:rsidRPr="00EC084C" w:rsidRDefault="00053921" w:rsidP="00717C36">
            <w:pPr>
              <w:numPr>
                <w:ilvl w:val="0"/>
                <w:numId w:val="55"/>
              </w:numPr>
              <w:ind w:left="275" w:hanging="275"/>
              <w:rPr>
                <w:color w:val="auto"/>
                <w:sz w:val="20"/>
                <w:szCs w:val="20"/>
              </w:rPr>
            </w:pPr>
            <w:r w:rsidRPr="00EC084C">
              <w:rPr>
                <w:color w:val="auto"/>
                <w:sz w:val="20"/>
                <w:szCs w:val="20"/>
              </w:rPr>
              <w:t>inne.</w:t>
            </w:r>
          </w:p>
        </w:tc>
        <w:tc>
          <w:tcPr>
            <w:tcW w:w="1574" w:type="pct"/>
            <w:vAlign w:val="center"/>
          </w:tcPr>
          <w:p w:rsidR="00053921" w:rsidRPr="00174E78" w:rsidRDefault="00053921" w:rsidP="002440D7">
            <w:pPr>
              <w:jc w:val="center"/>
              <w:rPr>
                <w:sz w:val="20"/>
                <w:szCs w:val="20"/>
              </w:rPr>
            </w:pPr>
          </w:p>
          <w:p w:rsidR="00053921" w:rsidRPr="00174E78" w:rsidRDefault="00053921" w:rsidP="002440D7">
            <w:pPr>
              <w:jc w:val="center"/>
              <w:rPr>
                <w:sz w:val="20"/>
                <w:szCs w:val="20"/>
              </w:rPr>
            </w:pPr>
            <w:r w:rsidRPr="00174E78">
              <w:rPr>
                <w:sz w:val="20"/>
                <w:szCs w:val="20"/>
              </w:rPr>
              <w:t>30 – 45%</w:t>
            </w:r>
          </w:p>
          <w:p w:rsidR="00053921" w:rsidRPr="00174E78" w:rsidRDefault="00053921" w:rsidP="002440D7">
            <w:pPr>
              <w:jc w:val="center"/>
              <w:rPr>
                <w:sz w:val="20"/>
                <w:szCs w:val="20"/>
              </w:rPr>
            </w:pPr>
            <w:r w:rsidRPr="00174E78">
              <w:rPr>
                <w:sz w:val="20"/>
                <w:szCs w:val="20"/>
              </w:rPr>
              <w:t>5 – 15%</w:t>
            </w:r>
          </w:p>
          <w:p w:rsidR="00053921" w:rsidRPr="00174E78" w:rsidRDefault="00053921" w:rsidP="002440D7">
            <w:pPr>
              <w:jc w:val="center"/>
              <w:rPr>
                <w:sz w:val="20"/>
                <w:szCs w:val="20"/>
              </w:rPr>
            </w:pPr>
            <w:r w:rsidRPr="00174E78">
              <w:rPr>
                <w:sz w:val="20"/>
                <w:szCs w:val="20"/>
              </w:rPr>
              <w:t>10 – 50%</w:t>
            </w:r>
          </w:p>
          <w:p w:rsidR="00053921" w:rsidRPr="00174E78" w:rsidRDefault="00053921" w:rsidP="002440D7">
            <w:pPr>
              <w:jc w:val="center"/>
              <w:rPr>
                <w:sz w:val="20"/>
                <w:szCs w:val="20"/>
              </w:rPr>
            </w:pPr>
            <w:r w:rsidRPr="00174E78">
              <w:rPr>
                <w:sz w:val="20"/>
                <w:szCs w:val="20"/>
              </w:rPr>
              <w:t>20 – 80%</w:t>
            </w:r>
          </w:p>
          <w:p w:rsidR="00053921" w:rsidRPr="00174E78" w:rsidRDefault="00053921" w:rsidP="002440D7">
            <w:pPr>
              <w:jc w:val="center"/>
              <w:rPr>
                <w:sz w:val="20"/>
                <w:szCs w:val="20"/>
              </w:rPr>
            </w:pPr>
            <w:r w:rsidRPr="00174E78">
              <w:rPr>
                <w:sz w:val="20"/>
                <w:szCs w:val="20"/>
              </w:rPr>
              <w:t>20 – 30%</w:t>
            </w:r>
          </w:p>
        </w:tc>
      </w:tr>
      <w:tr w:rsidR="00053921" w:rsidRPr="00174E78" w:rsidTr="00312228">
        <w:trPr>
          <w:jc w:val="center"/>
        </w:trPr>
        <w:tc>
          <w:tcPr>
            <w:tcW w:w="3426" w:type="pct"/>
            <w:noWrap/>
            <w:vAlign w:val="center"/>
          </w:tcPr>
          <w:p w:rsidR="00053921" w:rsidRPr="00EC084C" w:rsidRDefault="00053921" w:rsidP="002440D7">
            <w:pPr>
              <w:rPr>
                <w:color w:val="auto"/>
                <w:sz w:val="20"/>
                <w:szCs w:val="20"/>
              </w:rPr>
            </w:pPr>
            <w:r w:rsidRPr="00EC084C">
              <w:rPr>
                <w:color w:val="auto"/>
                <w:sz w:val="20"/>
                <w:szCs w:val="20"/>
              </w:rPr>
              <w:t>Transport szynowy, kolejowy i miejski</w:t>
            </w:r>
          </w:p>
        </w:tc>
        <w:tc>
          <w:tcPr>
            <w:tcW w:w="1574" w:type="pct"/>
            <w:vAlign w:val="center"/>
          </w:tcPr>
          <w:p w:rsidR="00053921" w:rsidRPr="00174E78" w:rsidRDefault="00053921" w:rsidP="002440D7">
            <w:pPr>
              <w:jc w:val="center"/>
              <w:rPr>
                <w:sz w:val="20"/>
                <w:szCs w:val="20"/>
              </w:rPr>
            </w:pPr>
            <w:r w:rsidRPr="00174E78">
              <w:rPr>
                <w:sz w:val="20"/>
                <w:szCs w:val="20"/>
              </w:rPr>
              <w:t>10 -  20%</w:t>
            </w:r>
          </w:p>
        </w:tc>
      </w:tr>
      <w:tr w:rsidR="00053921" w:rsidRPr="00174E78" w:rsidTr="00312228">
        <w:trPr>
          <w:jc w:val="center"/>
        </w:trPr>
        <w:tc>
          <w:tcPr>
            <w:tcW w:w="3426" w:type="pct"/>
            <w:noWrap/>
            <w:vAlign w:val="center"/>
          </w:tcPr>
          <w:p w:rsidR="00053921" w:rsidRPr="00EC084C" w:rsidRDefault="00053921" w:rsidP="002440D7">
            <w:pPr>
              <w:rPr>
                <w:color w:val="auto"/>
                <w:sz w:val="20"/>
                <w:szCs w:val="20"/>
              </w:rPr>
            </w:pPr>
            <w:r w:rsidRPr="00EC084C">
              <w:rPr>
                <w:color w:val="auto"/>
                <w:sz w:val="20"/>
                <w:szCs w:val="20"/>
              </w:rPr>
              <w:t>Gospodarstwa domowe, w tym:</w:t>
            </w:r>
          </w:p>
          <w:p w:rsidR="00053921" w:rsidRPr="00EC084C" w:rsidRDefault="00053921" w:rsidP="00717C36">
            <w:pPr>
              <w:numPr>
                <w:ilvl w:val="0"/>
                <w:numId w:val="56"/>
              </w:numPr>
              <w:ind w:left="275" w:hanging="284"/>
              <w:rPr>
                <w:color w:val="auto"/>
                <w:sz w:val="20"/>
                <w:szCs w:val="20"/>
              </w:rPr>
            </w:pPr>
            <w:r w:rsidRPr="00EC084C">
              <w:rPr>
                <w:color w:val="auto"/>
                <w:sz w:val="20"/>
                <w:szCs w:val="20"/>
              </w:rPr>
              <w:t>oświetlenie,</w:t>
            </w:r>
          </w:p>
          <w:p w:rsidR="00053921" w:rsidRPr="00EC084C" w:rsidRDefault="00053921" w:rsidP="00717C36">
            <w:pPr>
              <w:numPr>
                <w:ilvl w:val="0"/>
                <w:numId w:val="56"/>
              </w:numPr>
              <w:ind w:left="275" w:hanging="284"/>
              <w:rPr>
                <w:color w:val="auto"/>
                <w:sz w:val="20"/>
                <w:szCs w:val="20"/>
              </w:rPr>
            </w:pPr>
            <w:r w:rsidRPr="00EC084C">
              <w:rPr>
                <w:color w:val="auto"/>
                <w:sz w:val="20"/>
                <w:szCs w:val="20"/>
              </w:rPr>
              <w:t>przechowywanie żywności,</w:t>
            </w:r>
          </w:p>
          <w:p w:rsidR="00053921" w:rsidRPr="00EC084C" w:rsidRDefault="00053921" w:rsidP="00717C36">
            <w:pPr>
              <w:numPr>
                <w:ilvl w:val="0"/>
                <w:numId w:val="56"/>
              </w:numPr>
              <w:ind w:left="275" w:hanging="284"/>
              <w:rPr>
                <w:color w:val="auto"/>
                <w:sz w:val="20"/>
                <w:szCs w:val="20"/>
              </w:rPr>
            </w:pPr>
            <w:r w:rsidRPr="00EC084C">
              <w:rPr>
                <w:color w:val="auto"/>
                <w:sz w:val="20"/>
                <w:szCs w:val="20"/>
              </w:rPr>
              <w:t>utrzymywanie czystości (pralki, odkurzacze),</w:t>
            </w:r>
          </w:p>
          <w:p w:rsidR="00053921" w:rsidRPr="00EC084C" w:rsidRDefault="00053921" w:rsidP="00717C36">
            <w:pPr>
              <w:numPr>
                <w:ilvl w:val="0"/>
                <w:numId w:val="56"/>
              </w:numPr>
              <w:ind w:left="275" w:hanging="284"/>
              <w:rPr>
                <w:color w:val="auto"/>
                <w:sz w:val="20"/>
                <w:szCs w:val="20"/>
              </w:rPr>
            </w:pPr>
            <w:r w:rsidRPr="00EC084C">
              <w:rPr>
                <w:color w:val="auto"/>
                <w:sz w:val="20"/>
                <w:szCs w:val="20"/>
              </w:rPr>
              <w:t>inne.</w:t>
            </w:r>
          </w:p>
        </w:tc>
        <w:tc>
          <w:tcPr>
            <w:tcW w:w="1574" w:type="pct"/>
            <w:vAlign w:val="center"/>
          </w:tcPr>
          <w:p w:rsidR="00053921" w:rsidRPr="00174E78" w:rsidRDefault="00053921" w:rsidP="002440D7">
            <w:pPr>
              <w:jc w:val="center"/>
              <w:rPr>
                <w:sz w:val="20"/>
                <w:szCs w:val="20"/>
              </w:rPr>
            </w:pPr>
          </w:p>
          <w:p w:rsidR="00053921" w:rsidRPr="00174E78" w:rsidRDefault="00053921" w:rsidP="002440D7">
            <w:pPr>
              <w:jc w:val="center"/>
              <w:rPr>
                <w:sz w:val="20"/>
                <w:szCs w:val="20"/>
              </w:rPr>
            </w:pPr>
            <w:r w:rsidRPr="00174E78">
              <w:rPr>
                <w:sz w:val="20"/>
                <w:szCs w:val="20"/>
              </w:rPr>
              <w:t>20 – 80%</w:t>
            </w:r>
          </w:p>
          <w:p w:rsidR="00053921" w:rsidRPr="00174E78" w:rsidRDefault="00053921" w:rsidP="002440D7">
            <w:pPr>
              <w:jc w:val="center"/>
              <w:rPr>
                <w:sz w:val="20"/>
                <w:szCs w:val="20"/>
              </w:rPr>
            </w:pPr>
            <w:r w:rsidRPr="00174E78">
              <w:rPr>
                <w:sz w:val="20"/>
                <w:szCs w:val="20"/>
              </w:rPr>
              <w:t>20 – 50%</w:t>
            </w:r>
          </w:p>
          <w:p w:rsidR="00053921" w:rsidRPr="00174E78" w:rsidRDefault="00053921" w:rsidP="002440D7">
            <w:pPr>
              <w:jc w:val="center"/>
              <w:rPr>
                <w:sz w:val="20"/>
                <w:szCs w:val="20"/>
              </w:rPr>
            </w:pPr>
            <w:r w:rsidRPr="00174E78">
              <w:rPr>
                <w:sz w:val="20"/>
                <w:szCs w:val="20"/>
              </w:rPr>
              <w:t>10 – 30%</w:t>
            </w:r>
          </w:p>
          <w:p w:rsidR="00053921" w:rsidRPr="00174E78" w:rsidRDefault="00053921" w:rsidP="002440D7">
            <w:pPr>
              <w:jc w:val="center"/>
              <w:rPr>
                <w:sz w:val="20"/>
                <w:szCs w:val="20"/>
              </w:rPr>
            </w:pPr>
            <w:r w:rsidRPr="00174E78">
              <w:rPr>
                <w:sz w:val="20"/>
                <w:szCs w:val="20"/>
              </w:rPr>
              <w:t>10 – 30%</w:t>
            </w:r>
          </w:p>
        </w:tc>
      </w:tr>
      <w:tr w:rsidR="00053921" w:rsidRPr="00174E78" w:rsidTr="00312228">
        <w:trPr>
          <w:cnfStyle w:val="010000000000"/>
          <w:jc w:val="center"/>
        </w:trPr>
        <w:tc>
          <w:tcPr>
            <w:tcW w:w="3426" w:type="pct"/>
            <w:tcBorders>
              <w:top w:val="none" w:sz="0" w:space="0" w:color="auto"/>
              <w:left w:val="none" w:sz="0" w:space="0" w:color="auto"/>
              <w:bottom w:val="none" w:sz="0" w:space="0" w:color="auto"/>
              <w:right w:val="none" w:sz="0" w:space="0" w:color="auto"/>
            </w:tcBorders>
            <w:noWrap/>
            <w:vAlign w:val="center"/>
          </w:tcPr>
          <w:p w:rsidR="00053921" w:rsidRPr="00EC084C" w:rsidRDefault="00053921" w:rsidP="002440D7">
            <w:pPr>
              <w:rPr>
                <w:b w:val="0"/>
                <w:color w:val="auto"/>
                <w:sz w:val="20"/>
                <w:szCs w:val="20"/>
              </w:rPr>
            </w:pPr>
            <w:r w:rsidRPr="00EC084C">
              <w:rPr>
                <w:b w:val="0"/>
                <w:color w:val="auto"/>
                <w:sz w:val="20"/>
                <w:szCs w:val="20"/>
              </w:rPr>
              <w:t>Budynki i inni odbiorcy użyteczności publicznej:</w:t>
            </w:r>
          </w:p>
          <w:p w:rsidR="00053921" w:rsidRPr="00EC084C" w:rsidRDefault="00053921" w:rsidP="00717C36">
            <w:pPr>
              <w:numPr>
                <w:ilvl w:val="0"/>
                <w:numId w:val="57"/>
              </w:numPr>
              <w:ind w:left="275" w:hanging="275"/>
              <w:rPr>
                <w:b w:val="0"/>
                <w:color w:val="auto"/>
                <w:sz w:val="20"/>
                <w:szCs w:val="20"/>
              </w:rPr>
            </w:pPr>
            <w:r w:rsidRPr="00EC084C">
              <w:rPr>
                <w:b w:val="0"/>
                <w:color w:val="auto"/>
                <w:sz w:val="20"/>
                <w:szCs w:val="20"/>
              </w:rPr>
              <w:t>oświetlenie budynków,</w:t>
            </w:r>
          </w:p>
          <w:p w:rsidR="00053921" w:rsidRPr="00EC084C" w:rsidRDefault="00053921" w:rsidP="00717C36">
            <w:pPr>
              <w:numPr>
                <w:ilvl w:val="0"/>
                <w:numId w:val="57"/>
              </w:numPr>
              <w:ind w:left="275" w:hanging="275"/>
              <w:rPr>
                <w:b w:val="0"/>
                <w:color w:val="auto"/>
                <w:sz w:val="20"/>
                <w:szCs w:val="20"/>
              </w:rPr>
            </w:pPr>
            <w:r w:rsidRPr="00EC084C">
              <w:rPr>
                <w:b w:val="0"/>
                <w:color w:val="auto"/>
                <w:sz w:val="20"/>
                <w:szCs w:val="20"/>
              </w:rPr>
              <w:t>napędy sieci ciepłowniczych,</w:t>
            </w:r>
          </w:p>
          <w:p w:rsidR="00053921" w:rsidRPr="00EC084C" w:rsidRDefault="00053921" w:rsidP="00717C36">
            <w:pPr>
              <w:numPr>
                <w:ilvl w:val="0"/>
                <w:numId w:val="57"/>
              </w:numPr>
              <w:ind w:left="275" w:hanging="275"/>
              <w:rPr>
                <w:b w:val="0"/>
                <w:color w:val="auto"/>
                <w:sz w:val="20"/>
                <w:szCs w:val="20"/>
              </w:rPr>
            </w:pPr>
            <w:r w:rsidRPr="00EC084C">
              <w:rPr>
                <w:b w:val="0"/>
                <w:color w:val="auto"/>
                <w:sz w:val="20"/>
                <w:szCs w:val="20"/>
              </w:rPr>
              <w:t>oświetlenie ulic.</w:t>
            </w:r>
          </w:p>
        </w:tc>
        <w:tc>
          <w:tcPr>
            <w:tcW w:w="1574" w:type="pct"/>
            <w:tcBorders>
              <w:top w:val="none" w:sz="0" w:space="0" w:color="auto"/>
              <w:left w:val="none" w:sz="0" w:space="0" w:color="auto"/>
              <w:bottom w:val="none" w:sz="0" w:space="0" w:color="auto"/>
              <w:right w:val="none" w:sz="0" w:space="0" w:color="auto"/>
            </w:tcBorders>
            <w:vAlign w:val="center"/>
          </w:tcPr>
          <w:p w:rsidR="00053921" w:rsidRPr="00174E78" w:rsidRDefault="00053921" w:rsidP="002440D7">
            <w:pPr>
              <w:jc w:val="center"/>
              <w:rPr>
                <w:b w:val="0"/>
                <w:sz w:val="20"/>
                <w:szCs w:val="20"/>
              </w:rPr>
            </w:pPr>
          </w:p>
          <w:p w:rsidR="00053921" w:rsidRPr="00174E78" w:rsidRDefault="00053921" w:rsidP="002440D7">
            <w:pPr>
              <w:jc w:val="center"/>
              <w:rPr>
                <w:b w:val="0"/>
                <w:sz w:val="20"/>
                <w:szCs w:val="20"/>
              </w:rPr>
            </w:pPr>
            <w:r w:rsidRPr="00174E78">
              <w:rPr>
                <w:b w:val="0"/>
                <w:sz w:val="20"/>
                <w:szCs w:val="20"/>
              </w:rPr>
              <w:t>15 – 80%</w:t>
            </w:r>
          </w:p>
          <w:p w:rsidR="00053921" w:rsidRPr="00174E78" w:rsidRDefault="00053921" w:rsidP="002440D7">
            <w:pPr>
              <w:jc w:val="center"/>
              <w:rPr>
                <w:b w:val="0"/>
                <w:sz w:val="20"/>
                <w:szCs w:val="20"/>
              </w:rPr>
            </w:pPr>
            <w:r w:rsidRPr="00174E78">
              <w:rPr>
                <w:b w:val="0"/>
                <w:sz w:val="20"/>
                <w:szCs w:val="20"/>
              </w:rPr>
              <w:t>20 – 55%</w:t>
            </w:r>
          </w:p>
          <w:p w:rsidR="00053921" w:rsidRPr="00174E78" w:rsidRDefault="00053921" w:rsidP="002440D7">
            <w:pPr>
              <w:jc w:val="center"/>
              <w:rPr>
                <w:b w:val="0"/>
                <w:sz w:val="20"/>
                <w:szCs w:val="20"/>
              </w:rPr>
            </w:pPr>
            <w:r w:rsidRPr="00174E78">
              <w:rPr>
                <w:b w:val="0"/>
                <w:sz w:val="20"/>
                <w:szCs w:val="20"/>
              </w:rPr>
              <w:t>20 – 40%</w:t>
            </w:r>
          </w:p>
        </w:tc>
      </w:tr>
    </w:tbl>
    <w:p w:rsidR="00053921" w:rsidRDefault="00053921" w:rsidP="00053921">
      <w:pPr>
        <w:spacing w:line="240" w:lineRule="auto"/>
        <w:jc w:val="center"/>
        <w:rPr>
          <w:sz w:val="20"/>
          <w:szCs w:val="20"/>
        </w:rPr>
      </w:pPr>
      <w:r w:rsidRPr="00174E78">
        <w:rPr>
          <w:sz w:val="20"/>
          <w:szCs w:val="20"/>
        </w:rPr>
        <w:t xml:space="preserve">Źródło: </w:t>
      </w:r>
      <w:proofErr w:type="spellStart"/>
      <w:r w:rsidRPr="00174E78">
        <w:rPr>
          <w:sz w:val="20"/>
          <w:szCs w:val="20"/>
        </w:rPr>
        <w:t>Przygrodzki</w:t>
      </w:r>
      <w:proofErr w:type="spellEnd"/>
      <w:r w:rsidRPr="00174E78">
        <w:rPr>
          <w:sz w:val="20"/>
          <w:szCs w:val="20"/>
        </w:rPr>
        <w:t xml:space="preserve"> A.: Oszczędność energii elektrycznej w Termomodernizacja budynków dla poprawy jakości środowiska pod redakcją Norwisza J. Biblioteka Fundacji Poszanowania Energii. Gliwice 2004.</w:t>
      </w:r>
    </w:p>
    <w:p w:rsidR="00053921" w:rsidRDefault="00053921" w:rsidP="00053921">
      <w:pPr>
        <w:jc w:val="center"/>
      </w:pPr>
    </w:p>
    <w:p w:rsidR="00053921" w:rsidRDefault="00870755" w:rsidP="00717C36">
      <w:pPr>
        <w:pStyle w:val="Nagwek3"/>
        <w:numPr>
          <w:ilvl w:val="2"/>
          <w:numId w:val="81"/>
        </w:numPr>
        <w:spacing w:after="120"/>
        <w:ind w:hanging="654"/>
        <w:jc w:val="both"/>
        <w:rPr>
          <w:sz w:val="22"/>
        </w:rPr>
      </w:pPr>
      <w:bookmarkStart w:id="161" w:name="_Toc441649774"/>
      <w:bookmarkStart w:id="162" w:name="_Toc441649888"/>
      <w:bookmarkStart w:id="163" w:name="_Toc441752975"/>
      <w:bookmarkStart w:id="164" w:name="_Toc445383956"/>
      <w:bookmarkEnd w:id="161"/>
      <w:bookmarkEnd w:id="162"/>
      <w:r>
        <w:rPr>
          <w:sz w:val="22"/>
        </w:rPr>
        <w:t>T</w:t>
      </w:r>
      <w:r w:rsidRPr="00B13C47">
        <w:rPr>
          <w:sz w:val="22"/>
        </w:rPr>
        <w:t>ransport</w:t>
      </w:r>
      <w:bookmarkEnd w:id="163"/>
      <w:bookmarkEnd w:id="164"/>
    </w:p>
    <w:p w:rsidR="00053921" w:rsidRPr="00870755" w:rsidRDefault="00053921" w:rsidP="00870755">
      <w:pPr>
        <w:autoSpaceDE w:val="0"/>
        <w:autoSpaceDN w:val="0"/>
        <w:adjustRightInd w:val="0"/>
        <w:spacing w:line="360" w:lineRule="auto"/>
        <w:ind w:firstLine="426"/>
        <w:jc w:val="both"/>
        <w:rPr>
          <w:rFonts w:cs="Times New Roman"/>
          <w:color w:val="000000"/>
          <w:sz w:val="22"/>
        </w:rPr>
      </w:pPr>
      <w:r w:rsidRPr="00870755">
        <w:rPr>
          <w:rFonts w:cs="Times New Roman"/>
          <w:color w:val="000000"/>
          <w:sz w:val="22"/>
        </w:rPr>
        <w:t xml:space="preserve">Transport jest jednym z ważniejszych sektorów pod względem emisji z obszaru </w:t>
      </w:r>
      <w:r w:rsidR="007111BA">
        <w:rPr>
          <w:rFonts w:cs="Times New Roman"/>
          <w:color w:val="000000"/>
          <w:sz w:val="22"/>
        </w:rPr>
        <w:t>Gminy</w:t>
      </w:r>
      <w:r w:rsidRPr="00870755">
        <w:rPr>
          <w:rFonts w:cs="Times New Roman"/>
          <w:color w:val="000000"/>
          <w:sz w:val="22"/>
        </w:rPr>
        <w:t xml:space="preserve">, który charakteryzuje się dużym potencjałem redukcji emisji zanieczyszczeń. Władze </w:t>
      </w:r>
      <w:r w:rsidR="007111BA">
        <w:rPr>
          <w:rFonts w:cs="Times New Roman"/>
          <w:color w:val="000000"/>
          <w:sz w:val="22"/>
        </w:rPr>
        <w:t>Gminy</w:t>
      </w:r>
      <w:r w:rsidRPr="00870755">
        <w:rPr>
          <w:rFonts w:cs="Times New Roman"/>
          <w:color w:val="000000"/>
          <w:sz w:val="22"/>
        </w:rPr>
        <w:t xml:space="preserve"> mają szerokie możliwości oddziaływania na ten sektor i implementacji projektów zmierzających do ograniczenia zużycia energii oraz redukcji emisji. Wśród tych działań możemy wymienić: </w:t>
      </w:r>
    </w:p>
    <w:p w:rsidR="00053921" w:rsidRPr="00870755" w:rsidRDefault="00053921" w:rsidP="00717C36">
      <w:pPr>
        <w:pStyle w:val="Akapitzlist"/>
        <w:numPr>
          <w:ilvl w:val="0"/>
          <w:numId w:val="58"/>
        </w:numPr>
        <w:autoSpaceDE w:val="0"/>
        <w:autoSpaceDN w:val="0"/>
        <w:adjustRightInd w:val="0"/>
        <w:spacing w:after="162" w:line="360" w:lineRule="auto"/>
        <w:ind w:hanging="294"/>
        <w:rPr>
          <w:rFonts w:asciiTheme="minorHAnsi" w:hAnsiTheme="minorHAnsi" w:cs="Times New Roman"/>
          <w:color w:val="000000"/>
          <w:sz w:val="22"/>
        </w:rPr>
      </w:pPr>
      <w:r w:rsidRPr="00870755">
        <w:rPr>
          <w:rFonts w:asciiTheme="minorHAnsi" w:hAnsiTheme="minorHAnsi" w:cs="Times New Roman"/>
          <w:b/>
          <w:bCs/>
          <w:color w:val="000000"/>
          <w:sz w:val="22"/>
        </w:rPr>
        <w:t xml:space="preserve">działania zmierzające do zmniejszenia zapotrzebowania na transport: </w:t>
      </w:r>
      <w:r w:rsidRPr="00870755">
        <w:rPr>
          <w:rFonts w:asciiTheme="minorHAnsi" w:hAnsiTheme="minorHAnsi" w:cs="Times New Roman"/>
          <w:color w:val="000000"/>
          <w:sz w:val="22"/>
        </w:rPr>
        <w:t xml:space="preserve">połączenie różnych rodzajów transportu, efektywne zagospodarowanie przestrzeni, zwiększenie wykorzystania technologii komunikacyjnych i informacyjnych; </w:t>
      </w:r>
    </w:p>
    <w:p w:rsidR="00053921" w:rsidRPr="00870755" w:rsidRDefault="00053921" w:rsidP="00717C36">
      <w:pPr>
        <w:pStyle w:val="Akapitzlist"/>
        <w:numPr>
          <w:ilvl w:val="0"/>
          <w:numId w:val="58"/>
        </w:numPr>
        <w:autoSpaceDE w:val="0"/>
        <w:autoSpaceDN w:val="0"/>
        <w:adjustRightInd w:val="0"/>
        <w:spacing w:after="162" w:line="360" w:lineRule="auto"/>
        <w:ind w:hanging="294"/>
        <w:rPr>
          <w:rFonts w:asciiTheme="minorHAnsi" w:hAnsiTheme="minorHAnsi" w:cs="Times New Roman"/>
          <w:color w:val="000000"/>
          <w:sz w:val="22"/>
        </w:rPr>
      </w:pPr>
      <w:r w:rsidRPr="00870755">
        <w:rPr>
          <w:rFonts w:asciiTheme="minorHAnsi" w:hAnsiTheme="minorHAnsi" w:cs="Times New Roman"/>
          <w:b/>
          <w:bCs/>
          <w:color w:val="000000"/>
          <w:sz w:val="22"/>
        </w:rPr>
        <w:t>zwiększenie atrakcyjności alternatywnych środków transportu</w:t>
      </w:r>
      <w:r w:rsidRPr="00870755">
        <w:rPr>
          <w:rFonts w:asciiTheme="minorHAnsi" w:hAnsiTheme="minorHAnsi" w:cs="Times New Roman"/>
          <w:color w:val="000000"/>
          <w:sz w:val="22"/>
        </w:rPr>
        <w:t xml:space="preserve">: pieszego, rowerowego i publicznego np. poprzez diagnozę potrzeb mieszkańców w zakresie transportu publicznego, optymalizację sieci połączeń, wsparcie programów zbiorowego transportu do szkół, dostęp do informacji o połączeniach, promowanie pożądanego sposobu transportu, zapewnienie optymalnej sieci ścieżek rowerowych, wypożyczalnie rowerów, </w:t>
      </w:r>
    </w:p>
    <w:p w:rsidR="00053921" w:rsidRPr="00870755" w:rsidRDefault="00053921" w:rsidP="00717C36">
      <w:pPr>
        <w:pStyle w:val="Akapitzlist"/>
        <w:numPr>
          <w:ilvl w:val="0"/>
          <w:numId w:val="58"/>
        </w:numPr>
        <w:autoSpaceDE w:val="0"/>
        <w:autoSpaceDN w:val="0"/>
        <w:adjustRightInd w:val="0"/>
        <w:spacing w:after="162" w:line="360" w:lineRule="auto"/>
        <w:ind w:hanging="294"/>
        <w:rPr>
          <w:rFonts w:asciiTheme="minorHAnsi" w:hAnsiTheme="minorHAnsi" w:cs="Times New Roman"/>
          <w:color w:val="000000"/>
          <w:sz w:val="22"/>
        </w:rPr>
      </w:pPr>
      <w:r w:rsidRPr="00870755">
        <w:rPr>
          <w:rFonts w:asciiTheme="minorHAnsi" w:hAnsiTheme="minorHAnsi" w:cs="Times New Roman"/>
          <w:b/>
          <w:bCs/>
          <w:color w:val="000000"/>
          <w:sz w:val="22"/>
        </w:rPr>
        <w:lastRenderedPageBreak/>
        <w:t xml:space="preserve">zmniejszenie atrakcyjności jazdy samochodem </w:t>
      </w:r>
      <w:r w:rsidRPr="00870755">
        <w:rPr>
          <w:rFonts w:asciiTheme="minorHAnsi" w:hAnsiTheme="minorHAnsi" w:cs="Times New Roman"/>
          <w:color w:val="000000"/>
          <w:sz w:val="22"/>
        </w:rPr>
        <w:t xml:space="preserve">poprzez odpowiedni system opłat za jazdę i parkowanie w wyznaczonych obszarach </w:t>
      </w:r>
      <w:r w:rsidR="007111BA">
        <w:rPr>
          <w:rFonts w:asciiTheme="minorHAnsi" w:hAnsiTheme="minorHAnsi" w:cs="Times New Roman"/>
          <w:color w:val="000000"/>
          <w:sz w:val="22"/>
        </w:rPr>
        <w:t>Gminy</w:t>
      </w:r>
      <w:r w:rsidRPr="00870755">
        <w:rPr>
          <w:rFonts w:asciiTheme="minorHAnsi" w:hAnsiTheme="minorHAnsi" w:cs="Times New Roman"/>
          <w:color w:val="000000"/>
          <w:sz w:val="22"/>
        </w:rPr>
        <w:t xml:space="preserve">. Prognozowany dalszy wzrost liczby pojazdów i natężenia ruchu powoduje, że działania władz powinny być zdecydowane i nakierowane na minimalizowanie niekorzystnego wpływu obserwowanych trendów na środowisko, klimat i pośrednio warunki życia człowieka. </w:t>
      </w:r>
    </w:p>
    <w:p w:rsidR="00053921" w:rsidRPr="00870755" w:rsidRDefault="00053921" w:rsidP="00717C36">
      <w:pPr>
        <w:pStyle w:val="Akapitzlist"/>
        <w:numPr>
          <w:ilvl w:val="0"/>
          <w:numId w:val="58"/>
        </w:numPr>
        <w:autoSpaceDE w:val="0"/>
        <w:autoSpaceDN w:val="0"/>
        <w:adjustRightInd w:val="0"/>
        <w:spacing w:after="162" w:line="360" w:lineRule="auto"/>
        <w:ind w:hanging="294"/>
        <w:rPr>
          <w:rFonts w:asciiTheme="minorHAnsi" w:hAnsiTheme="minorHAnsi" w:cs="Times New Roman"/>
          <w:color w:val="000000"/>
          <w:sz w:val="22"/>
        </w:rPr>
      </w:pPr>
      <w:r w:rsidRPr="00870755">
        <w:rPr>
          <w:rFonts w:asciiTheme="minorHAnsi" w:hAnsiTheme="minorHAnsi" w:cs="Times New Roman"/>
          <w:b/>
          <w:bCs/>
          <w:color w:val="000000"/>
          <w:sz w:val="22"/>
        </w:rPr>
        <w:t xml:space="preserve">modernizacja dróg </w:t>
      </w:r>
      <w:r w:rsidRPr="00870755">
        <w:rPr>
          <w:rFonts w:asciiTheme="minorHAnsi" w:hAnsiTheme="minorHAnsi" w:cs="Times New Roman"/>
          <w:color w:val="000000"/>
          <w:sz w:val="22"/>
        </w:rPr>
        <w:t xml:space="preserve">- władze </w:t>
      </w:r>
      <w:r w:rsidR="007111BA">
        <w:rPr>
          <w:rFonts w:asciiTheme="minorHAnsi" w:hAnsiTheme="minorHAnsi" w:cs="Times New Roman"/>
          <w:color w:val="000000"/>
          <w:sz w:val="22"/>
        </w:rPr>
        <w:t>Gminy</w:t>
      </w:r>
      <w:r w:rsidRPr="00870755">
        <w:rPr>
          <w:rFonts w:asciiTheme="minorHAnsi" w:hAnsiTheme="minorHAnsi" w:cs="Times New Roman"/>
          <w:color w:val="000000"/>
          <w:sz w:val="22"/>
        </w:rPr>
        <w:t xml:space="preserve"> planują w dłuższej perspektywie szereg inwestycji związanych z modernizacją dróg gminnych biegnących w granicach administracyjnych </w:t>
      </w:r>
      <w:r w:rsidR="007111BA">
        <w:rPr>
          <w:rFonts w:asciiTheme="minorHAnsi" w:hAnsiTheme="minorHAnsi" w:cs="Times New Roman"/>
          <w:color w:val="000000"/>
          <w:sz w:val="22"/>
        </w:rPr>
        <w:t>Gminy</w:t>
      </w:r>
      <w:r w:rsidRPr="00870755">
        <w:rPr>
          <w:rFonts w:asciiTheme="minorHAnsi" w:hAnsiTheme="minorHAnsi" w:cs="Times New Roman"/>
          <w:color w:val="000000"/>
          <w:sz w:val="22"/>
        </w:rPr>
        <w:t xml:space="preserve">. Dobry stan nawierzchni dróg to zdecydowanie bardziej płynna jazda, a co za tym oszczędności w zużyciu paliwa. Ma to z kolei przełożenie na ograniczanie emisji, gdyż zdecydowana większość pojazdów w gminie jest napędzana na olej napędowy. </w:t>
      </w:r>
    </w:p>
    <w:p w:rsidR="00053921" w:rsidRPr="00870755" w:rsidRDefault="00053921" w:rsidP="00717C36">
      <w:pPr>
        <w:pStyle w:val="Akapitzlist"/>
        <w:numPr>
          <w:ilvl w:val="0"/>
          <w:numId w:val="58"/>
        </w:numPr>
        <w:autoSpaceDE w:val="0"/>
        <w:autoSpaceDN w:val="0"/>
        <w:adjustRightInd w:val="0"/>
        <w:spacing w:after="0" w:line="360" w:lineRule="auto"/>
        <w:ind w:hanging="294"/>
        <w:rPr>
          <w:rFonts w:asciiTheme="minorHAnsi" w:hAnsiTheme="minorHAnsi" w:cs="Times New Roman"/>
          <w:color w:val="000000"/>
          <w:sz w:val="22"/>
        </w:rPr>
      </w:pPr>
      <w:r w:rsidRPr="00870755">
        <w:rPr>
          <w:rFonts w:asciiTheme="minorHAnsi" w:hAnsiTheme="minorHAnsi" w:cs="Times New Roman"/>
          <w:b/>
          <w:bCs/>
          <w:color w:val="000000"/>
          <w:sz w:val="22"/>
        </w:rPr>
        <w:t xml:space="preserve">Promocja ekologicznego stylu jazdy tzw. ECODRIVING - </w:t>
      </w:r>
      <w:r w:rsidRPr="00870755">
        <w:rPr>
          <w:rFonts w:asciiTheme="minorHAnsi" w:hAnsiTheme="minorHAnsi" w:cs="Times New Roman"/>
          <w:color w:val="000000"/>
          <w:sz w:val="22"/>
        </w:rPr>
        <w:t xml:space="preserve">Korzyści wynikające z przeprowadzonych działań wpłyną na zmianę przyzwyczajeń kierowców na bardziej energooszczędne. Sposobów promocji tego typu zachowań jest wiele, np. broszury informacyjne, informacje w prasie lokalnej, kampanie informacyjne. Ekojazda oznacza sposób prowadzenia samochodu, który jest równocześnie ekologiczny i ekonomiczny. Ekologiczny - </w:t>
      </w:r>
    </w:p>
    <w:p w:rsidR="00053921" w:rsidRPr="00870755" w:rsidRDefault="00053921" w:rsidP="00870755">
      <w:pPr>
        <w:pStyle w:val="Akapitzlist"/>
        <w:autoSpaceDE w:val="0"/>
        <w:autoSpaceDN w:val="0"/>
        <w:adjustRightInd w:val="0"/>
        <w:spacing w:after="162" w:line="360" w:lineRule="auto"/>
        <w:rPr>
          <w:rFonts w:asciiTheme="minorHAnsi" w:hAnsiTheme="minorHAnsi" w:cs="Times New Roman"/>
          <w:sz w:val="22"/>
        </w:rPr>
      </w:pPr>
      <w:r w:rsidRPr="00870755">
        <w:rPr>
          <w:rFonts w:asciiTheme="minorHAnsi" w:hAnsiTheme="minorHAnsi" w:cs="Times New Roman"/>
          <w:sz w:val="22"/>
        </w:rPr>
        <w:t xml:space="preserve">ponieważ zmniejsza negatywne oddziaływanie samochodu na środowisko naturalne, ekonomiczny - gdyż pozwala na realne oszczędności paliwa. Korzyści z ekojazdy to bezpieczeństwo w ruchu drogowym i większe umiejętności kierowców. </w:t>
      </w:r>
    </w:p>
    <w:p w:rsidR="00053921" w:rsidRPr="00870755" w:rsidRDefault="007111BA" w:rsidP="00870755">
      <w:pPr>
        <w:autoSpaceDE w:val="0"/>
        <w:autoSpaceDN w:val="0"/>
        <w:adjustRightInd w:val="0"/>
        <w:spacing w:line="360" w:lineRule="auto"/>
        <w:ind w:firstLine="426"/>
        <w:jc w:val="both"/>
        <w:rPr>
          <w:rFonts w:cs="Times New Roman"/>
          <w:sz w:val="22"/>
        </w:rPr>
      </w:pPr>
      <w:r>
        <w:rPr>
          <w:rFonts w:cs="Times New Roman"/>
          <w:sz w:val="22"/>
        </w:rPr>
        <w:t>Gmina</w:t>
      </w:r>
      <w:r w:rsidR="00053921" w:rsidRPr="00870755">
        <w:rPr>
          <w:rFonts w:cs="Times New Roman"/>
          <w:sz w:val="22"/>
        </w:rPr>
        <w:t xml:space="preserve"> nie posiada rozwiniętego transportu publicznego. Władze </w:t>
      </w:r>
      <w:r>
        <w:rPr>
          <w:rFonts w:cs="Times New Roman"/>
          <w:sz w:val="22"/>
        </w:rPr>
        <w:t>Gminy</w:t>
      </w:r>
      <w:r w:rsidR="00053921" w:rsidRPr="00870755">
        <w:rPr>
          <w:rFonts w:cs="Times New Roman"/>
          <w:sz w:val="22"/>
        </w:rPr>
        <w:t xml:space="preserve"> nie planują w przyszłości rozwoju systemu komunikacji publicznej. Będąc małą jednostką administracyjną nie przyciągnęła by wielu mieszkańców chcących poruszać się w taki sposób, zatem byłoby to nieopłacalne ekonomicznie, a dodatkowo podniosło by na pewno poziom emisji CO2. </w:t>
      </w:r>
    </w:p>
    <w:p w:rsidR="00053921" w:rsidRPr="00870755" w:rsidRDefault="00053921" w:rsidP="00870755">
      <w:pPr>
        <w:spacing w:line="360" w:lineRule="auto"/>
        <w:ind w:firstLine="426"/>
        <w:jc w:val="both"/>
        <w:rPr>
          <w:sz w:val="22"/>
        </w:rPr>
      </w:pPr>
      <w:r w:rsidRPr="00870755">
        <w:rPr>
          <w:rFonts w:cs="Times New Roman"/>
          <w:sz w:val="22"/>
        </w:rPr>
        <w:t xml:space="preserve">Potencjał ograniczenia ruchu jest bardzo ograniczony w perspektywie rosnącego natężenia ruchu powodować będzie wzrost emisji CO2 w tym sektorze na terenie </w:t>
      </w:r>
      <w:r w:rsidR="007111BA">
        <w:rPr>
          <w:rFonts w:cs="Times New Roman"/>
          <w:sz w:val="22"/>
        </w:rPr>
        <w:t>Gminy</w:t>
      </w:r>
      <w:r w:rsidRPr="00870755">
        <w:rPr>
          <w:rFonts w:cs="Times New Roman"/>
          <w:sz w:val="22"/>
        </w:rPr>
        <w:t xml:space="preserve"> </w:t>
      </w:r>
      <w:r w:rsidR="0044629F">
        <w:rPr>
          <w:rFonts w:cs="Times New Roman"/>
          <w:sz w:val="22"/>
        </w:rPr>
        <w:t>Wróblew</w:t>
      </w:r>
      <w:r w:rsidRPr="00870755">
        <w:rPr>
          <w:rFonts w:cs="Times New Roman"/>
          <w:sz w:val="22"/>
        </w:rPr>
        <w:t>. Jednakże poprzez ww. działania można aktywnie działać na rzecz redukcji emisji w obszarze ruchu lokalnego.</w:t>
      </w:r>
    </w:p>
    <w:p w:rsidR="00053921" w:rsidRPr="00B13C47" w:rsidRDefault="00053921" w:rsidP="00053921">
      <w:pPr>
        <w:spacing w:after="0"/>
        <w:rPr>
          <w:sz w:val="22"/>
        </w:rPr>
      </w:pPr>
    </w:p>
    <w:p w:rsidR="00053921" w:rsidRDefault="00870755" w:rsidP="00717C36">
      <w:pPr>
        <w:pStyle w:val="Nagwek3"/>
        <w:numPr>
          <w:ilvl w:val="2"/>
          <w:numId w:val="81"/>
        </w:numPr>
        <w:ind w:hanging="654"/>
        <w:jc w:val="both"/>
        <w:rPr>
          <w:sz w:val="22"/>
        </w:rPr>
      </w:pPr>
      <w:bookmarkStart w:id="165" w:name="_Toc441752976"/>
      <w:bookmarkStart w:id="166" w:name="_Toc445383957"/>
      <w:r>
        <w:rPr>
          <w:sz w:val="22"/>
        </w:rPr>
        <w:t>O</w:t>
      </w:r>
      <w:r w:rsidRPr="00B13C47">
        <w:rPr>
          <w:sz w:val="22"/>
        </w:rPr>
        <w:t>dnawialne źródła energii</w:t>
      </w:r>
      <w:bookmarkEnd w:id="165"/>
      <w:bookmarkEnd w:id="166"/>
    </w:p>
    <w:p w:rsidR="00053921" w:rsidRPr="00870755" w:rsidRDefault="00053921" w:rsidP="00870755">
      <w:pPr>
        <w:pStyle w:val="Akapitzlist"/>
        <w:autoSpaceDE w:val="0"/>
        <w:autoSpaceDN w:val="0"/>
        <w:adjustRightInd w:val="0"/>
        <w:spacing w:after="0" w:line="360" w:lineRule="auto"/>
        <w:ind w:left="420"/>
        <w:rPr>
          <w:rFonts w:asciiTheme="minorHAnsi" w:hAnsiTheme="minorHAnsi" w:cs="Times New Roman"/>
          <w:color w:val="000000"/>
          <w:sz w:val="22"/>
        </w:rPr>
      </w:pPr>
      <w:r w:rsidRPr="00870755">
        <w:rPr>
          <w:rFonts w:asciiTheme="minorHAnsi" w:hAnsiTheme="minorHAnsi" w:cs="Times New Roman"/>
          <w:color w:val="000000"/>
          <w:sz w:val="22"/>
        </w:rPr>
        <w:t xml:space="preserve">Na terenie zabudowanym, zwłaszcza w budownictwie występują warunki do wykorzystania: </w:t>
      </w:r>
    </w:p>
    <w:p w:rsidR="00053921" w:rsidRPr="00870755" w:rsidRDefault="00053921" w:rsidP="00717C36">
      <w:pPr>
        <w:pStyle w:val="Akapitzlist"/>
        <w:numPr>
          <w:ilvl w:val="0"/>
          <w:numId w:val="59"/>
        </w:numPr>
        <w:autoSpaceDE w:val="0"/>
        <w:autoSpaceDN w:val="0"/>
        <w:adjustRightInd w:val="0"/>
        <w:spacing w:after="163" w:line="360" w:lineRule="auto"/>
        <w:ind w:left="709" w:hanging="283"/>
        <w:rPr>
          <w:rFonts w:asciiTheme="minorHAnsi" w:hAnsiTheme="minorHAnsi" w:cs="Times New Roman"/>
          <w:color w:val="000000"/>
          <w:sz w:val="22"/>
        </w:rPr>
      </w:pPr>
      <w:r w:rsidRPr="00870755">
        <w:rPr>
          <w:rFonts w:asciiTheme="minorHAnsi" w:hAnsiTheme="minorHAnsi" w:cs="Times New Roman"/>
          <w:color w:val="000000"/>
          <w:sz w:val="22"/>
        </w:rPr>
        <w:t xml:space="preserve">paneli fotowoltaicznych, </w:t>
      </w:r>
    </w:p>
    <w:p w:rsidR="00053921" w:rsidRPr="00870755" w:rsidRDefault="00053921" w:rsidP="00717C36">
      <w:pPr>
        <w:pStyle w:val="Akapitzlist"/>
        <w:numPr>
          <w:ilvl w:val="0"/>
          <w:numId w:val="59"/>
        </w:numPr>
        <w:autoSpaceDE w:val="0"/>
        <w:autoSpaceDN w:val="0"/>
        <w:adjustRightInd w:val="0"/>
        <w:spacing w:after="163" w:line="360" w:lineRule="auto"/>
        <w:ind w:left="709" w:hanging="283"/>
        <w:rPr>
          <w:rFonts w:asciiTheme="minorHAnsi" w:hAnsiTheme="minorHAnsi" w:cs="Times New Roman"/>
          <w:color w:val="000000"/>
          <w:sz w:val="22"/>
        </w:rPr>
      </w:pPr>
      <w:r w:rsidRPr="00870755">
        <w:rPr>
          <w:rFonts w:asciiTheme="minorHAnsi" w:hAnsiTheme="minorHAnsi" w:cs="Times New Roman"/>
          <w:color w:val="000000"/>
          <w:sz w:val="22"/>
        </w:rPr>
        <w:t xml:space="preserve">kolektorów słonecznych, </w:t>
      </w:r>
    </w:p>
    <w:p w:rsidR="00053921" w:rsidRPr="00870755" w:rsidRDefault="00053921" w:rsidP="00717C36">
      <w:pPr>
        <w:pStyle w:val="Akapitzlist"/>
        <w:numPr>
          <w:ilvl w:val="0"/>
          <w:numId w:val="59"/>
        </w:numPr>
        <w:autoSpaceDE w:val="0"/>
        <w:autoSpaceDN w:val="0"/>
        <w:adjustRightInd w:val="0"/>
        <w:spacing w:after="163" w:line="360" w:lineRule="auto"/>
        <w:ind w:left="709" w:hanging="283"/>
        <w:rPr>
          <w:rFonts w:asciiTheme="minorHAnsi" w:hAnsiTheme="minorHAnsi" w:cs="Times New Roman"/>
          <w:color w:val="000000"/>
          <w:sz w:val="22"/>
        </w:rPr>
      </w:pPr>
      <w:r w:rsidRPr="00870755">
        <w:rPr>
          <w:rFonts w:asciiTheme="minorHAnsi" w:hAnsiTheme="minorHAnsi" w:cs="Times New Roman"/>
          <w:color w:val="000000"/>
          <w:sz w:val="22"/>
        </w:rPr>
        <w:t xml:space="preserve">pomp ciepła, </w:t>
      </w:r>
    </w:p>
    <w:p w:rsidR="00053921" w:rsidRPr="00870755" w:rsidRDefault="00053921" w:rsidP="00717C36">
      <w:pPr>
        <w:pStyle w:val="Akapitzlist"/>
        <w:numPr>
          <w:ilvl w:val="0"/>
          <w:numId w:val="59"/>
        </w:numPr>
        <w:autoSpaceDE w:val="0"/>
        <w:autoSpaceDN w:val="0"/>
        <w:adjustRightInd w:val="0"/>
        <w:spacing w:after="0" w:line="360" w:lineRule="auto"/>
        <w:ind w:left="709" w:hanging="283"/>
        <w:rPr>
          <w:rFonts w:asciiTheme="minorHAnsi" w:hAnsiTheme="minorHAnsi" w:cs="Times New Roman"/>
          <w:color w:val="000000"/>
          <w:sz w:val="22"/>
        </w:rPr>
      </w:pPr>
      <w:r w:rsidRPr="00870755">
        <w:rPr>
          <w:rFonts w:asciiTheme="minorHAnsi" w:hAnsiTheme="minorHAnsi" w:cs="Times New Roman"/>
          <w:color w:val="000000"/>
          <w:sz w:val="22"/>
        </w:rPr>
        <w:t>biomasy (kotły opalane biomasą),</w:t>
      </w:r>
    </w:p>
    <w:p w:rsidR="00053921" w:rsidRPr="00870755" w:rsidRDefault="00053921" w:rsidP="00717C36">
      <w:pPr>
        <w:pStyle w:val="Akapitzlist"/>
        <w:numPr>
          <w:ilvl w:val="0"/>
          <w:numId w:val="59"/>
        </w:numPr>
        <w:autoSpaceDE w:val="0"/>
        <w:autoSpaceDN w:val="0"/>
        <w:adjustRightInd w:val="0"/>
        <w:spacing w:after="0" w:line="360" w:lineRule="auto"/>
        <w:ind w:left="709" w:hanging="283"/>
        <w:rPr>
          <w:rFonts w:asciiTheme="minorHAnsi" w:hAnsiTheme="minorHAnsi" w:cs="Times New Roman"/>
          <w:color w:val="000000"/>
          <w:sz w:val="22"/>
        </w:rPr>
      </w:pPr>
      <w:r w:rsidRPr="00870755">
        <w:rPr>
          <w:rFonts w:asciiTheme="minorHAnsi" w:hAnsiTheme="minorHAnsi" w:cs="Times New Roman"/>
          <w:color w:val="000000"/>
          <w:sz w:val="22"/>
        </w:rPr>
        <w:t xml:space="preserve">farm wiatrowych.  </w:t>
      </w:r>
    </w:p>
    <w:p w:rsidR="00053921" w:rsidRPr="00870755" w:rsidRDefault="00053921" w:rsidP="00870755">
      <w:pPr>
        <w:pStyle w:val="Akapitzlist"/>
        <w:autoSpaceDE w:val="0"/>
        <w:autoSpaceDN w:val="0"/>
        <w:adjustRightInd w:val="0"/>
        <w:spacing w:after="0" w:line="360" w:lineRule="auto"/>
        <w:ind w:left="420"/>
        <w:rPr>
          <w:rFonts w:asciiTheme="minorHAnsi" w:hAnsiTheme="minorHAnsi" w:cs="Times New Roman"/>
          <w:color w:val="000000"/>
          <w:sz w:val="22"/>
        </w:rPr>
      </w:pPr>
    </w:p>
    <w:p w:rsidR="00053921" w:rsidRPr="00870755" w:rsidRDefault="00053921" w:rsidP="00870755">
      <w:pPr>
        <w:spacing w:line="360" w:lineRule="auto"/>
        <w:ind w:firstLine="420"/>
        <w:jc w:val="both"/>
        <w:rPr>
          <w:rFonts w:cs="Times New Roman"/>
          <w:color w:val="000000"/>
          <w:sz w:val="22"/>
        </w:rPr>
      </w:pPr>
      <w:r w:rsidRPr="00870755">
        <w:rPr>
          <w:rFonts w:cs="Times New Roman"/>
          <w:color w:val="000000"/>
          <w:sz w:val="22"/>
        </w:rPr>
        <w:t>Montaż Odnawialnych Źródeł Energii (OZE) na budynkach użyteczności publicznej z znacznym stopniu pozwala redukować emisję CO</w:t>
      </w:r>
      <w:r w:rsidRPr="00870755">
        <w:rPr>
          <w:rFonts w:cs="Times New Roman"/>
          <w:color w:val="000000"/>
          <w:sz w:val="22"/>
          <w:vertAlign w:val="subscript"/>
        </w:rPr>
        <w:t>2</w:t>
      </w:r>
      <w:r w:rsidRPr="00870755">
        <w:rPr>
          <w:rFonts w:cs="Times New Roman"/>
          <w:color w:val="000000"/>
          <w:sz w:val="22"/>
        </w:rPr>
        <w:t>, dla przykładu instalacja fotowoltaiczna o mocy 10 kW pozwala wyprodukować rocznie ok 9500 kWh „zielonej energii”, co prowadzi do redukcji emisji na poziomie 8,45 Mg CO</w:t>
      </w:r>
      <w:r w:rsidRPr="00870755">
        <w:rPr>
          <w:rFonts w:cs="Times New Roman"/>
          <w:color w:val="000000"/>
          <w:sz w:val="22"/>
          <w:vertAlign w:val="subscript"/>
        </w:rPr>
        <w:t>2</w:t>
      </w:r>
      <w:r w:rsidRPr="00870755">
        <w:rPr>
          <w:rFonts w:cs="Times New Roman"/>
          <w:color w:val="000000"/>
          <w:sz w:val="22"/>
        </w:rPr>
        <w:t xml:space="preserve"> rocznie. Jako przykład podawana jest instalacja fotowoltaiczna, ponieważ budowa instalacji o mocy do 40 kW nie wymaga uzyskania pozwolenia na budowę, w związku z czym jej realizacja jest dużo łatwiejsza niż w przypadku innych odnawialnych źródeł energii. Działania związane z wykorzystaniem OZE są działaniami fakultatywnymi. Ich realizacja uwarunkowana jest od pozyskania zewnętrznych form wsparcia. Niemniej jednak </w:t>
      </w:r>
      <w:r w:rsidR="007111BA">
        <w:rPr>
          <w:rFonts w:cs="Times New Roman"/>
          <w:color w:val="000000"/>
          <w:sz w:val="22"/>
        </w:rPr>
        <w:t>Gmina</w:t>
      </w:r>
      <w:r w:rsidRPr="00870755">
        <w:rPr>
          <w:rFonts w:cs="Times New Roman"/>
          <w:color w:val="000000"/>
          <w:sz w:val="22"/>
        </w:rPr>
        <w:t xml:space="preserve"> postawiła sobie za cel udziału energii pochodzącej ze źródeł odnawialnych do 2020. Cel ten zostanie dzięki efektywnemu wykorzystywaniu głównie instrumentów finansowych dzięki którym będzie można finansować montaż/budowę instalacji OZE. </w:t>
      </w:r>
    </w:p>
    <w:p w:rsidR="00053921" w:rsidRPr="00870755" w:rsidRDefault="00053921" w:rsidP="00870755">
      <w:pPr>
        <w:spacing w:line="360" w:lineRule="auto"/>
        <w:ind w:firstLine="420"/>
        <w:jc w:val="both"/>
        <w:rPr>
          <w:rFonts w:eastAsia="Times New Roman"/>
          <w:sz w:val="22"/>
        </w:rPr>
      </w:pPr>
      <w:r w:rsidRPr="00870755">
        <w:rPr>
          <w:rFonts w:cs="Times New Roman"/>
          <w:color w:val="000000"/>
          <w:sz w:val="22"/>
        </w:rPr>
        <w:t xml:space="preserve">Na dzień opracowania „Planu” władze Gmin nie są w stanie precyzyjnie określić ile i jakie formy OZE będą powstawać na terenie </w:t>
      </w:r>
      <w:r w:rsidR="007111BA">
        <w:rPr>
          <w:rFonts w:cs="Times New Roman"/>
          <w:color w:val="000000"/>
          <w:sz w:val="22"/>
        </w:rPr>
        <w:t>Gminy</w:t>
      </w:r>
      <w:r w:rsidRPr="00870755">
        <w:rPr>
          <w:rFonts w:cs="Times New Roman"/>
          <w:color w:val="000000"/>
          <w:sz w:val="22"/>
        </w:rPr>
        <w:t xml:space="preserve">. Przewidziano, że do 2020 roku </w:t>
      </w:r>
      <w:r w:rsidRPr="00870755">
        <w:rPr>
          <w:rFonts w:eastAsia="Times New Roman"/>
          <w:sz w:val="22"/>
        </w:rPr>
        <w:t xml:space="preserve">udział energii pochodzącej ze źródeł odnawialnych w stosunku do przyjętego roku bazowego będzie wynosił </w:t>
      </w:r>
      <w:r w:rsidR="00566B84">
        <w:rPr>
          <w:rFonts w:eastAsia="Times New Roman"/>
          <w:sz w:val="22"/>
        </w:rPr>
        <w:t xml:space="preserve">niecały 1 </w:t>
      </w:r>
      <w:r w:rsidRPr="00870755">
        <w:rPr>
          <w:rFonts w:eastAsia="Times New Roman"/>
          <w:b/>
          <w:sz w:val="22"/>
        </w:rPr>
        <w:t>%.</w:t>
      </w:r>
    </w:p>
    <w:p w:rsidR="00566B84" w:rsidRPr="000D430B" w:rsidRDefault="00053921" w:rsidP="000D430B">
      <w:pPr>
        <w:tabs>
          <w:tab w:val="left" w:pos="8222"/>
        </w:tabs>
        <w:spacing w:line="360" w:lineRule="auto"/>
        <w:ind w:firstLine="420"/>
        <w:jc w:val="both"/>
        <w:rPr>
          <w:sz w:val="22"/>
        </w:rPr>
      </w:pPr>
      <w:r w:rsidRPr="000D430B">
        <w:rPr>
          <w:sz w:val="22"/>
        </w:rPr>
        <w:t>Szansą na zwiększenie wykorzystania odnawialnych źródeł energii jest m.in.</w:t>
      </w:r>
      <w:r w:rsidR="000D430B" w:rsidRPr="000D430B">
        <w:rPr>
          <w:sz w:val="22"/>
        </w:rPr>
        <w:t xml:space="preserve"> energetyki pochodzącej z kolektorów słonecznych i paneli fotowoltaicznych</w:t>
      </w:r>
      <w:r w:rsidRPr="000D430B">
        <w:rPr>
          <w:sz w:val="22"/>
        </w:rPr>
        <w:t xml:space="preserve">. </w:t>
      </w:r>
      <w:r w:rsidR="00566B84" w:rsidRPr="000D430B">
        <w:rPr>
          <w:sz w:val="22"/>
        </w:rPr>
        <w:t xml:space="preserve">W kontekście pozyskiwania energii z OZE na terenie </w:t>
      </w:r>
      <w:r w:rsidR="007111BA">
        <w:rPr>
          <w:sz w:val="22"/>
        </w:rPr>
        <w:t>Gminy</w:t>
      </w:r>
      <w:r w:rsidR="00566B84" w:rsidRPr="000D430B">
        <w:rPr>
          <w:sz w:val="22"/>
        </w:rPr>
        <w:t xml:space="preserve"> </w:t>
      </w:r>
      <w:r w:rsidR="0044629F">
        <w:rPr>
          <w:sz w:val="22"/>
        </w:rPr>
        <w:t>Wróblew</w:t>
      </w:r>
      <w:r w:rsidR="00566B84" w:rsidRPr="000D430B">
        <w:rPr>
          <w:sz w:val="22"/>
        </w:rPr>
        <w:t xml:space="preserve"> istnieją bardzo dobre warunki do wykorzystania energii promieniowania słonecznego. Poniżej zaprezentowano rozkład nasłonecznienia kraju według map klimatycznych Instytutu Meteorologii i Gospodarki Wodnej w Warszawie, z których wynika, że </w:t>
      </w:r>
      <w:r w:rsidR="007111BA">
        <w:rPr>
          <w:sz w:val="22"/>
        </w:rPr>
        <w:t>Gmina</w:t>
      </w:r>
      <w:r w:rsidR="00566B84" w:rsidRPr="000D430B">
        <w:rPr>
          <w:sz w:val="22"/>
        </w:rPr>
        <w:t xml:space="preserve"> położona jest w strefie silnego usłonecznienia zarówno w miesiącach letnich jak i zimowych. Zatem istnieją warunki do rozwoju instalacji OZE, głównie kolektorów słonecznych i farm fotowoltaicznych.  </w:t>
      </w:r>
    </w:p>
    <w:p w:rsidR="00566B84" w:rsidRPr="000D430B" w:rsidRDefault="00566B84" w:rsidP="00566B84">
      <w:pPr>
        <w:pStyle w:val="Legenda"/>
        <w:keepNext/>
        <w:jc w:val="center"/>
        <w:rPr>
          <w:rFonts w:asciiTheme="minorHAnsi" w:hAnsiTheme="minorHAnsi"/>
          <w:color w:val="auto"/>
          <w:sz w:val="20"/>
          <w:szCs w:val="20"/>
        </w:rPr>
      </w:pPr>
      <w:bookmarkStart w:id="167" w:name="_Toc430003803"/>
      <w:bookmarkStart w:id="168" w:name="_Toc430782570"/>
      <w:bookmarkStart w:id="169" w:name="_Toc436292562"/>
      <w:bookmarkStart w:id="170" w:name="_Toc464631925"/>
      <w:r w:rsidRPr="000D430B">
        <w:rPr>
          <w:rFonts w:asciiTheme="minorHAnsi" w:hAnsiTheme="minorHAnsi"/>
          <w:color w:val="auto"/>
          <w:sz w:val="20"/>
          <w:szCs w:val="20"/>
        </w:rPr>
        <w:t xml:space="preserve">Rysunek </w:t>
      </w:r>
      <w:r w:rsidR="0024052E">
        <w:rPr>
          <w:rFonts w:asciiTheme="minorHAnsi" w:hAnsiTheme="minorHAnsi"/>
          <w:color w:val="auto"/>
          <w:sz w:val="20"/>
          <w:szCs w:val="20"/>
        </w:rPr>
        <w:fldChar w:fldCharType="begin"/>
      </w:r>
      <w:r w:rsidR="00A2606A">
        <w:rPr>
          <w:rFonts w:asciiTheme="minorHAnsi" w:hAnsiTheme="minorHAnsi"/>
          <w:color w:val="auto"/>
          <w:sz w:val="20"/>
          <w:szCs w:val="20"/>
        </w:rPr>
        <w:instrText xml:space="preserve"> SEQ Rysunek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3</w:t>
      </w:r>
      <w:r w:rsidR="0024052E">
        <w:rPr>
          <w:rFonts w:asciiTheme="minorHAnsi" w:hAnsiTheme="minorHAnsi"/>
          <w:color w:val="auto"/>
          <w:sz w:val="20"/>
          <w:szCs w:val="20"/>
        </w:rPr>
        <w:fldChar w:fldCharType="end"/>
      </w:r>
      <w:r w:rsidRPr="000D430B">
        <w:rPr>
          <w:rFonts w:asciiTheme="minorHAnsi" w:hAnsiTheme="minorHAnsi"/>
          <w:color w:val="auto"/>
          <w:sz w:val="20"/>
          <w:szCs w:val="20"/>
        </w:rPr>
        <w:t xml:space="preserve">. Usłonecznienie </w:t>
      </w:r>
      <w:r w:rsidR="007111BA">
        <w:rPr>
          <w:rFonts w:asciiTheme="minorHAnsi" w:hAnsiTheme="minorHAnsi"/>
          <w:noProof/>
          <w:color w:val="auto"/>
          <w:sz w:val="20"/>
          <w:szCs w:val="20"/>
        </w:rPr>
        <w:t>Gminy</w:t>
      </w:r>
      <w:r w:rsidRPr="000D430B">
        <w:rPr>
          <w:rFonts w:asciiTheme="minorHAnsi" w:hAnsiTheme="minorHAnsi"/>
          <w:noProof/>
          <w:color w:val="auto"/>
          <w:sz w:val="20"/>
          <w:szCs w:val="20"/>
        </w:rPr>
        <w:t xml:space="preserve"> na tle kraju – lato 2014.</w:t>
      </w:r>
      <w:bookmarkEnd w:id="167"/>
      <w:bookmarkEnd w:id="168"/>
      <w:bookmarkEnd w:id="169"/>
      <w:bookmarkEnd w:id="170"/>
    </w:p>
    <w:p w:rsidR="00566B84" w:rsidRPr="000F18C8" w:rsidRDefault="0024052E" w:rsidP="00566B84">
      <w:pPr>
        <w:pStyle w:val="Akapitzlist"/>
        <w:spacing w:after="0" w:line="240" w:lineRule="auto"/>
        <w:ind w:left="0"/>
        <w:jc w:val="center"/>
        <w:rPr>
          <w:rFonts w:ascii="Times New Roman" w:hAnsi="Times New Roman"/>
        </w:rPr>
      </w:pPr>
      <w:r w:rsidRPr="0024052E">
        <w:rPr>
          <w:noProof/>
          <w:lang w:eastAsia="pl-PL"/>
        </w:rPr>
        <w:pict>
          <v:shape id="AutoShape 16" o:spid="_x0000_s1034" type="#_x0000_t34" style="position:absolute;left:0;text-align:left;margin-left:224.05pt;margin-top:92.15pt;width:133.95pt;height:15.8pt;rotation:180;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" adj="10796,253185,-69154">
            <v:stroke endarrow="block"/>
          </v:shape>
        </w:pict>
      </w:r>
      <w:r w:rsidRPr="0024052E">
        <w:rPr>
          <w:noProof/>
          <w:lang w:eastAsia="pl-PL"/>
        </w:rPr>
        <w:pict>
          <v:roundrect id="AutoShape 15" o:spid="_x0000_s1029" style="position:absolute;left:0;text-align:left;margin-left:358pt;margin-top:79.75pt;width:103.3pt;height:28.2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">
            <v:textbox>
              <w:txbxContent>
                <w:p w:rsidR="000E33E8" w:rsidRPr="00BD0466" w:rsidRDefault="000E33E8" w:rsidP="00BD0466">
                  <w:pPr>
                    <w:rPr>
                      <w:sz w:val="20"/>
                      <w:szCs w:val="20"/>
                    </w:rPr>
                  </w:pPr>
                  <w:r>
                    <w:rPr>
                      <w:sz w:val="20"/>
                      <w:szCs w:val="20"/>
                    </w:rPr>
                    <w:t>Gmina</w:t>
                  </w:r>
                  <w:r w:rsidRPr="00BD0466">
                    <w:rPr>
                      <w:sz w:val="20"/>
                      <w:szCs w:val="20"/>
                    </w:rPr>
                    <w:t xml:space="preserve"> </w:t>
                  </w:r>
                  <w:r>
                    <w:rPr>
                      <w:sz w:val="20"/>
                      <w:szCs w:val="20"/>
                    </w:rPr>
                    <w:t>Wróblew</w:t>
                  </w:r>
                </w:p>
              </w:txbxContent>
            </v:textbox>
          </v:roundrect>
        </w:pict>
      </w:r>
      <w:r w:rsidR="00566B84">
        <w:rPr>
          <w:noProof/>
          <w:lang w:eastAsia="pl-PL"/>
        </w:rPr>
        <w:drawing>
          <wp:inline distT="0" distB="0" distL="0" distR="0">
            <wp:extent cx="2526640" cy="2374979"/>
            <wp:effectExtent l="19050" t="0" r="7010" b="0"/>
            <wp:docPr id="27" name="Obraz 5" descr="2014_Summer_Sunshine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_Summer_Sunshine_Actual.jpg"/>
                    <pic:cNvPicPr>
                      <a:picLocks noChangeAspect="1" noChangeArrowheads="1"/>
                    </pic:cNvPicPr>
                  </pic:nvPicPr>
                  <pic:blipFill>
                    <a:blip r:embed="rId46" cstate="print"/>
                    <a:srcRect/>
                    <a:stretch>
                      <a:fillRect/>
                    </a:stretch>
                  </pic:blipFill>
                  <pic:spPr bwMode="auto">
                    <a:xfrm>
                      <a:off x="0" y="0"/>
                      <a:ext cx="2527426" cy="2375718"/>
                    </a:xfrm>
                    <a:prstGeom prst="rect">
                      <a:avLst/>
                    </a:prstGeom>
                    <a:noFill/>
                    <a:ln w="9525">
                      <a:noFill/>
                      <a:miter lim="800000"/>
                      <a:headEnd/>
                      <a:tailEnd/>
                    </a:ln>
                  </pic:spPr>
                </pic:pic>
              </a:graphicData>
            </a:graphic>
          </wp:inline>
        </w:drawing>
      </w:r>
    </w:p>
    <w:p w:rsidR="00566B84" w:rsidRDefault="00566B84" w:rsidP="00566B84">
      <w:pPr>
        <w:spacing w:after="0" w:line="240" w:lineRule="auto"/>
        <w:ind w:firstLine="426"/>
        <w:jc w:val="both"/>
        <w:rPr>
          <w:rFonts w:ascii="Times New Roman" w:hAnsi="Times New Roman"/>
          <w:i/>
          <w:sz w:val="20"/>
          <w:szCs w:val="20"/>
        </w:rPr>
      </w:pPr>
      <w:r>
        <w:rPr>
          <w:rFonts w:ascii="Times New Roman" w:hAnsi="Times New Roman"/>
          <w:i/>
          <w:sz w:val="20"/>
          <w:szCs w:val="20"/>
        </w:rPr>
        <w:t xml:space="preserve">                                              </w:t>
      </w:r>
      <w:r w:rsidRPr="000F18C8">
        <w:rPr>
          <w:rFonts w:ascii="Times New Roman" w:hAnsi="Times New Roman"/>
          <w:i/>
          <w:sz w:val="20"/>
          <w:szCs w:val="20"/>
        </w:rPr>
        <w:t xml:space="preserve">Źródło: IMGW w Warszawie. </w:t>
      </w:r>
    </w:p>
    <w:p w:rsidR="00566B84" w:rsidRPr="000D430B" w:rsidRDefault="00566B84" w:rsidP="00566B84">
      <w:pPr>
        <w:pStyle w:val="Legenda"/>
        <w:keepNext/>
        <w:jc w:val="center"/>
        <w:rPr>
          <w:rFonts w:asciiTheme="minorHAnsi" w:hAnsiTheme="minorHAnsi"/>
          <w:color w:val="auto"/>
          <w:sz w:val="20"/>
          <w:szCs w:val="20"/>
        </w:rPr>
      </w:pPr>
      <w:bookmarkStart w:id="171" w:name="_Toc430003804"/>
      <w:bookmarkStart w:id="172" w:name="_Toc430782571"/>
      <w:bookmarkStart w:id="173" w:name="_Toc436292563"/>
      <w:bookmarkStart w:id="174" w:name="_Toc464631926"/>
      <w:r w:rsidRPr="000D430B">
        <w:rPr>
          <w:rFonts w:asciiTheme="minorHAnsi" w:hAnsiTheme="minorHAnsi"/>
          <w:color w:val="auto"/>
          <w:sz w:val="20"/>
          <w:szCs w:val="20"/>
        </w:rPr>
        <w:lastRenderedPageBreak/>
        <w:t xml:space="preserve">Rysunek </w:t>
      </w:r>
      <w:r w:rsidR="0024052E">
        <w:rPr>
          <w:rFonts w:asciiTheme="minorHAnsi" w:hAnsiTheme="minorHAnsi"/>
          <w:color w:val="auto"/>
          <w:sz w:val="20"/>
          <w:szCs w:val="20"/>
        </w:rPr>
        <w:fldChar w:fldCharType="begin"/>
      </w:r>
      <w:r w:rsidR="00A2606A">
        <w:rPr>
          <w:rFonts w:asciiTheme="minorHAnsi" w:hAnsiTheme="minorHAnsi"/>
          <w:color w:val="auto"/>
          <w:sz w:val="20"/>
          <w:szCs w:val="20"/>
        </w:rPr>
        <w:instrText xml:space="preserve"> SEQ Rysunek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4</w:t>
      </w:r>
      <w:r w:rsidR="0024052E">
        <w:rPr>
          <w:rFonts w:asciiTheme="minorHAnsi" w:hAnsiTheme="minorHAnsi"/>
          <w:color w:val="auto"/>
          <w:sz w:val="20"/>
          <w:szCs w:val="20"/>
        </w:rPr>
        <w:fldChar w:fldCharType="end"/>
      </w:r>
      <w:r w:rsidRPr="000D430B">
        <w:rPr>
          <w:rFonts w:asciiTheme="minorHAnsi" w:hAnsiTheme="minorHAnsi"/>
          <w:color w:val="auto"/>
          <w:sz w:val="20"/>
          <w:szCs w:val="20"/>
        </w:rPr>
        <w:t xml:space="preserve">. Usłonecznienie </w:t>
      </w:r>
      <w:r w:rsidR="007111BA">
        <w:rPr>
          <w:rFonts w:asciiTheme="minorHAnsi" w:hAnsiTheme="minorHAnsi"/>
          <w:color w:val="auto"/>
          <w:sz w:val="20"/>
          <w:szCs w:val="20"/>
        </w:rPr>
        <w:t>Gminy</w:t>
      </w:r>
      <w:r w:rsidRPr="000D430B">
        <w:rPr>
          <w:rFonts w:asciiTheme="minorHAnsi" w:hAnsiTheme="minorHAnsi"/>
          <w:color w:val="auto"/>
          <w:sz w:val="20"/>
          <w:szCs w:val="20"/>
        </w:rPr>
        <w:t xml:space="preserve"> na tle kraju </w:t>
      </w:r>
      <w:r w:rsidR="000D430B">
        <w:rPr>
          <w:rFonts w:asciiTheme="minorHAnsi" w:hAnsiTheme="minorHAnsi"/>
          <w:color w:val="auto"/>
          <w:sz w:val="20"/>
          <w:szCs w:val="20"/>
        </w:rPr>
        <w:t xml:space="preserve">- </w:t>
      </w:r>
      <w:r w:rsidRPr="000D430B">
        <w:rPr>
          <w:rFonts w:asciiTheme="minorHAnsi" w:hAnsiTheme="minorHAnsi"/>
          <w:color w:val="auto"/>
          <w:sz w:val="20"/>
          <w:szCs w:val="20"/>
        </w:rPr>
        <w:t>zima 2014.</w:t>
      </w:r>
      <w:bookmarkEnd w:id="171"/>
      <w:bookmarkEnd w:id="172"/>
      <w:bookmarkEnd w:id="173"/>
      <w:bookmarkEnd w:id="174"/>
    </w:p>
    <w:p w:rsidR="00566B84" w:rsidRDefault="0024052E" w:rsidP="00566B84">
      <w:pPr>
        <w:spacing w:after="0"/>
        <w:jc w:val="center"/>
        <w:rPr>
          <w:rFonts w:ascii="Times New Roman" w:hAnsi="Times New Roman"/>
          <w:i/>
          <w:sz w:val="20"/>
          <w:szCs w:val="20"/>
        </w:rPr>
      </w:pPr>
      <w:r w:rsidRPr="0024052E">
        <w:rPr>
          <w:noProof/>
          <w:lang w:eastAsia="pl-PL"/>
        </w:rPr>
        <w:pict>
          <v:shape id="AutoShape 13" o:spid="_x0000_s1033" type="#_x0000_t34" style="position:absolute;left:0;text-align:left;margin-left:229.05pt;margin-top:109.8pt;width:117.7pt;height:12.5pt;rotation:18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" adj=",-753494,-76637">
            <v:stroke endarrow="block"/>
          </v:shape>
        </w:pict>
      </w:r>
      <w:r w:rsidRPr="0024052E">
        <w:rPr>
          <w:noProof/>
          <w:lang w:eastAsia="pl-PL"/>
        </w:rPr>
        <w:pict>
          <v:roundrect id="AutoShape 14" o:spid="_x0000_s1030" style="position:absolute;left:0;text-align:left;margin-left:350.5pt;margin-top:109.8pt;width:103.3pt;height:28.2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">
            <v:textbox>
              <w:txbxContent>
                <w:p w:rsidR="000E33E8" w:rsidRPr="00BD0466" w:rsidRDefault="000E33E8">
                  <w:pPr>
                    <w:rPr>
                      <w:sz w:val="20"/>
                      <w:szCs w:val="20"/>
                    </w:rPr>
                  </w:pPr>
                  <w:r>
                    <w:rPr>
                      <w:sz w:val="20"/>
                      <w:szCs w:val="20"/>
                    </w:rPr>
                    <w:t>Gmina</w:t>
                  </w:r>
                  <w:r w:rsidRPr="00BD0466">
                    <w:rPr>
                      <w:sz w:val="20"/>
                      <w:szCs w:val="20"/>
                    </w:rPr>
                    <w:t xml:space="preserve"> </w:t>
                  </w:r>
                  <w:r>
                    <w:rPr>
                      <w:sz w:val="20"/>
                      <w:szCs w:val="20"/>
                    </w:rPr>
                    <w:t>Wróblew</w:t>
                  </w:r>
                </w:p>
              </w:txbxContent>
            </v:textbox>
          </v:roundrect>
        </w:pict>
      </w:r>
      <w:r w:rsidR="00566B84">
        <w:rPr>
          <w:noProof/>
          <w:lang w:eastAsia="pl-PL"/>
        </w:rPr>
        <w:drawing>
          <wp:inline distT="0" distB="0" distL="0" distR="0">
            <wp:extent cx="2548585" cy="2393058"/>
            <wp:effectExtent l="19050" t="0" r="4115" b="0"/>
            <wp:docPr id="28" name="Obraz 2" descr="2014_Winter_Sunshine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_Winter_Sunshine_Actual.jpg"/>
                    <pic:cNvPicPr>
                      <a:picLocks noChangeAspect="1" noChangeArrowheads="1"/>
                    </pic:cNvPicPr>
                  </pic:nvPicPr>
                  <pic:blipFill>
                    <a:blip r:embed="rId47" cstate="print"/>
                    <a:srcRect/>
                    <a:stretch>
                      <a:fillRect/>
                    </a:stretch>
                  </pic:blipFill>
                  <pic:spPr bwMode="auto">
                    <a:xfrm>
                      <a:off x="0" y="0"/>
                      <a:ext cx="2550975" cy="2395302"/>
                    </a:xfrm>
                    <a:prstGeom prst="rect">
                      <a:avLst/>
                    </a:prstGeom>
                    <a:noFill/>
                    <a:ln w="9525">
                      <a:noFill/>
                      <a:miter lim="800000"/>
                      <a:headEnd/>
                      <a:tailEnd/>
                    </a:ln>
                  </pic:spPr>
                </pic:pic>
              </a:graphicData>
            </a:graphic>
          </wp:inline>
        </w:drawing>
      </w:r>
    </w:p>
    <w:p w:rsidR="00566B84" w:rsidRPr="000D430B" w:rsidRDefault="00566B84" w:rsidP="000D430B">
      <w:pPr>
        <w:ind w:firstLine="426"/>
        <w:jc w:val="center"/>
        <w:rPr>
          <w:sz w:val="20"/>
          <w:szCs w:val="20"/>
        </w:rPr>
      </w:pPr>
      <w:r w:rsidRPr="000D430B">
        <w:rPr>
          <w:sz w:val="20"/>
          <w:szCs w:val="20"/>
        </w:rPr>
        <w:t>Źródło: IMGW w Warszawie.</w:t>
      </w:r>
    </w:p>
    <w:p w:rsidR="00566B84" w:rsidRPr="000D430B" w:rsidRDefault="00566B84" w:rsidP="00566B84">
      <w:pPr>
        <w:spacing w:line="360" w:lineRule="auto"/>
        <w:ind w:firstLine="426"/>
        <w:jc w:val="both"/>
        <w:rPr>
          <w:sz w:val="22"/>
        </w:rPr>
      </w:pPr>
      <w:r w:rsidRPr="000D430B">
        <w:rPr>
          <w:sz w:val="22"/>
        </w:rPr>
        <w:t xml:space="preserve">W chwili obecnej </w:t>
      </w:r>
      <w:r w:rsidR="001A7E3C">
        <w:rPr>
          <w:sz w:val="22"/>
        </w:rPr>
        <w:t xml:space="preserve">jeden z </w:t>
      </w:r>
      <w:r w:rsidR="00F44420">
        <w:rPr>
          <w:sz w:val="22"/>
        </w:rPr>
        <w:t>budynk</w:t>
      </w:r>
      <w:r w:rsidR="001A7E3C">
        <w:rPr>
          <w:sz w:val="22"/>
        </w:rPr>
        <w:t>ów</w:t>
      </w:r>
      <w:r w:rsidR="00F44420">
        <w:rPr>
          <w:sz w:val="22"/>
        </w:rPr>
        <w:t xml:space="preserve"> </w:t>
      </w:r>
      <w:r w:rsidRPr="000D430B">
        <w:rPr>
          <w:sz w:val="22"/>
        </w:rPr>
        <w:t xml:space="preserve">na terenie </w:t>
      </w:r>
      <w:r w:rsidR="007111BA">
        <w:rPr>
          <w:sz w:val="22"/>
        </w:rPr>
        <w:t>Gminy</w:t>
      </w:r>
      <w:r w:rsidRPr="000D430B">
        <w:rPr>
          <w:sz w:val="22"/>
        </w:rPr>
        <w:t xml:space="preserve"> </w:t>
      </w:r>
      <w:r w:rsidR="0044629F">
        <w:rPr>
          <w:sz w:val="22"/>
        </w:rPr>
        <w:t>Wróblew</w:t>
      </w:r>
      <w:r w:rsidRPr="000D430B">
        <w:rPr>
          <w:sz w:val="22"/>
        </w:rPr>
        <w:t xml:space="preserve"> został</w:t>
      </w:r>
      <w:r w:rsidR="00F44420">
        <w:rPr>
          <w:sz w:val="22"/>
        </w:rPr>
        <w:t xml:space="preserve"> wyposażon</w:t>
      </w:r>
      <w:r w:rsidR="001A7E3C">
        <w:rPr>
          <w:sz w:val="22"/>
        </w:rPr>
        <w:t>y</w:t>
      </w:r>
      <w:r w:rsidRPr="000D430B">
        <w:rPr>
          <w:sz w:val="22"/>
        </w:rPr>
        <w:t xml:space="preserve"> w instalację </w:t>
      </w:r>
      <w:r w:rsidR="001A7E3C">
        <w:rPr>
          <w:sz w:val="22"/>
        </w:rPr>
        <w:t xml:space="preserve">OZE w postaci dwóch pomp ciepła powietrze-woda, co </w:t>
      </w:r>
      <w:r w:rsidR="00FF73B4" w:rsidRPr="00D84E4F">
        <w:rPr>
          <w:sz w:val="22"/>
        </w:rPr>
        <w:t xml:space="preserve">uwzględnione zostało w </w:t>
      </w:r>
      <w:r w:rsidRPr="00D84E4F">
        <w:rPr>
          <w:sz w:val="22"/>
        </w:rPr>
        <w:t>opracowanej baz</w:t>
      </w:r>
      <w:r w:rsidR="00FF73B4" w:rsidRPr="00D84E4F">
        <w:rPr>
          <w:sz w:val="22"/>
        </w:rPr>
        <w:t>ie</w:t>
      </w:r>
      <w:r w:rsidRPr="00D84E4F">
        <w:rPr>
          <w:sz w:val="22"/>
        </w:rPr>
        <w:t xml:space="preserve"> danych z inwentaryzacji</w:t>
      </w:r>
      <w:r w:rsidRPr="000D430B">
        <w:rPr>
          <w:sz w:val="22"/>
        </w:rPr>
        <w:t xml:space="preserve"> emisji gazów cieplarnianych, która zawiera informacje pozwalające na ocenę gospodarki energią w Gminie, jej poszczególnych sektorach i obiektach. Główną barierą ograniczającą stosowanie instalacji</w:t>
      </w:r>
      <w:r w:rsidR="001A7E3C">
        <w:rPr>
          <w:sz w:val="22"/>
        </w:rPr>
        <w:t xml:space="preserve"> OZE</w:t>
      </w:r>
      <w:r w:rsidRPr="000D430B">
        <w:rPr>
          <w:sz w:val="22"/>
        </w:rPr>
        <w:t>, jest dość wysoki koszt realizacji przedsięwzięcia. Jednak dostępność preferencyjnych źródeł finansowania tych proekologicznych inwestycji może przyczynić się do ich popularyzacji i coraz powszechniejszego stosowania także w budownictwie indywidualnym</w:t>
      </w:r>
    </w:p>
    <w:p w:rsidR="00566B84" w:rsidRPr="000D430B" w:rsidRDefault="00566B84" w:rsidP="00566B84">
      <w:pPr>
        <w:spacing w:line="360" w:lineRule="auto"/>
        <w:ind w:firstLine="426"/>
        <w:jc w:val="both"/>
        <w:rPr>
          <w:sz w:val="22"/>
        </w:rPr>
      </w:pPr>
      <w:r w:rsidRPr="000D430B">
        <w:rPr>
          <w:sz w:val="22"/>
        </w:rPr>
        <w:t xml:space="preserve">Co więcej należy podkreślić fakt, iż </w:t>
      </w:r>
      <w:r w:rsidR="007111BA">
        <w:rPr>
          <w:sz w:val="22"/>
        </w:rPr>
        <w:t>Gmina</w:t>
      </w:r>
      <w:r w:rsidRPr="000D430B">
        <w:rPr>
          <w:sz w:val="22"/>
        </w:rPr>
        <w:t xml:space="preserve"> </w:t>
      </w:r>
      <w:r w:rsidR="0044629F">
        <w:rPr>
          <w:sz w:val="22"/>
        </w:rPr>
        <w:t>Wróblew</w:t>
      </w:r>
      <w:r w:rsidR="000D430B">
        <w:rPr>
          <w:sz w:val="22"/>
        </w:rPr>
        <w:t xml:space="preserve"> </w:t>
      </w:r>
      <w:r w:rsidRPr="000D430B">
        <w:rPr>
          <w:sz w:val="22"/>
        </w:rPr>
        <w:t>leży w strefie o dobrych warunkach wietrznych, co przedstawia poniższa mapa.</w:t>
      </w:r>
    </w:p>
    <w:p w:rsidR="00566B84" w:rsidRPr="000D430B" w:rsidRDefault="00566B84" w:rsidP="00566B84">
      <w:pPr>
        <w:pStyle w:val="Legenda"/>
        <w:keepNext/>
        <w:jc w:val="center"/>
        <w:rPr>
          <w:rFonts w:asciiTheme="minorHAnsi" w:hAnsiTheme="minorHAnsi"/>
          <w:color w:val="auto"/>
          <w:sz w:val="20"/>
          <w:szCs w:val="20"/>
        </w:rPr>
      </w:pPr>
      <w:bookmarkStart w:id="175" w:name="_Toc430003805"/>
      <w:bookmarkStart w:id="176" w:name="_Toc430782572"/>
      <w:bookmarkStart w:id="177" w:name="_Toc436292564"/>
      <w:bookmarkStart w:id="178" w:name="_Toc464631927"/>
      <w:r w:rsidRPr="000D430B">
        <w:rPr>
          <w:rFonts w:asciiTheme="minorHAnsi" w:hAnsiTheme="minorHAnsi"/>
          <w:color w:val="auto"/>
          <w:sz w:val="20"/>
          <w:szCs w:val="20"/>
        </w:rPr>
        <w:t xml:space="preserve">Rysunek </w:t>
      </w:r>
      <w:r w:rsidR="0024052E">
        <w:rPr>
          <w:rFonts w:asciiTheme="minorHAnsi" w:hAnsiTheme="minorHAnsi"/>
          <w:color w:val="auto"/>
          <w:sz w:val="20"/>
          <w:szCs w:val="20"/>
        </w:rPr>
        <w:fldChar w:fldCharType="begin"/>
      </w:r>
      <w:r w:rsidR="00A2606A">
        <w:rPr>
          <w:rFonts w:asciiTheme="minorHAnsi" w:hAnsiTheme="minorHAnsi"/>
          <w:color w:val="auto"/>
          <w:sz w:val="20"/>
          <w:szCs w:val="20"/>
        </w:rPr>
        <w:instrText xml:space="preserve"> SEQ Rysunek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5</w:t>
      </w:r>
      <w:r w:rsidR="0024052E">
        <w:rPr>
          <w:rFonts w:asciiTheme="minorHAnsi" w:hAnsiTheme="minorHAnsi"/>
          <w:color w:val="auto"/>
          <w:sz w:val="20"/>
          <w:szCs w:val="20"/>
        </w:rPr>
        <w:fldChar w:fldCharType="end"/>
      </w:r>
      <w:r w:rsidRPr="000D430B">
        <w:rPr>
          <w:rFonts w:asciiTheme="minorHAnsi" w:hAnsiTheme="minorHAnsi"/>
          <w:color w:val="auto"/>
          <w:sz w:val="20"/>
          <w:szCs w:val="20"/>
        </w:rPr>
        <w:t>. Gęstość mocy wiatru w Gminie na tle kraju.</w:t>
      </w:r>
      <w:bookmarkEnd w:id="175"/>
      <w:bookmarkEnd w:id="176"/>
      <w:bookmarkEnd w:id="177"/>
      <w:bookmarkEnd w:id="178"/>
    </w:p>
    <w:p w:rsidR="00566B84" w:rsidRPr="000D430B" w:rsidRDefault="0024052E" w:rsidP="00566B84">
      <w:pPr>
        <w:spacing w:after="0" w:line="360" w:lineRule="auto"/>
        <w:jc w:val="center"/>
        <w:rPr>
          <w:sz w:val="22"/>
        </w:rPr>
      </w:pPr>
      <w:r>
        <w:rPr>
          <w:noProof/>
          <w:sz w:val="22"/>
          <w:lang w:eastAsia="pl-PL"/>
        </w:rPr>
        <w:pict>
          <v:shape id="AutoShape 10" o:spid="_x0000_s1032" type="#_x0000_t34" style="position:absolute;left:0;text-align:left;margin-left:229.05pt;margin-top:92.85pt;width:121.45pt;height:26.9pt;rotation:18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" adj="10796,-522335,-74938">
            <v:stroke endarrow="block"/>
          </v:shape>
        </w:pict>
      </w:r>
      <w:r>
        <w:rPr>
          <w:noProof/>
          <w:sz w:val="22"/>
          <w:lang w:eastAsia="pl-PL"/>
        </w:rPr>
        <w:pict>
          <v:roundrect id="AutoShape 11" o:spid="_x0000_s1031" style="position:absolute;left:0;text-align:left;margin-left:350.5pt;margin-top:103.5pt;width:103.3pt;height:27.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">
            <v:textbox>
              <w:txbxContent>
                <w:p w:rsidR="000E33E8" w:rsidRPr="00BD0466" w:rsidRDefault="000E33E8">
                  <w:pPr>
                    <w:rPr>
                      <w:sz w:val="20"/>
                      <w:szCs w:val="20"/>
                    </w:rPr>
                  </w:pPr>
                  <w:r>
                    <w:rPr>
                      <w:sz w:val="20"/>
                      <w:szCs w:val="20"/>
                    </w:rPr>
                    <w:t>Gmina</w:t>
                  </w:r>
                  <w:r w:rsidRPr="00BD0466">
                    <w:rPr>
                      <w:sz w:val="20"/>
                      <w:szCs w:val="20"/>
                    </w:rPr>
                    <w:t xml:space="preserve"> </w:t>
                  </w:r>
                  <w:r>
                    <w:rPr>
                      <w:sz w:val="20"/>
                      <w:szCs w:val="20"/>
                    </w:rPr>
                    <w:t>Wróblew</w:t>
                  </w:r>
                </w:p>
              </w:txbxContent>
            </v:textbox>
          </v:roundrect>
        </w:pict>
      </w:r>
      <w:r w:rsidR="00566B84" w:rsidRPr="000D430B">
        <w:rPr>
          <w:noProof/>
          <w:sz w:val="22"/>
          <w:lang w:eastAsia="pl-PL"/>
        </w:rPr>
        <w:drawing>
          <wp:inline distT="0" distB="0" distL="0" distR="0">
            <wp:extent cx="2827517" cy="2695492"/>
            <wp:effectExtent l="19050" t="0" r="0" b="0"/>
            <wp:docPr id="2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2828286" cy="2696225"/>
                    </a:xfrm>
                    <a:prstGeom prst="rect">
                      <a:avLst/>
                    </a:prstGeom>
                    <a:noFill/>
                    <a:ln w="9525">
                      <a:noFill/>
                      <a:miter lim="800000"/>
                      <a:headEnd/>
                      <a:tailEnd/>
                    </a:ln>
                  </pic:spPr>
                </pic:pic>
              </a:graphicData>
            </a:graphic>
          </wp:inline>
        </w:drawing>
      </w:r>
    </w:p>
    <w:p w:rsidR="00566B84" w:rsidRPr="000D430B" w:rsidRDefault="00566B84" w:rsidP="000D430B">
      <w:pPr>
        <w:spacing w:after="0"/>
        <w:ind w:firstLine="426"/>
        <w:jc w:val="center"/>
        <w:rPr>
          <w:sz w:val="20"/>
          <w:szCs w:val="20"/>
        </w:rPr>
      </w:pPr>
      <w:r w:rsidRPr="000D430B">
        <w:rPr>
          <w:sz w:val="20"/>
          <w:szCs w:val="20"/>
        </w:rPr>
        <w:t>Źródło: IMGW w Warszawie.</w:t>
      </w:r>
    </w:p>
    <w:p w:rsidR="00566B84" w:rsidRDefault="00566B84" w:rsidP="00566B84">
      <w:pPr>
        <w:spacing w:line="360" w:lineRule="auto"/>
        <w:ind w:firstLine="426"/>
        <w:jc w:val="both"/>
        <w:rPr>
          <w:sz w:val="22"/>
        </w:rPr>
      </w:pPr>
      <w:r w:rsidRPr="000D430B">
        <w:rPr>
          <w:sz w:val="22"/>
        </w:rPr>
        <w:lastRenderedPageBreak/>
        <w:t xml:space="preserve">Zgodnie z powyższa mapą </w:t>
      </w:r>
      <w:r w:rsidR="007111BA">
        <w:rPr>
          <w:sz w:val="22"/>
        </w:rPr>
        <w:t>Gmina</w:t>
      </w:r>
      <w:r w:rsidRPr="000D430B">
        <w:rPr>
          <w:sz w:val="22"/>
        </w:rPr>
        <w:t xml:space="preserve"> leży w obszarze o dobrych warunkach wietrznych, które  stwarzają potencjał dla instalowania farm wiatrowych. Nie można również wykluczyć rozwoju małych turbin wiatrowych (MTW), wykorzystywanych na potrzeby własne właściciela, m.in. do oświetlenia domów, pomieszczeń gospodarczych, ogrzewania. Największy potencjał produkcji energii elektrycznej w Polsce pochodzącej z wiatru przypada na okres jesienno - zimowy, kiedy to prędkości wiatru są najwyższe. Zaistniała sytuacja jest bardzo korzystna, ze względu na fakt, że maksymalne sezonowe zasoby energii wiatru pokrywają się z największym zapotrzebowaniem na energię w</w:t>
      </w:r>
      <w:r w:rsidR="000D430B">
        <w:rPr>
          <w:sz w:val="22"/>
        </w:rPr>
        <w:t> </w:t>
      </w:r>
      <w:r w:rsidRPr="000D430B">
        <w:rPr>
          <w:sz w:val="22"/>
        </w:rPr>
        <w:t>okresie grzewczym</w:t>
      </w:r>
      <w:r w:rsidR="000D430B">
        <w:rPr>
          <w:sz w:val="22"/>
        </w:rPr>
        <w:t>.</w:t>
      </w:r>
    </w:p>
    <w:p w:rsidR="005472FB" w:rsidRDefault="00C63F74" w:rsidP="00717C36">
      <w:pPr>
        <w:pStyle w:val="Nagwek3"/>
        <w:numPr>
          <w:ilvl w:val="2"/>
          <w:numId w:val="81"/>
        </w:numPr>
        <w:rPr>
          <w:sz w:val="22"/>
        </w:rPr>
      </w:pPr>
      <w:r>
        <w:rPr>
          <w:sz w:val="22"/>
        </w:rPr>
        <w:t xml:space="preserve"> </w:t>
      </w:r>
      <w:r w:rsidR="005472FB">
        <w:rPr>
          <w:sz w:val="22"/>
        </w:rPr>
        <w:t xml:space="preserve"> </w:t>
      </w:r>
      <w:bookmarkStart w:id="179" w:name="_Toc445383958"/>
      <w:r w:rsidR="005472FB" w:rsidRPr="005472FB">
        <w:rPr>
          <w:sz w:val="22"/>
        </w:rPr>
        <w:t>Społeczność lokalna/ przedsiębiorcy – działania pomocowe i edukacyjne</w:t>
      </w:r>
      <w:bookmarkEnd w:id="179"/>
    </w:p>
    <w:p w:rsidR="005472FB" w:rsidRPr="00592999" w:rsidRDefault="005472FB" w:rsidP="005472FB">
      <w:pPr>
        <w:spacing w:after="240" w:line="360" w:lineRule="auto"/>
        <w:ind w:firstLine="426"/>
        <w:jc w:val="both"/>
        <w:rPr>
          <w:rFonts w:cs="Times New Roman"/>
          <w:sz w:val="22"/>
        </w:rPr>
      </w:pPr>
      <w:r w:rsidRPr="00592999">
        <w:rPr>
          <w:rFonts w:cs="Times New Roman"/>
          <w:sz w:val="22"/>
        </w:rPr>
        <w:t>Profity wynikające z prowadzenia działań edukacyjnych na rzecz PGN wpłyną na zwiększenie świadomości społeczeństwa, w zakresie możliwości wpływania na wysokość rachunków za energię elektryczną oraz zanieczyszczenie środowiska naturalnego, poszerzenie wiedzy na temat nowoczesnych energooszczędnych technologii oraz odnawialnych źródeł energii. Edukacja przedsiębiorców przyniesie korzyści i wpłynie na zwiększenie świadomości przedsiębiorców w zakresie oszczędnego gospodarowania energią, wspieranie działań zwiększających efektywności energetycznej oraz zaangażowanie sektora prywatnego w działania energooszczędne.</w:t>
      </w:r>
    </w:p>
    <w:p w:rsidR="005472FB" w:rsidRPr="005A6B37" w:rsidRDefault="005472FB" w:rsidP="005472FB">
      <w:pPr>
        <w:pStyle w:val="Caption1"/>
        <w:keepNext/>
        <w:jc w:val="center"/>
        <w:rPr>
          <w:rFonts w:asciiTheme="minorHAnsi" w:hAnsiTheme="minorHAnsi" w:cs="Times New Roman"/>
          <w:sz w:val="20"/>
          <w:szCs w:val="20"/>
        </w:rPr>
      </w:pPr>
      <w:bookmarkStart w:id="180" w:name="_Toc432661593"/>
      <w:bookmarkStart w:id="181" w:name="_Toc441827643"/>
      <w:bookmarkStart w:id="182" w:name="_Toc464631904"/>
      <w:r>
        <w:rPr>
          <w:rFonts w:asciiTheme="minorHAnsi" w:hAnsiTheme="minorHAnsi" w:cs="Times New Roman"/>
          <w:color w:val="auto"/>
          <w:sz w:val="20"/>
          <w:szCs w:val="20"/>
        </w:rPr>
        <w:t>T</w:t>
      </w:r>
      <w:r w:rsidRPr="005A6B37">
        <w:rPr>
          <w:rFonts w:asciiTheme="minorHAnsi" w:hAnsiTheme="minorHAnsi" w:cs="Times New Roman"/>
          <w:color w:val="auto"/>
          <w:sz w:val="20"/>
          <w:szCs w:val="20"/>
        </w:rPr>
        <w:t xml:space="preserve">abela </w:t>
      </w:r>
      <w:r w:rsidR="0024052E" w:rsidRPr="005A6B37">
        <w:rPr>
          <w:rFonts w:asciiTheme="minorHAnsi" w:hAnsiTheme="minorHAnsi"/>
          <w:color w:val="auto"/>
          <w:sz w:val="20"/>
          <w:szCs w:val="20"/>
        </w:rPr>
        <w:fldChar w:fldCharType="begin"/>
      </w:r>
      <w:r w:rsidRPr="005A6B37">
        <w:rPr>
          <w:rFonts w:asciiTheme="minorHAnsi" w:hAnsiTheme="minorHAnsi"/>
          <w:color w:val="auto"/>
          <w:sz w:val="20"/>
          <w:szCs w:val="20"/>
        </w:rPr>
        <w:instrText xml:space="preserve"> SEQ "Tabela" \*Arabic </w:instrText>
      </w:r>
      <w:r w:rsidR="0024052E" w:rsidRPr="005A6B37">
        <w:rPr>
          <w:rFonts w:asciiTheme="minorHAnsi" w:hAnsiTheme="minorHAnsi"/>
          <w:color w:val="auto"/>
          <w:sz w:val="20"/>
          <w:szCs w:val="20"/>
        </w:rPr>
        <w:fldChar w:fldCharType="separate"/>
      </w:r>
      <w:r w:rsidR="001713C7">
        <w:rPr>
          <w:rFonts w:asciiTheme="minorHAnsi" w:hAnsiTheme="minorHAnsi"/>
          <w:noProof/>
          <w:color w:val="auto"/>
          <w:sz w:val="20"/>
          <w:szCs w:val="20"/>
        </w:rPr>
        <w:t>20</w:t>
      </w:r>
      <w:r w:rsidR="0024052E" w:rsidRPr="005A6B37">
        <w:rPr>
          <w:rFonts w:asciiTheme="minorHAnsi" w:hAnsiTheme="minorHAnsi"/>
          <w:color w:val="auto"/>
          <w:sz w:val="20"/>
          <w:szCs w:val="20"/>
        </w:rPr>
        <w:fldChar w:fldCharType="end"/>
      </w:r>
      <w:r w:rsidRPr="005A6B37">
        <w:rPr>
          <w:rFonts w:asciiTheme="minorHAnsi" w:hAnsiTheme="minorHAnsi" w:cs="Times New Roman"/>
          <w:color w:val="auto"/>
          <w:sz w:val="20"/>
          <w:szCs w:val="20"/>
        </w:rPr>
        <w:t>. Zestawienie działań na rzecz realizacji Planu Gospodarki Niskoemisyjnej w sektorze społeczność lokalna, przedsiębiorcy.</w:t>
      </w:r>
      <w:bookmarkEnd w:id="180"/>
      <w:bookmarkEnd w:id="181"/>
      <w:bookmarkEnd w:id="182"/>
    </w:p>
    <w:tbl>
      <w:tblPr>
        <w:tblW w:w="0" w:type="auto"/>
        <w:tblInd w:w="108" w:type="dxa"/>
        <w:tblLayout w:type="fixed"/>
        <w:tblLook w:val="0000"/>
      </w:tblPr>
      <w:tblGrid>
        <w:gridCol w:w="1985"/>
        <w:gridCol w:w="7014"/>
      </w:tblGrid>
      <w:tr w:rsidR="005472FB" w:rsidRPr="00592999" w:rsidTr="005472FB">
        <w:tc>
          <w:tcPr>
            <w:tcW w:w="1985" w:type="dxa"/>
            <w:tcBorders>
              <w:top w:val="single" w:sz="4" w:space="0" w:color="000000"/>
              <w:left w:val="single" w:sz="4" w:space="0" w:color="000000"/>
              <w:bottom w:val="single" w:sz="4" w:space="0" w:color="000000"/>
            </w:tcBorders>
            <w:shd w:val="clear" w:color="auto" w:fill="C2D69B"/>
          </w:tcPr>
          <w:p w:rsidR="005472FB" w:rsidRPr="00592999" w:rsidRDefault="005472FB" w:rsidP="002440D7">
            <w:pPr>
              <w:spacing w:after="0"/>
              <w:rPr>
                <w:rFonts w:cs="Times New Roman"/>
                <w:b/>
              </w:rPr>
            </w:pPr>
            <w:r w:rsidRPr="00592999">
              <w:rPr>
                <w:rFonts w:cs="Times New Roman"/>
                <w:b/>
                <w:sz w:val="22"/>
              </w:rPr>
              <w:t>Nazwa działania</w:t>
            </w:r>
          </w:p>
        </w:tc>
        <w:tc>
          <w:tcPr>
            <w:tcW w:w="7014" w:type="dxa"/>
            <w:tcBorders>
              <w:top w:val="single" w:sz="4" w:space="0" w:color="000000"/>
              <w:left w:val="single" w:sz="4" w:space="0" w:color="000000"/>
              <w:bottom w:val="single" w:sz="4" w:space="0" w:color="000000"/>
              <w:right w:val="single" w:sz="4" w:space="0" w:color="000000"/>
            </w:tcBorders>
            <w:shd w:val="clear" w:color="auto" w:fill="C2D69B"/>
          </w:tcPr>
          <w:p w:rsidR="005472FB" w:rsidRPr="00592999" w:rsidRDefault="005472FB" w:rsidP="002440D7">
            <w:pPr>
              <w:spacing w:after="0"/>
              <w:rPr>
                <w:rFonts w:cs="Times New Roman"/>
                <w:b/>
              </w:rPr>
            </w:pPr>
            <w:r w:rsidRPr="00592999">
              <w:rPr>
                <w:rFonts w:cs="Times New Roman"/>
                <w:b/>
                <w:sz w:val="22"/>
              </w:rPr>
              <w:t>Opis działania</w:t>
            </w:r>
          </w:p>
        </w:tc>
      </w:tr>
      <w:tr w:rsidR="005472FB" w:rsidRPr="00592999" w:rsidTr="005472FB">
        <w:tc>
          <w:tcPr>
            <w:tcW w:w="1985" w:type="dxa"/>
            <w:tcBorders>
              <w:top w:val="single" w:sz="4" w:space="0" w:color="000000"/>
              <w:left w:val="single" w:sz="4" w:space="0" w:color="000000"/>
              <w:bottom w:val="single" w:sz="4" w:space="0" w:color="000000"/>
            </w:tcBorders>
            <w:shd w:val="clear" w:color="auto" w:fill="C2D69B"/>
            <w:vAlign w:val="center"/>
          </w:tcPr>
          <w:p w:rsidR="005472FB" w:rsidRPr="00592999" w:rsidRDefault="005472FB" w:rsidP="005472FB">
            <w:pPr>
              <w:spacing w:after="0"/>
              <w:jc w:val="center"/>
              <w:rPr>
                <w:rFonts w:cs="Times New Roman"/>
                <w:b/>
              </w:rPr>
            </w:pPr>
            <w:r w:rsidRPr="00592999">
              <w:rPr>
                <w:rFonts w:cs="Times New Roman"/>
                <w:b/>
                <w:sz w:val="22"/>
              </w:rPr>
              <w:t>Edukacja lokalnej społeczności w zakresie efektywności energetycznej i odnawialnych źródeł energii</w:t>
            </w:r>
          </w:p>
          <w:p w:rsidR="005472FB" w:rsidRPr="00592999" w:rsidRDefault="005472FB" w:rsidP="005472FB">
            <w:pPr>
              <w:spacing w:after="0"/>
              <w:jc w:val="center"/>
              <w:rPr>
                <w:rFonts w:cs="Times New Roman"/>
                <w:b/>
              </w:rPr>
            </w:pPr>
          </w:p>
        </w:tc>
        <w:tc>
          <w:tcPr>
            <w:tcW w:w="7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2FB" w:rsidRPr="00592999" w:rsidRDefault="005472FB" w:rsidP="005472FB">
            <w:pPr>
              <w:spacing w:after="0"/>
              <w:jc w:val="both"/>
              <w:rPr>
                <w:rFonts w:cs="Times New Roman"/>
              </w:rPr>
            </w:pPr>
            <w:r w:rsidRPr="00592999">
              <w:rPr>
                <w:rFonts w:cs="Times New Roman"/>
                <w:sz w:val="22"/>
              </w:rPr>
              <w:t>Edukacja lokalnej społeczności w zakresie efektywności energetycznej i odnawialnych źródeł energii, która obejmuje m.in.:</w:t>
            </w:r>
          </w:p>
          <w:p w:rsidR="005472FB" w:rsidRPr="00592999" w:rsidRDefault="005472FB" w:rsidP="00717C36">
            <w:pPr>
              <w:numPr>
                <w:ilvl w:val="0"/>
                <w:numId w:val="60"/>
              </w:numPr>
              <w:suppressAutoHyphens/>
              <w:spacing w:after="0"/>
              <w:ind w:left="283" w:hanging="141"/>
              <w:jc w:val="both"/>
              <w:rPr>
                <w:rFonts w:cs="Times New Roman"/>
              </w:rPr>
            </w:pPr>
            <w:r w:rsidRPr="00592999">
              <w:rPr>
                <w:rFonts w:cs="Times New Roman"/>
                <w:sz w:val="22"/>
              </w:rPr>
              <w:t>promocję energooszczędnych źródeł światła i oszczędności energii wśród mieszkańców,</w:t>
            </w:r>
          </w:p>
          <w:p w:rsidR="005472FB" w:rsidRPr="00592999" w:rsidRDefault="005472FB" w:rsidP="00717C36">
            <w:pPr>
              <w:numPr>
                <w:ilvl w:val="0"/>
                <w:numId w:val="60"/>
              </w:numPr>
              <w:suppressAutoHyphens/>
              <w:spacing w:after="0"/>
              <w:ind w:left="283" w:hanging="141"/>
              <w:jc w:val="both"/>
              <w:rPr>
                <w:rFonts w:cs="Times New Roman"/>
              </w:rPr>
            </w:pPr>
            <w:r w:rsidRPr="00592999">
              <w:rPr>
                <w:rFonts w:cs="Times New Roman"/>
                <w:sz w:val="22"/>
              </w:rPr>
              <w:t>kampanię edukacyjno-informacyjna na temat możliwości zmniejszenia zużycia energii w domu,</w:t>
            </w:r>
          </w:p>
          <w:p w:rsidR="005472FB" w:rsidRPr="00592999" w:rsidRDefault="005472FB" w:rsidP="00717C36">
            <w:pPr>
              <w:numPr>
                <w:ilvl w:val="0"/>
                <w:numId w:val="60"/>
              </w:numPr>
              <w:suppressAutoHyphens/>
              <w:spacing w:after="0"/>
              <w:ind w:left="283" w:hanging="141"/>
              <w:jc w:val="both"/>
              <w:rPr>
                <w:rFonts w:cs="Times New Roman"/>
              </w:rPr>
            </w:pPr>
            <w:r w:rsidRPr="00592999">
              <w:rPr>
                <w:rFonts w:cs="Times New Roman"/>
                <w:sz w:val="22"/>
              </w:rPr>
              <w:t>promocję mechanizmów finansowych dotyczących montażu kolektorów słonecznych, ogniw fotowoltaicznych i innych źródeł energii,</w:t>
            </w:r>
          </w:p>
          <w:p w:rsidR="005472FB" w:rsidRPr="00592999" w:rsidRDefault="005472FB" w:rsidP="00717C36">
            <w:pPr>
              <w:numPr>
                <w:ilvl w:val="0"/>
                <w:numId w:val="60"/>
              </w:numPr>
              <w:suppressAutoHyphens/>
              <w:spacing w:after="0"/>
              <w:ind w:left="283" w:hanging="141"/>
              <w:jc w:val="both"/>
              <w:rPr>
                <w:rFonts w:cs="Times New Roman"/>
                <w:b/>
              </w:rPr>
            </w:pPr>
            <w:r w:rsidRPr="00592999">
              <w:rPr>
                <w:rFonts w:cs="Times New Roman"/>
                <w:sz w:val="22"/>
              </w:rPr>
              <w:t xml:space="preserve">utworzenie odnośnika na stronie internetowej </w:t>
            </w:r>
            <w:r w:rsidR="007111BA">
              <w:rPr>
                <w:rFonts w:cs="Times New Roman"/>
                <w:sz w:val="22"/>
              </w:rPr>
              <w:t>Gminy</w:t>
            </w:r>
            <w:r w:rsidRPr="00592999">
              <w:rPr>
                <w:rFonts w:cs="Times New Roman"/>
                <w:sz w:val="22"/>
              </w:rPr>
              <w:t xml:space="preserve"> poświęconego efektywności energetycznej i OZE.</w:t>
            </w:r>
          </w:p>
        </w:tc>
      </w:tr>
      <w:tr w:rsidR="005472FB" w:rsidRPr="00592999" w:rsidTr="005472FB">
        <w:tc>
          <w:tcPr>
            <w:tcW w:w="1985" w:type="dxa"/>
            <w:tcBorders>
              <w:top w:val="single" w:sz="4" w:space="0" w:color="000000"/>
              <w:left w:val="single" w:sz="4" w:space="0" w:color="000000"/>
              <w:bottom w:val="single" w:sz="4" w:space="0" w:color="000000"/>
            </w:tcBorders>
            <w:shd w:val="clear" w:color="auto" w:fill="C2D69B"/>
            <w:vAlign w:val="center"/>
          </w:tcPr>
          <w:p w:rsidR="005472FB" w:rsidRPr="00592999" w:rsidRDefault="005472FB" w:rsidP="005472FB">
            <w:pPr>
              <w:spacing w:after="0"/>
              <w:jc w:val="center"/>
              <w:rPr>
                <w:rFonts w:cs="Times New Roman"/>
                <w:b/>
              </w:rPr>
            </w:pPr>
            <w:r w:rsidRPr="00592999">
              <w:rPr>
                <w:rFonts w:cs="Times New Roman"/>
                <w:b/>
                <w:sz w:val="22"/>
              </w:rPr>
              <w:t xml:space="preserve">Montaż mikroinstalacji </w:t>
            </w:r>
            <w:r>
              <w:rPr>
                <w:rFonts w:cs="Times New Roman"/>
                <w:b/>
                <w:sz w:val="22"/>
              </w:rPr>
              <w:t>i instalacji wykorzystujących OZE przez mieszkańców i przedsiębiorców</w:t>
            </w:r>
          </w:p>
          <w:p w:rsidR="005472FB" w:rsidRPr="00592999" w:rsidRDefault="005472FB" w:rsidP="005472FB">
            <w:pPr>
              <w:spacing w:after="0"/>
              <w:jc w:val="center"/>
              <w:rPr>
                <w:rFonts w:cs="Times New Roman"/>
                <w:b/>
              </w:rPr>
            </w:pPr>
          </w:p>
        </w:tc>
        <w:tc>
          <w:tcPr>
            <w:tcW w:w="7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2FB" w:rsidRPr="00592999" w:rsidRDefault="005472FB" w:rsidP="005472FB">
            <w:pPr>
              <w:spacing w:after="0"/>
              <w:jc w:val="both"/>
              <w:rPr>
                <w:rFonts w:cs="Times New Roman"/>
              </w:rPr>
            </w:pPr>
            <w:r w:rsidRPr="00592999">
              <w:rPr>
                <w:rFonts w:cs="Times New Roman"/>
                <w:sz w:val="22"/>
              </w:rPr>
              <w:t>Montaż mikroinstalacji fotowoltaicznej np. o mocy 4 kW daje roczną produkcję energii na poziomie 3 800 kWh. Dzięki Programowi "Prosument" prowadzonemu przez Narodowy Fundusz Ochrony Środowiska i Gospodarki można uzyskać do 40 % dotacji na mikroinstalację dla osoby fizycznej.</w:t>
            </w:r>
          </w:p>
          <w:p w:rsidR="005472FB" w:rsidRPr="00592999" w:rsidRDefault="005472FB" w:rsidP="004317FA">
            <w:pPr>
              <w:spacing w:after="0"/>
              <w:jc w:val="both"/>
              <w:rPr>
                <w:rFonts w:cs="Times New Roman"/>
                <w:b/>
              </w:rPr>
            </w:pPr>
            <w:r w:rsidRPr="00592999">
              <w:rPr>
                <w:rFonts w:cs="Times New Roman"/>
                <w:sz w:val="22"/>
              </w:rPr>
              <w:t xml:space="preserve">Rolą </w:t>
            </w:r>
            <w:r w:rsidR="007111BA">
              <w:rPr>
                <w:rFonts w:cs="Times New Roman"/>
                <w:sz w:val="22"/>
              </w:rPr>
              <w:t>Gminy</w:t>
            </w:r>
            <w:r w:rsidRPr="00592999">
              <w:rPr>
                <w:rFonts w:cs="Times New Roman"/>
                <w:sz w:val="22"/>
              </w:rPr>
              <w:t xml:space="preserve"> w tym działaniu będzie wielopoziomowa edukacja mieszkańców, w zakresie dostępności zewnętrznych środków finansowania inwestycji, m. in. wymienionego Programu „Prosument”, pomoc merytoryczna przy procedurze ubiegania się o środki, zachęcanie mieszkańców do ubiegania się o środki.</w:t>
            </w:r>
            <w:r w:rsidRPr="00592999">
              <w:rPr>
                <w:rFonts w:cs="Times New Roman"/>
                <w:b/>
                <w:sz w:val="22"/>
              </w:rPr>
              <w:t xml:space="preserve"> </w:t>
            </w:r>
            <w:r>
              <w:rPr>
                <w:rFonts w:cs="Times New Roman"/>
                <w:sz w:val="22"/>
              </w:rPr>
              <w:t>Ponadto r</w:t>
            </w:r>
            <w:r w:rsidRPr="00592999">
              <w:rPr>
                <w:rFonts w:cs="Times New Roman"/>
                <w:sz w:val="22"/>
              </w:rPr>
              <w:t xml:space="preserve">olą </w:t>
            </w:r>
            <w:r w:rsidR="007111BA">
              <w:rPr>
                <w:rFonts w:cs="Times New Roman"/>
                <w:sz w:val="22"/>
              </w:rPr>
              <w:t>Gminy</w:t>
            </w:r>
            <w:r w:rsidRPr="00592999">
              <w:rPr>
                <w:rFonts w:cs="Times New Roman"/>
                <w:sz w:val="22"/>
              </w:rPr>
              <w:t xml:space="preserve"> w tym </w:t>
            </w:r>
            <w:r w:rsidRPr="00592999">
              <w:rPr>
                <w:rFonts w:cs="Times New Roman"/>
                <w:sz w:val="22"/>
              </w:rPr>
              <w:lastRenderedPageBreak/>
              <w:t xml:space="preserve">działaniu będzie edukacja </w:t>
            </w:r>
            <w:r>
              <w:rPr>
                <w:rFonts w:cs="Times New Roman"/>
                <w:sz w:val="22"/>
              </w:rPr>
              <w:t>społeczności lokalnej</w:t>
            </w:r>
            <w:r w:rsidRPr="00592999">
              <w:rPr>
                <w:rFonts w:cs="Times New Roman"/>
                <w:sz w:val="22"/>
              </w:rPr>
              <w:t>, w zakresie dostępności zewnętrznych środków finansowania inwestycji, m. in. ze środków UE, a także z NFOŚ</w:t>
            </w:r>
            <w:r>
              <w:rPr>
                <w:rFonts w:cs="Times New Roman"/>
                <w:sz w:val="22"/>
              </w:rPr>
              <w:t xml:space="preserve">, w tym wydawanie decyzji administracyjnych, pozwoleń i innych przewidzianych prawem dokumentów w celu realizacji inwestycji polegających np. na budowie farm wiatrowych.   </w:t>
            </w:r>
          </w:p>
        </w:tc>
      </w:tr>
      <w:tr w:rsidR="005472FB" w:rsidRPr="00592999" w:rsidTr="005472FB">
        <w:tc>
          <w:tcPr>
            <w:tcW w:w="1985" w:type="dxa"/>
            <w:tcBorders>
              <w:top w:val="single" w:sz="4" w:space="0" w:color="000000"/>
              <w:left w:val="single" w:sz="4" w:space="0" w:color="000000"/>
              <w:bottom w:val="single" w:sz="4" w:space="0" w:color="000000"/>
            </w:tcBorders>
            <w:shd w:val="clear" w:color="auto" w:fill="C2D69B"/>
            <w:vAlign w:val="center"/>
          </w:tcPr>
          <w:p w:rsidR="005472FB" w:rsidRPr="00592999" w:rsidRDefault="005472FB" w:rsidP="005472FB">
            <w:pPr>
              <w:spacing w:after="0"/>
              <w:jc w:val="center"/>
              <w:rPr>
                <w:rFonts w:cs="Times New Roman"/>
              </w:rPr>
            </w:pPr>
            <w:r w:rsidRPr="00592999">
              <w:rPr>
                <w:rFonts w:cs="Times New Roman"/>
                <w:b/>
                <w:sz w:val="22"/>
              </w:rPr>
              <w:lastRenderedPageBreak/>
              <w:t xml:space="preserve">Edukacja </w:t>
            </w:r>
            <w:r>
              <w:rPr>
                <w:rFonts w:cs="Times New Roman"/>
                <w:b/>
                <w:sz w:val="22"/>
              </w:rPr>
              <w:t xml:space="preserve">społeczności lokalnej i przedsiębiorców </w:t>
            </w:r>
            <w:r w:rsidRPr="00592999">
              <w:rPr>
                <w:rFonts w:cs="Times New Roman"/>
                <w:b/>
                <w:sz w:val="22"/>
              </w:rPr>
              <w:t xml:space="preserve">prowadzących działalność na terenie </w:t>
            </w:r>
            <w:r w:rsidR="007111BA">
              <w:rPr>
                <w:rFonts w:cs="Times New Roman"/>
                <w:b/>
                <w:sz w:val="22"/>
              </w:rPr>
              <w:t>Gminy</w:t>
            </w:r>
          </w:p>
        </w:tc>
        <w:tc>
          <w:tcPr>
            <w:tcW w:w="7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2FB" w:rsidRPr="00592999" w:rsidRDefault="005472FB" w:rsidP="004317FA">
            <w:pPr>
              <w:spacing w:after="0"/>
              <w:jc w:val="both"/>
              <w:rPr>
                <w:rFonts w:cs="Times New Roman"/>
                <w:b/>
              </w:rPr>
            </w:pPr>
            <w:r w:rsidRPr="00592999">
              <w:rPr>
                <w:rFonts w:cs="Times New Roman"/>
                <w:sz w:val="22"/>
              </w:rPr>
              <w:t xml:space="preserve">Korzyści wynikające z przeprowadzonych działań wpłyną na zwiększenie świadomości </w:t>
            </w:r>
            <w:r w:rsidR="004317FA">
              <w:rPr>
                <w:rFonts w:cs="Times New Roman"/>
                <w:sz w:val="22"/>
              </w:rPr>
              <w:t xml:space="preserve">przedsiębiorców </w:t>
            </w:r>
            <w:r w:rsidRPr="00592999">
              <w:rPr>
                <w:rFonts w:cs="Times New Roman"/>
                <w:sz w:val="22"/>
              </w:rPr>
              <w:t xml:space="preserve">w zakresie oszczędnego gospodarowania energią, </w:t>
            </w:r>
            <w:r w:rsidR="004317FA">
              <w:rPr>
                <w:rFonts w:cs="Times New Roman"/>
                <w:sz w:val="22"/>
              </w:rPr>
              <w:t>oraz wpieranie działań prośrodowiskowych. Edukacja przedsiębiorców</w:t>
            </w:r>
            <w:r w:rsidR="004317FA" w:rsidRPr="00592999">
              <w:rPr>
                <w:rFonts w:cs="Times New Roman"/>
                <w:sz w:val="22"/>
              </w:rPr>
              <w:t>, w zakresie dostępności zewnętrznych środków finansowania inwestycji, m. in. ze środków UE, a także z NFOŚ</w:t>
            </w:r>
            <w:r w:rsidR="004317FA">
              <w:rPr>
                <w:rFonts w:cs="Times New Roman"/>
                <w:sz w:val="22"/>
              </w:rPr>
              <w:t xml:space="preserve">, w tym wydawanie decyzji administracyjnych, pozwoleń i innych przewidzianych prawem dokumentów w celu realizacji inwestycji polegających np. na budowie farm wiatrowych.   </w:t>
            </w:r>
          </w:p>
        </w:tc>
      </w:tr>
    </w:tbl>
    <w:p w:rsidR="005472FB" w:rsidRPr="005A6B37" w:rsidRDefault="005472FB" w:rsidP="005472FB">
      <w:pPr>
        <w:jc w:val="center"/>
        <w:rPr>
          <w:rFonts w:cs="Times New Roman"/>
          <w:color w:val="000000"/>
          <w:sz w:val="20"/>
          <w:szCs w:val="20"/>
          <w:lang w:eastAsia="pl-PL"/>
        </w:rPr>
      </w:pPr>
      <w:r w:rsidRPr="005A6B37">
        <w:rPr>
          <w:rFonts w:cs="Times New Roman"/>
          <w:i/>
          <w:sz w:val="20"/>
          <w:szCs w:val="20"/>
        </w:rPr>
        <w:t>Źródło: opracowanie własne.</w:t>
      </w:r>
    </w:p>
    <w:p w:rsidR="005472FB" w:rsidRPr="00592999" w:rsidRDefault="005472FB" w:rsidP="005472FB">
      <w:pPr>
        <w:spacing w:line="360" w:lineRule="auto"/>
        <w:ind w:firstLine="426"/>
        <w:jc w:val="both"/>
        <w:rPr>
          <w:rFonts w:cs="Times New Roman"/>
          <w:color w:val="000000"/>
          <w:sz w:val="22"/>
          <w:lang w:eastAsia="pl-PL"/>
        </w:rPr>
      </w:pPr>
      <w:r w:rsidRPr="00592999">
        <w:rPr>
          <w:rFonts w:cs="Times New Roman"/>
          <w:color w:val="000000"/>
          <w:sz w:val="22"/>
          <w:lang w:eastAsia="pl-PL"/>
        </w:rPr>
        <w:t xml:space="preserve">Środki </w:t>
      </w:r>
      <w:r>
        <w:rPr>
          <w:rFonts w:cs="Times New Roman"/>
          <w:color w:val="000000"/>
          <w:sz w:val="22"/>
          <w:lang w:eastAsia="pl-PL"/>
        </w:rPr>
        <w:t xml:space="preserve">zewnętrzne </w:t>
      </w:r>
      <w:r w:rsidRPr="00592999">
        <w:rPr>
          <w:rFonts w:cs="Times New Roman"/>
          <w:color w:val="000000"/>
          <w:sz w:val="22"/>
          <w:lang w:eastAsia="pl-PL"/>
        </w:rPr>
        <w:t xml:space="preserve">na realizację </w:t>
      </w:r>
      <w:r>
        <w:rPr>
          <w:rFonts w:cs="Times New Roman"/>
          <w:color w:val="000000"/>
          <w:sz w:val="22"/>
          <w:lang w:eastAsia="pl-PL"/>
        </w:rPr>
        <w:t xml:space="preserve">powyższych zadań </w:t>
      </w:r>
      <w:r w:rsidRPr="00592999">
        <w:rPr>
          <w:rFonts w:cs="Times New Roman"/>
          <w:color w:val="000000"/>
          <w:sz w:val="22"/>
          <w:lang w:eastAsia="pl-PL"/>
        </w:rPr>
        <w:t>powinny być zabezpieczone głównie w</w:t>
      </w:r>
      <w:r>
        <w:rPr>
          <w:rFonts w:cs="Times New Roman"/>
          <w:color w:val="000000"/>
          <w:sz w:val="22"/>
          <w:lang w:eastAsia="pl-PL"/>
        </w:rPr>
        <w:t> </w:t>
      </w:r>
      <w:r w:rsidRPr="00592999">
        <w:rPr>
          <w:rFonts w:cs="Times New Roman"/>
          <w:color w:val="000000"/>
          <w:sz w:val="22"/>
          <w:lang w:eastAsia="pl-PL"/>
        </w:rPr>
        <w:t>programach krajowych i europejskich</w:t>
      </w:r>
      <w:r>
        <w:rPr>
          <w:rFonts w:cs="Times New Roman"/>
          <w:color w:val="000000"/>
          <w:sz w:val="22"/>
          <w:lang w:eastAsia="pl-PL"/>
        </w:rPr>
        <w:t>.</w:t>
      </w:r>
      <w:r w:rsidRPr="00592999">
        <w:rPr>
          <w:rFonts w:cs="Times New Roman"/>
          <w:color w:val="000000"/>
          <w:sz w:val="22"/>
          <w:lang w:eastAsia="pl-PL"/>
        </w:rPr>
        <w:t xml:space="preserve"> </w:t>
      </w:r>
      <w:r>
        <w:rPr>
          <w:rFonts w:cs="Times New Roman"/>
          <w:color w:val="000000"/>
          <w:sz w:val="22"/>
          <w:lang w:eastAsia="pl-PL"/>
        </w:rPr>
        <w:t>Natomiast środki własne będą zabezpieczone poprzez</w:t>
      </w:r>
      <w:r w:rsidRPr="00592999">
        <w:rPr>
          <w:rFonts w:cs="Times New Roman"/>
          <w:color w:val="000000"/>
          <w:sz w:val="22"/>
          <w:lang w:eastAsia="pl-PL"/>
        </w:rPr>
        <w:t xml:space="preserve"> wpisanie działań długofalowych do wieloletnich planów inwestycyjnych oraz uwzględnienie wszystkich działań w corocznym budżecie </w:t>
      </w:r>
      <w:r w:rsidR="007111BA">
        <w:rPr>
          <w:rFonts w:cs="Times New Roman"/>
          <w:color w:val="000000"/>
          <w:sz w:val="22"/>
          <w:lang w:eastAsia="pl-PL"/>
        </w:rPr>
        <w:t>Gminy</w:t>
      </w:r>
      <w:r w:rsidRPr="00592999">
        <w:rPr>
          <w:rFonts w:cs="Times New Roman"/>
          <w:color w:val="000000"/>
          <w:sz w:val="22"/>
          <w:lang w:eastAsia="pl-PL"/>
        </w:rPr>
        <w:t xml:space="preserve">. Przewiduje się pozyskanie zewnętrznego wsparcia finansowego (w formie bezzwrotnych dotacji i preferencyjnych pożyczek) dla prowadzonych działań. </w:t>
      </w:r>
    </w:p>
    <w:p w:rsidR="005472FB" w:rsidRPr="00592999" w:rsidRDefault="005472FB" w:rsidP="005472FB">
      <w:pPr>
        <w:spacing w:line="360" w:lineRule="auto"/>
        <w:ind w:firstLine="426"/>
        <w:jc w:val="both"/>
        <w:rPr>
          <w:rFonts w:cs="Times New Roman"/>
          <w:sz w:val="22"/>
        </w:rPr>
      </w:pPr>
      <w:r w:rsidRPr="00592999">
        <w:rPr>
          <w:rFonts w:cs="Times New Roman"/>
          <w:color w:val="000000"/>
          <w:sz w:val="22"/>
          <w:lang w:eastAsia="pl-PL"/>
        </w:rPr>
        <w:t xml:space="preserve">Z uwagi na to, że w budżecie </w:t>
      </w:r>
      <w:r w:rsidR="007111BA">
        <w:rPr>
          <w:rFonts w:cs="Times New Roman"/>
          <w:color w:val="000000"/>
          <w:sz w:val="22"/>
          <w:lang w:eastAsia="pl-PL"/>
        </w:rPr>
        <w:t>Gminy</w:t>
      </w:r>
      <w:r w:rsidRPr="00592999">
        <w:rPr>
          <w:rFonts w:cs="Times New Roman"/>
          <w:color w:val="000000"/>
          <w:sz w:val="22"/>
          <w:lang w:eastAsia="pl-PL"/>
        </w:rPr>
        <w:t xml:space="preserve"> nie można zaplanować wydatków z wyprzedzeniem do roku 2020, kwoty przewidziane na realizację poszczególnych zadań należy traktować jako szacunkowe zapotrzebowanie na finansowanie, a nie planowane kwoty do wydatkowania w ramach corocznego planowania budżetu. </w:t>
      </w:r>
    </w:p>
    <w:p w:rsidR="005472FB" w:rsidRPr="005472FB" w:rsidRDefault="005472FB" w:rsidP="00717C36">
      <w:pPr>
        <w:pStyle w:val="Nagwek3"/>
        <w:numPr>
          <w:ilvl w:val="2"/>
          <w:numId w:val="81"/>
        </w:numPr>
        <w:rPr>
          <w:sz w:val="22"/>
        </w:rPr>
      </w:pPr>
      <w:bookmarkStart w:id="183" w:name="_Toc441752978"/>
      <w:r w:rsidRPr="005472FB">
        <w:rPr>
          <w:sz w:val="22"/>
        </w:rPr>
        <w:t xml:space="preserve"> </w:t>
      </w:r>
      <w:bookmarkStart w:id="184" w:name="_Toc445383959"/>
      <w:r>
        <w:rPr>
          <w:sz w:val="22"/>
        </w:rPr>
        <w:t>Z</w:t>
      </w:r>
      <w:r w:rsidRPr="005472FB">
        <w:rPr>
          <w:sz w:val="22"/>
        </w:rPr>
        <w:t>ielone zamówienia publiczne</w:t>
      </w:r>
      <w:bookmarkEnd w:id="183"/>
      <w:bookmarkEnd w:id="184"/>
    </w:p>
    <w:p w:rsidR="005472FB" w:rsidRPr="00592999" w:rsidRDefault="005472FB" w:rsidP="005472FB">
      <w:pPr>
        <w:spacing w:line="360" w:lineRule="auto"/>
        <w:ind w:firstLine="426"/>
        <w:jc w:val="both"/>
        <w:rPr>
          <w:rFonts w:cs="Times New Roman"/>
          <w:sz w:val="22"/>
        </w:rPr>
      </w:pPr>
      <w:r>
        <w:rPr>
          <w:rFonts w:cs="Times New Roman"/>
          <w:sz w:val="22"/>
        </w:rPr>
        <w:t xml:space="preserve">Działania na rzecz realizacji celów długo i krótkoterminowych „Planu”, </w:t>
      </w:r>
      <w:r w:rsidRPr="00592999">
        <w:rPr>
          <w:rFonts w:cs="Times New Roman"/>
          <w:sz w:val="22"/>
        </w:rPr>
        <w:t>będą dokonywane w</w:t>
      </w:r>
      <w:r>
        <w:rPr>
          <w:rFonts w:cs="Times New Roman"/>
          <w:sz w:val="22"/>
        </w:rPr>
        <w:t> </w:t>
      </w:r>
      <w:r w:rsidRPr="00592999">
        <w:rPr>
          <w:rFonts w:cs="Times New Roman"/>
          <w:sz w:val="22"/>
        </w:rPr>
        <w:t xml:space="preserve">oparciu o tzw. </w:t>
      </w:r>
      <w:r w:rsidRPr="00592999">
        <w:rPr>
          <w:rFonts w:cs="Times New Roman"/>
          <w:b/>
          <w:sz w:val="22"/>
        </w:rPr>
        <w:t>„zielone zamówienia publiczne”.</w:t>
      </w:r>
    </w:p>
    <w:p w:rsidR="005472FB" w:rsidRPr="00592999" w:rsidRDefault="005472FB" w:rsidP="005472FB">
      <w:pPr>
        <w:spacing w:line="360" w:lineRule="auto"/>
        <w:ind w:firstLine="426"/>
        <w:jc w:val="both"/>
        <w:rPr>
          <w:rFonts w:cs="Times New Roman"/>
          <w:sz w:val="22"/>
        </w:rPr>
      </w:pPr>
      <w:r w:rsidRPr="00592999">
        <w:rPr>
          <w:rFonts w:cs="Times New Roman"/>
          <w:sz w:val="22"/>
        </w:rPr>
        <w:t xml:space="preserve">Zielone zamówienia publiczne </w:t>
      </w:r>
      <w:proofErr w:type="spellStart"/>
      <w:r w:rsidRPr="00592999">
        <w:rPr>
          <w:rFonts w:cs="Times New Roman"/>
          <w:sz w:val="22"/>
        </w:rPr>
        <w:t>(gree</w:t>
      </w:r>
      <w:proofErr w:type="spellEnd"/>
      <w:r w:rsidRPr="00592999">
        <w:rPr>
          <w:rFonts w:cs="Times New Roman"/>
          <w:sz w:val="22"/>
        </w:rPr>
        <w:t xml:space="preserve">n public </w:t>
      </w:r>
      <w:proofErr w:type="spellStart"/>
      <w:r w:rsidRPr="00592999">
        <w:rPr>
          <w:rFonts w:cs="Times New Roman"/>
          <w:sz w:val="22"/>
        </w:rPr>
        <w:t>procurement</w:t>
      </w:r>
      <w:proofErr w:type="spellEnd"/>
      <w:r w:rsidRPr="00592999">
        <w:rPr>
          <w:rFonts w:cs="Times New Roman"/>
          <w:sz w:val="22"/>
        </w:rPr>
        <w:t xml:space="preserve">) oznaczają politykę, w ramach której podmioty publiczne włączają kryteria i/lub wymagania ekologiczne do procesu zakupów (procedur udzielania zamówień publicznych) i poszukują rozwiązań ograniczających negatywny wpływ produktów/usług na środowisko oraz uwzględniających cały cykl życia produktów, a poprzez to wpływają na rozwój i upowszechnienie technologii środowiskowych. </w:t>
      </w:r>
    </w:p>
    <w:p w:rsidR="005472FB" w:rsidRPr="00592999" w:rsidRDefault="005472FB" w:rsidP="005472FB">
      <w:pPr>
        <w:spacing w:line="360" w:lineRule="auto"/>
        <w:ind w:firstLine="426"/>
        <w:jc w:val="both"/>
        <w:rPr>
          <w:rFonts w:cs="Times New Roman"/>
          <w:sz w:val="22"/>
        </w:rPr>
      </w:pPr>
      <w:r w:rsidRPr="00592999">
        <w:rPr>
          <w:rFonts w:cs="Times New Roman"/>
          <w:sz w:val="22"/>
        </w:rPr>
        <w:t xml:space="preserve">Istotą zielonych zamówień jest uwzględnianie w zamówieniach publicznych także aspektów środowiskowych jako jednych z głównych kryteriów wyboru ofert. Zielone zamówienia powinny obejmować działania takie jak: </w:t>
      </w:r>
    </w:p>
    <w:p w:rsidR="005472FB" w:rsidRPr="00592999" w:rsidRDefault="005472FB" w:rsidP="00717C36">
      <w:pPr>
        <w:numPr>
          <w:ilvl w:val="0"/>
          <w:numId w:val="61"/>
        </w:numPr>
        <w:suppressAutoHyphens/>
        <w:spacing w:after="0" w:line="360" w:lineRule="auto"/>
        <w:ind w:hanging="294"/>
        <w:jc w:val="both"/>
        <w:rPr>
          <w:rFonts w:cs="Times New Roman"/>
          <w:sz w:val="22"/>
        </w:rPr>
      </w:pPr>
      <w:r w:rsidRPr="00592999">
        <w:rPr>
          <w:rFonts w:cs="Times New Roman"/>
          <w:sz w:val="22"/>
        </w:rPr>
        <w:t xml:space="preserve">zakup energooszczędnych urządzeń AGD, sprzętu komputerowego, </w:t>
      </w:r>
    </w:p>
    <w:p w:rsidR="005472FB" w:rsidRPr="00592999" w:rsidRDefault="005472FB" w:rsidP="00717C36">
      <w:pPr>
        <w:numPr>
          <w:ilvl w:val="0"/>
          <w:numId w:val="61"/>
        </w:numPr>
        <w:suppressAutoHyphens/>
        <w:spacing w:after="0" w:line="360" w:lineRule="auto"/>
        <w:ind w:hanging="294"/>
        <w:jc w:val="both"/>
        <w:rPr>
          <w:rFonts w:cs="Times New Roman"/>
          <w:sz w:val="22"/>
        </w:rPr>
      </w:pPr>
      <w:r w:rsidRPr="00592999">
        <w:rPr>
          <w:rFonts w:cs="Times New Roman"/>
          <w:sz w:val="22"/>
        </w:rPr>
        <w:lastRenderedPageBreak/>
        <w:t xml:space="preserve">wymiana oświetlenia wewnętrznego na energooszczędne, </w:t>
      </w:r>
    </w:p>
    <w:p w:rsidR="005472FB" w:rsidRPr="00592999" w:rsidRDefault="005472FB" w:rsidP="00717C36">
      <w:pPr>
        <w:numPr>
          <w:ilvl w:val="0"/>
          <w:numId w:val="61"/>
        </w:numPr>
        <w:suppressAutoHyphens/>
        <w:spacing w:after="0" w:line="360" w:lineRule="auto"/>
        <w:ind w:hanging="294"/>
        <w:jc w:val="both"/>
        <w:rPr>
          <w:rFonts w:cs="Times New Roman"/>
          <w:sz w:val="22"/>
        </w:rPr>
      </w:pPr>
      <w:r w:rsidRPr="00592999">
        <w:rPr>
          <w:rFonts w:cs="Times New Roman"/>
          <w:sz w:val="22"/>
        </w:rPr>
        <w:t xml:space="preserve">zakup energooszczędnych i ekologicznych środków transportu, </w:t>
      </w:r>
    </w:p>
    <w:p w:rsidR="005472FB" w:rsidRPr="00592999" w:rsidRDefault="005472FB" w:rsidP="00717C36">
      <w:pPr>
        <w:numPr>
          <w:ilvl w:val="0"/>
          <w:numId w:val="61"/>
        </w:numPr>
        <w:suppressAutoHyphens/>
        <w:spacing w:after="0" w:line="360" w:lineRule="auto"/>
        <w:ind w:hanging="294"/>
        <w:jc w:val="both"/>
        <w:rPr>
          <w:rFonts w:cs="Times New Roman"/>
          <w:sz w:val="22"/>
        </w:rPr>
      </w:pPr>
      <w:r w:rsidRPr="00592999">
        <w:rPr>
          <w:rFonts w:cs="Times New Roman"/>
          <w:sz w:val="22"/>
        </w:rPr>
        <w:t xml:space="preserve">wykorzystywanie inteligentnych systemów klimatyzacji i wentylacji w obiektach, </w:t>
      </w:r>
    </w:p>
    <w:p w:rsidR="005472FB" w:rsidRDefault="005472FB" w:rsidP="00717C36">
      <w:pPr>
        <w:numPr>
          <w:ilvl w:val="0"/>
          <w:numId w:val="61"/>
        </w:numPr>
        <w:suppressAutoHyphens/>
        <w:spacing w:after="0" w:line="360" w:lineRule="auto"/>
        <w:ind w:hanging="294"/>
        <w:jc w:val="both"/>
        <w:rPr>
          <w:rFonts w:cs="Times New Roman"/>
          <w:sz w:val="22"/>
        </w:rPr>
      </w:pPr>
      <w:r w:rsidRPr="00592999">
        <w:rPr>
          <w:rFonts w:cs="Times New Roman"/>
          <w:sz w:val="22"/>
        </w:rPr>
        <w:t>wykorzystywanie energii ze źródeł odnawialnych</w:t>
      </w:r>
      <w:r>
        <w:rPr>
          <w:rFonts w:cs="Times New Roman"/>
          <w:sz w:val="22"/>
        </w:rPr>
        <w:t>,</w:t>
      </w:r>
    </w:p>
    <w:p w:rsidR="005472FB" w:rsidRPr="00592999" w:rsidRDefault="005472FB" w:rsidP="00717C36">
      <w:pPr>
        <w:numPr>
          <w:ilvl w:val="0"/>
          <w:numId w:val="61"/>
        </w:numPr>
        <w:suppressAutoHyphens/>
        <w:spacing w:line="360" w:lineRule="auto"/>
        <w:ind w:hanging="294"/>
        <w:jc w:val="both"/>
        <w:rPr>
          <w:rFonts w:cs="Times New Roman"/>
          <w:sz w:val="22"/>
        </w:rPr>
      </w:pPr>
      <w:r>
        <w:rPr>
          <w:rFonts w:cs="Times New Roman"/>
          <w:sz w:val="22"/>
        </w:rPr>
        <w:t>kryteria oceny ofert odnoszące się do energooszczędnych rozwiązań.</w:t>
      </w:r>
    </w:p>
    <w:p w:rsidR="00C05573" w:rsidRPr="00C05573" w:rsidRDefault="00C05573" w:rsidP="00DD2D02">
      <w:pPr>
        <w:pStyle w:val="Nagwek3"/>
        <w:numPr>
          <w:ilvl w:val="2"/>
          <w:numId w:val="81"/>
        </w:numPr>
        <w:ind w:left="1134" w:hanging="708"/>
        <w:rPr>
          <w:sz w:val="22"/>
        </w:rPr>
      </w:pPr>
      <w:bookmarkStart w:id="185" w:name="_Toc443988224"/>
      <w:r w:rsidRPr="00C05573">
        <w:rPr>
          <w:sz w:val="22"/>
        </w:rPr>
        <w:t xml:space="preserve"> </w:t>
      </w:r>
      <w:bookmarkStart w:id="186" w:name="_Toc445383960"/>
      <w:r w:rsidRPr="00C05573">
        <w:rPr>
          <w:sz w:val="22"/>
        </w:rPr>
        <w:t>Planowanie przestrzenne.</w:t>
      </w:r>
      <w:bookmarkEnd w:id="185"/>
      <w:bookmarkEnd w:id="186"/>
    </w:p>
    <w:p w:rsidR="00C05573" w:rsidRPr="005A0ABF" w:rsidRDefault="00C05573" w:rsidP="00F57C59">
      <w:pPr>
        <w:spacing w:line="360" w:lineRule="auto"/>
        <w:ind w:firstLine="426"/>
        <w:jc w:val="both"/>
        <w:rPr>
          <w:rFonts w:ascii="Times New Roman" w:hAnsi="Times New Roman"/>
        </w:rPr>
      </w:pPr>
      <w:r w:rsidRPr="00C05573">
        <w:rPr>
          <w:sz w:val="22"/>
        </w:rPr>
        <w:t xml:space="preserve">Planowanie przestrzenne skierowane powinno być na gospodarkę niskoemisyjną. Nowopowstające dokumenty z zakresu planowania przestrzennego mają zapewnić realizację priorytetów polityki energetycznej, planów zaopatrzenia w energię elektryczną, ciepło i paliwa gazowe gmin oraz planów rozwoju przedsiębiorstw energetycznych. Aktualizacja i nowopowstające przepisy lokalne nie powinny hamować wzrostu efektywności wykorzystania energii oraz odnawialnych źródeł energii. Jednym ze sposobów realizacji jest wprowadzenie przepisów </w:t>
      </w:r>
      <w:r w:rsidRPr="005A0ABF">
        <w:rPr>
          <w:sz w:val="22"/>
        </w:rPr>
        <w:t>dotyczących optymalnej ekspozycji na promieniowanie słoneczne powstających budynków.</w:t>
      </w:r>
      <w:r w:rsidRPr="005A0ABF">
        <w:rPr>
          <w:rFonts w:ascii="Times New Roman" w:hAnsi="Times New Roman"/>
        </w:rPr>
        <w:t xml:space="preserve"> </w:t>
      </w:r>
    </w:p>
    <w:p w:rsidR="00DD2D02" w:rsidRPr="005A0ABF" w:rsidRDefault="00DD2D02" w:rsidP="00DD2D02">
      <w:pPr>
        <w:pStyle w:val="NormalnyWeb"/>
        <w:shd w:val="clear" w:color="auto" w:fill="FFFFFF"/>
        <w:spacing w:before="0" w:beforeAutospacing="0" w:after="0" w:afterAutospacing="0" w:line="360" w:lineRule="auto"/>
        <w:ind w:firstLine="426"/>
        <w:jc w:val="both"/>
        <w:rPr>
          <w:rFonts w:ascii="Calibri" w:hAnsi="Calibri"/>
          <w:sz w:val="22"/>
          <w:szCs w:val="22"/>
        </w:rPr>
      </w:pPr>
      <w:r w:rsidRPr="005A0ABF">
        <w:rPr>
          <w:rFonts w:ascii="Calibri" w:hAnsi="Calibri"/>
          <w:sz w:val="22"/>
          <w:szCs w:val="22"/>
        </w:rPr>
        <w:t xml:space="preserve">Kolejne przyjmowane przez Radę Gminy miejscowe plany zagospodarowania przestrzennego będą uwzględniały konieczność: </w:t>
      </w:r>
    </w:p>
    <w:p w:rsidR="00DD2D02" w:rsidRPr="005A0ABF" w:rsidRDefault="00DD2D02" w:rsidP="00DD2D0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5A0ABF">
        <w:rPr>
          <w:rFonts w:ascii="Calibri" w:hAnsi="Calibri"/>
          <w:sz w:val="22"/>
          <w:szCs w:val="22"/>
        </w:rPr>
        <w:t xml:space="preserve">zachowania standardów efektywności energetycznej i charakterystyki energetycznej budynków, </w:t>
      </w:r>
    </w:p>
    <w:p w:rsidR="00DD2D02" w:rsidRPr="005A0ABF" w:rsidRDefault="00DD2D02" w:rsidP="00DD2D0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5A0ABF">
        <w:rPr>
          <w:rFonts w:ascii="Calibri" w:hAnsi="Calibri"/>
          <w:sz w:val="22"/>
          <w:szCs w:val="22"/>
        </w:rPr>
        <w:t xml:space="preserve">promowania projektów mających na celu oszczędność energii, w tym do wykorzystania OZE poprzez wprowadzenie odpowiednich regulacji ułatwiających zdobywanie niezbędnych zezwoleń, </w:t>
      </w:r>
    </w:p>
    <w:p w:rsidR="00DD2D02" w:rsidRPr="005A0ABF" w:rsidRDefault="00DD2D02" w:rsidP="00DD2D0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5A0ABF">
        <w:rPr>
          <w:rFonts w:ascii="Calibri" w:hAnsi="Calibri"/>
          <w:sz w:val="22"/>
          <w:szCs w:val="22"/>
        </w:rPr>
        <w:t xml:space="preserve">promowania wielofunkcyjności zabudowy, </w:t>
      </w:r>
    </w:p>
    <w:p w:rsidR="00DD2D02" w:rsidRPr="005A0ABF" w:rsidRDefault="00DD2D02" w:rsidP="00DD2D0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5A0ABF">
        <w:rPr>
          <w:rFonts w:ascii="Calibri" w:hAnsi="Calibri"/>
          <w:sz w:val="22"/>
          <w:szCs w:val="22"/>
        </w:rPr>
        <w:t xml:space="preserve">promowanie transportu publicznego, ruchu rowerowego i ruchu pieszego, </w:t>
      </w:r>
    </w:p>
    <w:p w:rsidR="00DD2D02" w:rsidRPr="005A0ABF" w:rsidRDefault="00DD2D02" w:rsidP="00DD2D02">
      <w:pPr>
        <w:pStyle w:val="NormalnyWeb"/>
        <w:numPr>
          <w:ilvl w:val="1"/>
          <w:numId w:val="85"/>
        </w:numPr>
        <w:shd w:val="clear" w:color="auto" w:fill="FFFFFF"/>
        <w:spacing w:before="0" w:beforeAutospacing="0" w:after="0" w:afterAutospacing="0" w:line="360" w:lineRule="auto"/>
        <w:ind w:left="709" w:hanging="283"/>
        <w:jc w:val="both"/>
        <w:rPr>
          <w:rFonts w:ascii="Calibri" w:hAnsi="Calibri"/>
          <w:sz w:val="22"/>
          <w:szCs w:val="22"/>
        </w:rPr>
      </w:pPr>
      <w:r w:rsidRPr="005A0ABF">
        <w:rPr>
          <w:rFonts w:ascii="Calibri" w:hAnsi="Calibri"/>
          <w:sz w:val="22"/>
          <w:szCs w:val="22"/>
        </w:rPr>
        <w:t>planowania zabudowy zorientowanej na wykorzystanie energii słonecznej, tj. projektowania nowych budynków o optymalnej ekspozycji na światło słoneczne.</w:t>
      </w:r>
    </w:p>
    <w:p w:rsidR="00C05573" w:rsidRPr="00C05573" w:rsidRDefault="00C05573" w:rsidP="00C05573">
      <w:pPr>
        <w:pStyle w:val="Akapitzlist"/>
        <w:spacing w:after="0" w:line="360" w:lineRule="auto"/>
        <w:rPr>
          <w:rFonts w:asciiTheme="minorHAnsi" w:hAnsiTheme="minorHAnsi"/>
          <w:sz w:val="22"/>
        </w:rPr>
      </w:pPr>
    </w:p>
    <w:p w:rsidR="00C27DF7" w:rsidRPr="005472FB" w:rsidRDefault="00E609D8" w:rsidP="00717C36">
      <w:pPr>
        <w:pStyle w:val="Nagwek2"/>
        <w:numPr>
          <w:ilvl w:val="1"/>
          <w:numId w:val="81"/>
        </w:numPr>
        <w:ind w:hanging="654"/>
        <w:rPr>
          <w:szCs w:val="24"/>
        </w:rPr>
      </w:pPr>
      <w:bookmarkStart w:id="187" w:name="_Toc445383961"/>
      <w:r w:rsidRPr="005472FB">
        <w:rPr>
          <w:szCs w:val="24"/>
        </w:rPr>
        <w:t>Harmonogram rzeczowo finansowy</w:t>
      </w:r>
      <w:r w:rsidRPr="005472FB">
        <w:rPr>
          <w:szCs w:val="24"/>
          <w:vertAlign w:val="subscript"/>
        </w:rPr>
        <w:t xml:space="preserve"> </w:t>
      </w:r>
      <w:r w:rsidRPr="005472FB">
        <w:rPr>
          <w:szCs w:val="24"/>
        </w:rPr>
        <w:t>wdrażania zadań</w:t>
      </w:r>
      <w:bookmarkEnd w:id="187"/>
    </w:p>
    <w:p w:rsidR="003B5694" w:rsidRPr="000A143C" w:rsidRDefault="003B5694" w:rsidP="00DD2D02">
      <w:pPr>
        <w:spacing w:line="360" w:lineRule="auto"/>
        <w:ind w:firstLine="426"/>
        <w:jc w:val="both"/>
        <w:rPr>
          <w:rFonts w:cs="Times New Roman"/>
          <w:sz w:val="22"/>
        </w:rPr>
      </w:pPr>
      <w:r w:rsidRPr="000A143C">
        <w:rPr>
          <w:rFonts w:cs="Times New Roman"/>
          <w:sz w:val="22"/>
        </w:rPr>
        <w:t>W wyniku przeprowadzonej analizy opracowano zakres działań planowanych w latach 201</w:t>
      </w:r>
      <w:r w:rsidR="00E35D65" w:rsidRPr="000A143C">
        <w:rPr>
          <w:rFonts w:cs="Times New Roman"/>
          <w:sz w:val="22"/>
        </w:rPr>
        <w:t>6</w:t>
      </w:r>
      <w:r w:rsidRPr="000A143C">
        <w:rPr>
          <w:rFonts w:cs="Times New Roman"/>
          <w:sz w:val="22"/>
        </w:rPr>
        <w:t xml:space="preserve">-2020. Realizacja celów Planu gospodarki niskoemisyjnej dla </w:t>
      </w:r>
      <w:r w:rsidR="007111BA">
        <w:rPr>
          <w:rFonts w:cs="Times New Roman"/>
          <w:sz w:val="22"/>
        </w:rPr>
        <w:t>Gminy</w:t>
      </w:r>
      <w:r w:rsidRPr="000A143C">
        <w:rPr>
          <w:rFonts w:cs="Times New Roman"/>
          <w:sz w:val="22"/>
        </w:rPr>
        <w:t xml:space="preserve"> </w:t>
      </w:r>
      <w:r w:rsidR="0044629F">
        <w:rPr>
          <w:rFonts w:cs="Times New Roman"/>
          <w:sz w:val="22"/>
        </w:rPr>
        <w:t>Wróblew</w:t>
      </w:r>
      <w:r w:rsidRPr="000A143C">
        <w:rPr>
          <w:rFonts w:cs="Times New Roman"/>
          <w:sz w:val="22"/>
        </w:rPr>
        <w:t xml:space="preserve"> wymaga wdrażania działań projektowych. Priorytetowymi projektami, które charakteryzują się największą skutecznością ograniczenia emisji CO</w:t>
      </w:r>
      <w:r w:rsidRPr="000A143C">
        <w:rPr>
          <w:rFonts w:cs="Times New Roman"/>
          <w:sz w:val="22"/>
          <w:vertAlign w:val="subscript"/>
        </w:rPr>
        <w:t>2</w:t>
      </w:r>
      <w:r w:rsidRPr="000A143C">
        <w:rPr>
          <w:rFonts w:cs="Times New Roman"/>
          <w:sz w:val="22"/>
        </w:rPr>
        <w:t xml:space="preserve"> są:</w:t>
      </w:r>
    </w:p>
    <w:p w:rsidR="003B5694" w:rsidRPr="000A143C" w:rsidRDefault="003B5694" w:rsidP="00717C36">
      <w:pPr>
        <w:pStyle w:val="Akapitzlist"/>
        <w:numPr>
          <w:ilvl w:val="0"/>
          <w:numId w:val="10"/>
        </w:numPr>
        <w:spacing w:after="0" w:line="360" w:lineRule="auto"/>
        <w:rPr>
          <w:rFonts w:asciiTheme="minorHAnsi" w:hAnsiTheme="minorHAnsi" w:cs="Times New Roman"/>
          <w:sz w:val="22"/>
        </w:rPr>
      </w:pPr>
      <w:r w:rsidRPr="000A143C">
        <w:rPr>
          <w:rFonts w:asciiTheme="minorHAnsi" w:hAnsiTheme="minorHAnsi" w:cs="Times New Roman"/>
          <w:sz w:val="22"/>
        </w:rPr>
        <w:t>wymiana źródeł ogrzewania na mniej emisyjne,</w:t>
      </w:r>
    </w:p>
    <w:p w:rsidR="003B5694" w:rsidRPr="000A143C" w:rsidRDefault="003B5694" w:rsidP="00717C36">
      <w:pPr>
        <w:pStyle w:val="Akapitzlist"/>
        <w:numPr>
          <w:ilvl w:val="0"/>
          <w:numId w:val="10"/>
        </w:numPr>
        <w:spacing w:after="0" w:line="360" w:lineRule="auto"/>
        <w:rPr>
          <w:rFonts w:asciiTheme="minorHAnsi" w:hAnsiTheme="minorHAnsi" w:cs="Times New Roman"/>
          <w:sz w:val="22"/>
        </w:rPr>
      </w:pPr>
      <w:r w:rsidRPr="000A143C">
        <w:rPr>
          <w:rFonts w:asciiTheme="minorHAnsi" w:hAnsiTheme="minorHAnsi" w:cs="Times New Roman"/>
          <w:sz w:val="22"/>
        </w:rPr>
        <w:t>termomodernizacja obiektów,</w:t>
      </w:r>
    </w:p>
    <w:p w:rsidR="003B5694" w:rsidRPr="000A143C" w:rsidRDefault="003B5694" w:rsidP="00717C36">
      <w:pPr>
        <w:pStyle w:val="Akapitzlist"/>
        <w:numPr>
          <w:ilvl w:val="0"/>
          <w:numId w:val="10"/>
        </w:numPr>
        <w:spacing w:after="0" w:line="360" w:lineRule="auto"/>
        <w:rPr>
          <w:rFonts w:asciiTheme="minorHAnsi" w:hAnsiTheme="minorHAnsi" w:cs="Times New Roman"/>
          <w:sz w:val="22"/>
        </w:rPr>
      </w:pPr>
      <w:r w:rsidRPr="000A143C">
        <w:rPr>
          <w:rFonts w:asciiTheme="minorHAnsi" w:hAnsiTheme="minorHAnsi" w:cs="Times New Roman"/>
          <w:sz w:val="22"/>
        </w:rPr>
        <w:t>budowa lub montaż instalacji OZE.</w:t>
      </w:r>
    </w:p>
    <w:p w:rsidR="003B5694" w:rsidRPr="000A143C" w:rsidRDefault="003B5694" w:rsidP="00053921">
      <w:pPr>
        <w:spacing w:line="360" w:lineRule="auto"/>
        <w:ind w:firstLine="360"/>
        <w:jc w:val="both"/>
        <w:rPr>
          <w:rFonts w:cs="Times New Roman"/>
          <w:sz w:val="22"/>
        </w:rPr>
      </w:pPr>
      <w:r w:rsidRPr="000A143C">
        <w:rPr>
          <w:rFonts w:cs="Times New Roman"/>
          <w:sz w:val="22"/>
        </w:rPr>
        <w:lastRenderedPageBreak/>
        <w:t xml:space="preserve">Planuje się również działania mające na celu zmianę zachowań mieszkańców </w:t>
      </w:r>
      <w:r w:rsidR="007111BA">
        <w:rPr>
          <w:rFonts w:cs="Times New Roman"/>
          <w:sz w:val="22"/>
        </w:rPr>
        <w:t>gminy</w:t>
      </w:r>
      <w:r w:rsidRPr="000A143C">
        <w:rPr>
          <w:rFonts w:cs="Times New Roman"/>
          <w:sz w:val="22"/>
        </w:rPr>
        <w:t xml:space="preserve"> w kwestii oszczędnego korzystania z energii.</w:t>
      </w:r>
    </w:p>
    <w:p w:rsidR="003B5694" w:rsidRPr="000A143C" w:rsidRDefault="003B5694" w:rsidP="00053921">
      <w:pPr>
        <w:spacing w:line="360" w:lineRule="auto"/>
        <w:ind w:firstLine="360"/>
        <w:jc w:val="both"/>
        <w:rPr>
          <w:rFonts w:cs="Times New Roman"/>
          <w:sz w:val="22"/>
        </w:rPr>
      </w:pPr>
      <w:r w:rsidRPr="000A143C">
        <w:rPr>
          <w:rFonts w:cs="Times New Roman"/>
          <w:sz w:val="22"/>
        </w:rPr>
        <w:t>Działania uwzględnione zostały w harmonogramie rzeczowo-finansowym przedstawionym w formie tabeli. Zawiera on informacje dotyczące jednostki realizującej, orientacyjne koszty, a także możliwe źródła finansowania. Z uwagi na wysokie koszty realizacji zadań konieczne będzie pozyskanie środków zewnętrznych.</w:t>
      </w:r>
    </w:p>
    <w:p w:rsidR="003B5694" w:rsidRPr="000A143C" w:rsidRDefault="003B5694" w:rsidP="00053921">
      <w:pPr>
        <w:spacing w:line="360" w:lineRule="auto"/>
        <w:ind w:firstLine="360"/>
        <w:jc w:val="both"/>
        <w:rPr>
          <w:rFonts w:cs="Times New Roman"/>
          <w:sz w:val="22"/>
        </w:rPr>
      </w:pPr>
      <w:r w:rsidRPr="000A143C">
        <w:rPr>
          <w:rFonts w:cs="Times New Roman"/>
          <w:sz w:val="22"/>
        </w:rPr>
        <w:t>Założone wartości zmniejszenia zużycia energii oraz zmniejszenia emisji CO</w:t>
      </w:r>
      <w:r w:rsidRPr="000A143C">
        <w:rPr>
          <w:rFonts w:cs="Times New Roman"/>
          <w:sz w:val="22"/>
          <w:vertAlign w:val="subscript"/>
        </w:rPr>
        <w:t>2</w:t>
      </w:r>
      <w:r w:rsidRPr="000A143C">
        <w:rPr>
          <w:rFonts w:cs="Times New Roman"/>
          <w:sz w:val="22"/>
        </w:rPr>
        <w:t xml:space="preserve"> mają charakter szacunkowy. Przeprowadzone audyty  oraz projekty dla konkretnych działań inwestycyjnych pozwolą na weryfikację wskazanych wartości, co będzie podstawą do wprowadzenia zmian w harmonogramie.</w:t>
      </w:r>
    </w:p>
    <w:p w:rsidR="002440D7" w:rsidRDefault="003B5694" w:rsidP="00053921">
      <w:pPr>
        <w:spacing w:line="360" w:lineRule="auto"/>
        <w:ind w:firstLine="360"/>
        <w:jc w:val="both"/>
        <w:rPr>
          <w:rFonts w:cs="Times New Roman"/>
          <w:sz w:val="22"/>
        </w:rPr>
      </w:pPr>
      <w:r w:rsidRPr="000A143C">
        <w:rPr>
          <w:rFonts w:cs="Times New Roman"/>
          <w:sz w:val="22"/>
        </w:rPr>
        <w:t xml:space="preserve">Harmonogram rzeczowo-finansowy jest indywidualną listą zadań </w:t>
      </w:r>
      <w:r w:rsidR="007111BA">
        <w:rPr>
          <w:rFonts w:cs="Times New Roman"/>
          <w:sz w:val="22"/>
        </w:rPr>
        <w:t>gminy</w:t>
      </w:r>
      <w:r w:rsidRPr="000A143C">
        <w:rPr>
          <w:rFonts w:cs="Times New Roman"/>
          <w:sz w:val="22"/>
        </w:rPr>
        <w:t xml:space="preserve"> stanowiącą odpowiedź </w:t>
      </w:r>
      <w:r w:rsidR="007111BA">
        <w:rPr>
          <w:rFonts w:cs="Times New Roman"/>
          <w:sz w:val="22"/>
        </w:rPr>
        <w:t>gminy</w:t>
      </w:r>
      <w:r w:rsidRPr="000A143C">
        <w:rPr>
          <w:rFonts w:cs="Times New Roman"/>
          <w:sz w:val="22"/>
        </w:rPr>
        <w:t xml:space="preserve"> na potrzeby mieszkańców. W trakcie realizacji planu należy dokonywać aktualizacji harmonogramu</w:t>
      </w:r>
      <w:r w:rsidR="00794C9D">
        <w:rPr>
          <w:rFonts w:cs="Times New Roman"/>
          <w:sz w:val="22"/>
        </w:rPr>
        <w:t xml:space="preserve"> oraz aktualizacji Wieloletniej Prognozy Finansowej pod kątem inwestycji skierowanych na podniesienie efektywności energetycznej i mających na celu ograniczenie emisji CO</w:t>
      </w:r>
      <w:r w:rsidR="00794C9D">
        <w:rPr>
          <w:rFonts w:cs="Times New Roman"/>
          <w:sz w:val="22"/>
          <w:vertAlign w:val="subscript"/>
        </w:rPr>
        <w:t>2</w:t>
      </w:r>
      <w:r w:rsidR="00794C9D">
        <w:rPr>
          <w:rFonts w:cs="Times New Roman"/>
          <w:sz w:val="22"/>
        </w:rPr>
        <w:t xml:space="preserve"> </w:t>
      </w:r>
    </w:p>
    <w:p w:rsidR="002440D7" w:rsidRDefault="002440D7" w:rsidP="00053921">
      <w:pPr>
        <w:spacing w:line="360" w:lineRule="auto"/>
        <w:ind w:firstLine="360"/>
        <w:jc w:val="both"/>
        <w:rPr>
          <w:rFonts w:cs="Times New Roman"/>
          <w:sz w:val="22"/>
        </w:rPr>
      </w:pPr>
    </w:p>
    <w:p w:rsidR="002440D7" w:rsidRDefault="002440D7" w:rsidP="00053921">
      <w:pPr>
        <w:spacing w:line="360" w:lineRule="auto"/>
        <w:ind w:firstLine="360"/>
        <w:jc w:val="both"/>
        <w:rPr>
          <w:rFonts w:cs="Times New Roman"/>
          <w:sz w:val="22"/>
        </w:rPr>
      </w:pPr>
    </w:p>
    <w:p w:rsidR="002440D7" w:rsidRDefault="002440D7" w:rsidP="00053921">
      <w:pPr>
        <w:spacing w:line="360" w:lineRule="auto"/>
        <w:ind w:firstLine="360"/>
        <w:jc w:val="both"/>
        <w:rPr>
          <w:rFonts w:cs="Times New Roman"/>
          <w:sz w:val="22"/>
        </w:rPr>
      </w:pPr>
    </w:p>
    <w:p w:rsidR="002440D7" w:rsidRDefault="002440D7" w:rsidP="00053921">
      <w:pPr>
        <w:spacing w:line="360" w:lineRule="auto"/>
        <w:ind w:firstLine="360"/>
        <w:jc w:val="both"/>
        <w:rPr>
          <w:rFonts w:cs="Times New Roman"/>
          <w:sz w:val="22"/>
        </w:rPr>
      </w:pPr>
    </w:p>
    <w:p w:rsidR="002440D7" w:rsidRDefault="002440D7" w:rsidP="00053921">
      <w:pPr>
        <w:spacing w:line="360" w:lineRule="auto"/>
        <w:ind w:firstLine="360"/>
        <w:jc w:val="both"/>
        <w:rPr>
          <w:rFonts w:cs="Times New Roman"/>
          <w:sz w:val="22"/>
        </w:rPr>
      </w:pPr>
    </w:p>
    <w:p w:rsidR="002440D7" w:rsidRDefault="002440D7" w:rsidP="00053921">
      <w:pPr>
        <w:spacing w:line="360" w:lineRule="auto"/>
        <w:ind w:firstLine="360"/>
        <w:jc w:val="both"/>
        <w:rPr>
          <w:rFonts w:cs="Times New Roman"/>
          <w:sz w:val="22"/>
        </w:rPr>
      </w:pPr>
    </w:p>
    <w:p w:rsidR="002440D7" w:rsidRDefault="002440D7" w:rsidP="002440D7">
      <w:pPr>
        <w:spacing w:after="0" w:line="240" w:lineRule="auto"/>
        <w:jc w:val="center"/>
        <w:rPr>
          <w:rFonts w:ascii="Calibri" w:eastAsia="Times New Roman" w:hAnsi="Calibri" w:cs="Times New Roman"/>
          <w:b/>
          <w:bCs/>
          <w:color w:val="000000"/>
          <w:sz w:val="22"/>
          <w:lang w:eastAsia="pl-PL"/>
        </w:rPr>
        <w:sectPr w:rsidR="002440D7" w:rsidSect="001830AA">
          <w:footerReference w:type="default" r:id="rId49"/>
          <w:pgSz w:w="11906" w:h="16838"/>
          <w:pgMar w:top="1417" w:right="1417" w:bottom="1417" w:left="1417" w:header="708" w:footer="708" w:gutter="0"/>
          <w:cols w:space="708"/>
          <w:docGrid w:linePitch="360"/>
        </w:sectPr>
      </w:pPr>
    </w:p>
    <w:p w:rsidR="006804F1" w:rsidRDefault="006804F1" w:rsidP="004317FA">
      <w:pPr>
        <w:pStyle w:val="Legenda"/>
        <w:keepNext/>
        <w:jc w:val="center"/>
        <w:rPr>
          <w:rFonts w:asciiTheme="minorHAnsi" w:hAnsiTheme="minorHAnsi"/>
          <w:color w:val="auto"/>
          <w:sz w:val="20"/>
          <w:szCs w:val="20"/>
        </w:rPr>
      </w:pPr>
      <w:bookmarkStart w:id="188" w:name="_Toc464631905"/>
      <w:r w:rsidRPr="006804F1">
        <w:rPr>
          <w:rFonts w:asciiTheme="minorHAnsi" w:hAnsiTheme="minorHAnsi"/>
          <w:color w:val="auto"/>
          <w:sz w:val="20"/>
          <w:szCs w:val="20"/>
        </w:rPr>
        <w:lastRenderedPageBreak/>
        <w:t xml:space="preserve">Tabela </w:t>
      </w:r>
      <w:r w:rsidR="0024052E" w:rsidRPr="006804F1">
        <w:rPr>
          <w:rFonts w:asciiTheme="minorHAnsi" w:hAnsiTheme="minorHAnsi"/>
          <w:color w:val="auto"/>
          <w:sz w:val="20"/>
          <w:szCs w:val="20"/>
        </w:rPr>
        <w:fldChar w:fldCharType="begin"/>
      </w:r>
      <w:r w:rsidRPr="006804F1">
        <w:rPr>
          <w:rFonts w:asciiTheme="minorHAnsi" w:hAnsiTheme="minorHAnsi"/>
          <w:color w:val="auto"/>
          <w:sz w:val="20"/>
          <w:szCs w:val="20"/>
        </w:rPr>
        <w:instrText xml:space="preserve"> SEQ Tabela \* ARABIC </w:instrText>
      </w:r>
      <w:r w:rsidR="0024052E" w:rsidRPr="006804F1">
        <w:rPr>
          <w:rFonts w:asciiTheme="minorHAnsi" w:hAnsiTheme="minorHAnsi"/>
          <w:color w:val="auto"/>
          <w:sz w:val="20"/>
          <w:szCs w:val="20"/>
        </w:rPr>
        <w:fldChar w:fldCharType="separate"/>
      </w:r>
      <w:r w:rsidR="001713C7">
        <w:rPr>
          <w:rFonts w:asciiTheme="minorHAnsi" w:hAnsiTheme="minorHAnsi"/>
          <w:noProof/>
          <w:color w:val="auto"/>
          <w:sz w:val="20"/>
          <w:szCs w:val="20"/>
        </w:rPr>
        <w:t>21</w:t>
      </w:r>
      <w:r w:rsidR="0024052E" w:rsidRPr="006804F1">
        <w:rPr>
          <w:rFonts w:asciiTheme="minorHAnsi" w:hAnsiTheme="minorHAnsi"/>
          <w:color w:val="auto"/>
          <w:sz w:val="20"/>
          <w:szCs w:val="20"/>
        </w:rPr>
        <w:fldChar w:fldCharType="end"/>
      </w:r>
      <w:r w:rsidRPr="006804F1">
        <w:rPr>
          <w:rFonts w:asciiTheme="minorHAnsi" w:hAnsiTheme="minorHAnsi"/>
          <w:color w:val="auto"/>
          <w:sz w:val="20"/>
          <w:szCs w:val="20"/>
        </w:rPr>
        <w:t xml:space="preserve"> . Harmonogram realizacji zadań na rzecz ograniczenia niskiej emisji</w:t>
      </w:r>
      <w:bookmarkEnd w:id="188"/>
    </w:p>
    <w:tbl>
      <w:tblPr>
        <w:tblW w:w="15181" w:type="dxa"/>
        <w:tblInd w:w="-497" w:type="dxa"/>
        <w:tblLayout w:type="fixed"/>
        <w:tblCellMar>
          <w:left w:w="70" w:type="dxa"/>
          <w:right w:w="70" w:type="dxa"/>
        </w:tblCellMar>
        <w:tblLook w:val="04A0"/>
      </w:tblPr>
      <w:tblGrid>
        <w:gridCol w:w="380"/>
        <w:gridCol w:w="3319"/>
        <w:gridCol w:w="1134"/>
        <w:gridCol w:w="992"/>
        <w:gridCol w:w="1134"/>
        <w:gridCol w:w="1276"/>
        <w:gridCol w:w="1559"/>
        <w:gridCol w:w="1843"/>
        <w:gridCol w:w="1134"/>
        <w:gridCol w:w="1134"/>
        <w:gridCol w:w="1276"/>
      </w:tblGrid>
      <w:tr w:rsidR="004317FA" w:rsidRPr="004317FA" w:rsidTr="004317FA">
        <w:trPr>
          <w:trHeight w:val="1380"/>
        </w:trPr>
        <w:tc>
          <w:tcPr>
            <w:tcW w:w="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317FA" w:rsidRPr="004317FA" w:rsidRDefault="004317FA" w:rsidP="004317FA">
            <w:pPr>
              <w:spacing w:after="0" w:line="240" w:lineRule="auto"/>
              <w:rPr>
                <w:rFonts w:eastAsia="Times New Roman" w:cs="Times New Roman"/>
                <w:color w:val="000000"/>
                <w:sz w:val="18"/>
                <w:szCs w:val="18"/>
                <w:lang w:eastAsia="pl-PL"/>
              </w:rPr>
            </w:pPr>
            <w:r w:rsidRPr="004317FA">
              <w:rPr>
                <w:rFonts w:eastAsia="Times New Roman" w:cs="Times New Roman"/>
                <w:color w:val="000000"/>
                <w:sz w:val="18"/>
                <w:szCs w:val="18"/>
                <w:lang w:eastAsia="pl-PL"/>
              </w:rPr>
              <w:t>Lp.</w:t>
            </w:r>
          </w:p>
        </w:tc>
        <w:tc>
          <w:tcPr>
            <w:tcW w:w="3319" w:type="dxa"/>
            <w:tcBorders>
              <w:top w:val="single" w:sz="4" w:space="0" w:color="auto"/>
              <w:left w:val="nil"/>
              <w:bottom w:val="single" w:sz="4" w:space="0" w:color="auto"/>
              <w:right w:val="single" w:sz="4" w:space="0" w:color="auto"/>
            </w:tcBorders>
            <w:shd w:val="clear" w:color="000000" w:fill="F2F2F2"/>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Nazwa Zadania</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jednostka realizująca/interesariusze </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zgodność z POP</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termin realizacji</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Szacunkowe Koszty </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Planowane źródło finansowania np. budżet własny, RPO, PROW, WFOŚiGW i inne  </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Szacunkowy efekt ekologiczny MgCO</w:t>
            </w:r>
            <w:r w:rsidRPr="004317FA">
              <w:rPr>
                <w:rFonts w:eastAsia="Times New Roman" w:cs="Times New Roman"/>
                <w:color w:val="000000"/>
                <w:sz w:val="18"/>
                <w:szCs w:val="18"/>
                <w:vertAlign w:val="subscript"/>
                <w:lang w:eastAsia="pl-PL"/>
              </w:rPr>
              <w:t>2</w:t>
            </w:r>
            <w:r w:rsidRPr="004317FA">
              <w:rPr>
                <w:rFonts w:eastAsia="Times New Roman" w:cs="Times New Roman"/>
                <w:color w:val="000000"/>
                <w:sz w:val="18"/>
                <w:szCs w:val="18"/>
                <w:lang w:eastAsia="pl-PL"/>
              </w:rPr>
              <w:t>/rok</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 xml:space="preserve">Szacunkowa redukcja </w:t>
            </w:r>
            <w:r w:rsidRPr="004317FA">
              <w:rPr>
                <w:rFonts w:eastAsia="Times New Roman" w:cs="Times New Roman"/>
                <w:color w:val="000000"/>
                <w:sz w:val="18"/>
                <w:szCs w:val="18"/>
                <w:lang w:eastAsia="pl-PL"/>
              </w:rPr>
              <w:t>zużycia energii MWh</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Wzrost produkcji energii ze źródeł odnawialnych MWh</w:t>
            </w:r>
          </w:p>
        </w:tc>
      </w:tr>
      <w:tr w:rsidR="004317FA" w:rsidRPr="004317FA" w:rsidTr="004317FA">
        <w:trPr>
          <w:trHeight w:val="480"/>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w:t>
            </w:r>
          </w:p>
        </w:tc>
        <w:tc>
          <w:tcPr>
            <w:tcW w:w="3319"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aktualizacja Planu i Bazy Danych </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c>
          <w:tcPr>
            <w:tcW w:w="1559"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w:t>
            </w:r>
          </w:p>
        </w:tc>
        <w:tc>
          <w:tcPr>
            <w:tcW w:w="1843"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środki własne UG Dobre </w:t>
            </w:r>
          </w:p>
        </w:tc>
        <w:tc>
          <w:tcPr>
            <w:tcW w:w="3544" w:type="dxa"/>
            <w:gridSpan w:val="3"/>
            <w:tcBorders>
              <w:top w:val="single" w:sz="4" w:space="0" w:color="auto"/>
              <w:left w:val="nil"/>
              <w:bottom w:val="single" w:sz="4" w:space="0" w:color="auto"/>
              <w:right w:val="single" w:sz="4" w:space="0" w:color="000000"/>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r>
      <w:tr w:rsidR="004317FA" w:rsidRPr="004317FA" w:rsidTr="004317FA">
        <w:trPr>
          <w:trHeight w:val="720"/>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w:t>
            </w:r>
          </w:p>
        </w:tc>
        <w:tc>
          <w:tcPr>
            <w:tcW w:w="3319" w:type="dxa"/>
            <w:tcBorders>
              <w:top w:val="nil"/>
              <w:left w:val="nil"/>
              <w:bottom w:val="nil"/>
              <w:right w:val="nil"/>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Edukacja mieszkańców </w:t>
            </w:r>
            <w:r w:rsidR="007111BA">
              <w:rPr>
                <w:rFonts w:eastAsia="Times New Roman" w:cs="Times New Roman"/>
                <w:color w:val="000000"/>
                <w:sz w:val="18"/>
                <w:szCs w:val="18"/>
                <w:lang w:eastAsia="pl-PL"/>
              </w:rPr>
              <w:t>gminy</w:t>
            </w:r>
            <w:r w:rsidRPr="004317FA">
              <w:rPr>
                <w:rFonts w:eastAsia="Times New Roman" w:cs="Times New Roman"/>
                <w:color w:val="000000"/>
                <w:sz w:val="18"/>
                <w:szCs w:val="18"/>
                <w:lang w:eastAsia="pl-PL"/>
              </w:rPr>
              <w:t xml:space="preserve"> w zakresie promowania postaw prośrodowiskowych i oszczędności energii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c>
          <w:tcPr>
            <w:tcW w:w="1559" w:type="dxa"/>
            <w:tcBorders>
              <w:top w:val="nil"/>
              <w:left w:val="nil"/>
              <w:bottom w:val="nil"/>
              <w:right w:val="nil"/>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liczba uczestników działań edukacyjnych  i promocyjnych </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środki własne UG Dobre </w:t>
            </w:r>
          </w:p>
        </w:tc>
        <w:tc>
          <w:tcPr>
            <w:tcW w:w="3544" w:type="dxa"/>
            <w:gridSpan w:val="3"/>
            <w:tcBorders>
              <w:top w:val="single" w:sz="4" w:space="0" w:color="auto"/>
              <w:left w:val="nil"/>
              <w:bottom w:val="single" w:sz="4" w:space="0" w:color="auto"/>
              <w:right w:val="single" w:sz="4" w:space="0" w:color="000000"/>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r>
      <w:tr w:rsidR="004317FA" w:rsidRPr="004317FA" w:rsidTr="004317FA">
        <w:trPr>
          <w:trHeight w:val="1275"/>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3</w:t>
            </w:r>
          </w:p>
        </w:tc>
        <w:tc>
          <w:tcPr>
            <w:tcW w:w="3319" w:type="dxa"/>
            <w:tcBorders>
              <w:top w:val="single" w:sz="4" w:space="0" w:color="auto"/>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Działania pomocowe dla mieszkańców i przedsiębiorców planujących budowę/montaż instalacji kolektorów słonecznych, pomp ciepła paneli fotowoltaicznych, farm wiatrowych (pomoc w zakresie sporządzania dokumentacji bądź dopłaty bezpośrednie do wkładu własnego)</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liczba złożonych wniosków  </w:t>
            </w:r>
          </w:p>
        </w:tc>
        <w:tc>
          <w:tcPr>
            <w:tcW w:w="1843"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środki własne UG Dobre </w:t>
            </w:r>
          </w:p>
        </w:tc>
        <w:tc>
          <w:tcPr>
            <w:tcW w:w="3544" w:type="dxa"/>
            <w:gridSpan w:val="3"/>
            <w:tcBorders>
              <w:top w:val="single" w:sz="4" w:space="0" w:color="auto"/>
              <w:left w:val="nil"/>
              <w:bottom w:val="single" w:sz="4" w:space="0" w:color="auto"/>
              <w:right w:val="single" w:sz="4" w:space="0" w:color="000000"/>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r>
      <w:tr w:rsidR="004317FA" w:rsidRPr="004317FA" w:rsidTr="004317FA">
        <w:trPr>
          <w:trHeight w:val="1020"/>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w:t>
            </w:r>
          </w:p>
        </w:tc>
        <w:tc>
          <w:tcPr>
            <w:tcW w:w="3319"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termomodernizacja budynku Urzędu </w:t>
            </w:r>
            <w:r w:rsidR="007111BA">
              <w:rPr>
                <w:rFonts w:eastAsia="Times New Roman" w:cs="Times New Roman"/>
                <w:color w:val="000000"/>
                <w:sz w:val="18"/>
                <w:szCs w:val="18"/>
                <w:lang w:eastAsia="pl-PL"/>
              </w:rPr>
              <w:t>Gminy</w:t>
            </w:r>
            <w:r w:rsidRPr="004317FA">
              <w:rPr>
                <w:rFonts w:eastAsia="Times New Roman" w:cs="Times New Roman"/>
                <w:color w:val="000000"/>
                <w:sz w:val="18"/>
                <w:szCs w:val="18"/>
                <w:lang w:eastAsia="pl-PL"/>
              </w:rPr>
              <w:t xml:space="preserve"> we Wróblewie, etap I - termomodernizacja budynku, etap II -  wymiana kotłowni węglowej na gazową lub pellet</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865 000,00 zł</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Ilość wyremontowanych budynków poddanych termomodernizacji, zmniejszenie zużycia energii w budynkach, zmniejszenie emisji CO2, zwiększenie udziału energii pochodzącej z OZE </w:t>
            </w:r>
          </w:p>
        </w:tc>
        <w:tc>
          <w:tcPr>
            <w:tcW w:w="1843"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RPO WM, WFOŚiGW Budżet </w:t>
            </w:r>
            <w:r w:rsidR="007111BA">
              <w:rPr>
                <w:rFonts w:eastAsia="Times New Roman" w:cs="Times New Roman"/>
                <w:color w:val="000000"/>
                <w:sz w:val="18"/>
                <w:szCs w:val="18"/>
                <w:lang w:eastAsia="pl-PL"/>
              </w:rPr>
              <w:t>Gminy</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288,74</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328,01</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218,67</w:t>
            </w:r>
          </w:p>
        </w:tc>
      </w:tr>
      <w:tr w:rsidR="004317FA" w:rsidRPr="004317FA" w:rsidTr="004317FA">
        <w:trPr>
          <w:trHeight w:val="1140"/>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5</w:t>
            </w:r>
          </w:p>
        </w:tc>
        <w:tc>
          <w:tcPr>
            <w:tcW w:w="3319"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termomodernizacja budynku Przedszkola Publicznego i Gimnazjum  we Wróblewie, etap I - dokończenie termomodernizacji budynku, etap II -  wymiana kotłowni węglowej na gazową lub pellet</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1 200 000,00 zł</w:t>
            </w:r>
          </w:p>
        </w:tc>
        <w:tc>
          <w:tcPr>
            <w:tcW w:w="1559" w:type="dxa"/>
            <w:vMerge/>
            <w:tcBorders>
              <w:top w:val="nil"/>
              <w:left w:val="single" w:sz="4" w:space="0" w:color="auto"/>
              <w:bottom w:val="single" w:sz="4" w:space="0" w:color="000000"/>
              <w:right w:val="single" w:sz="4" w:space="0" w:color="auto"/>
            </w:tcBorders>
            <w:vAlign w:val="center"/>
            <w:hideMark/>
          </w:tcPr>
          <w:p w:rsidR="004317FA" w:rsidRPr="004317FA" w:rsidRDefault="004317FA" w:rsidP="004317FA">
            <w:pPr>
              <w:spacing w:after="0" w:line="240" w:lineRule="auto"/>
              <w:rPr>
                <w:rFonts w:eastAsia="Times New Roman" w:cs="Times New Roman"/>
                <w:color w:val="000000"/>
                <w:sz w:val="18"/>
                <w:szCs w:val="18"/>
                <w:lang w:eastAsia="pl-PL"/>
              </w:rPr>
            </w:pPr>
          </w:p>
        </w:tc>
        <w:tc>
          <w:tcPr>
            <w:tcW w:w="1843"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RPO WM, WFOŚiGW Budżet </w:t>
            </w:r>
            <w:r w:rsidR="007111BA">
              <w:rPr>
                <w:rFonts w:eastAsia="Times New Roman" w:cs="Times New Roman"/>
                <w:color w:val="000000"/>
                <w:sz w:val="18"/>
                <w:szCs w:val="18"/>
                <w:lang w:eastAsia="pl-PL"/>
              </w:rPr>
              <w:t>Gminy</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400,56</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455,04</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303,36</w:t>
            </w:r>
          </w:p>
        </w:tc>
      </w:tr>
      <w:tr w:rsidR="004317FA" w:rsidRPr="004317FA" w:rsidTr="004317FA">
        <w:trPr>
          <w:trHeight w:val="1200"/>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6</w:t>
            </w:r>
          </w:p>
        </w:tc>
        <w:tc>
          <w:tcPr>
            <w:tcW w:w="3319"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termomodernizacja budynku Szkoły Podstawowej w Wągłczewie z wymianą kotłowni w</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750 000,00 zł</w:t>
            </w:r>
          </w:p>
        </w:tc>
        <w:tc>
          <w:tcPr>
            <w:tcW w:w="1559" w:type="dxa"/>
            <w:vMerge/>
            <w:tcBorders>
              <w:top w:val="nil"/>
              <w:left w:val="single" w:sz="4" w:space="0" w:color="auto"/>
              <w:bottom w:val="single" w:sz="4" w:space="0" w:color="000000"/>
              <w:right w:val="single" w:sz="4" w:space="0" w:color="auto"/>
            </w:tcBorders>
            <w:vAlign w:val="center"/>
            <w:hideMark/>
          </w:tcPr>
          <w:p w:rsidR="004317FA" w:rsidRPr="004317FA" w:rsidRDefault="004317FA" w:rsidP="004317FA">
            <w:pPr>
              <w:spacing w:after="0" w:line="240" w:lineRule="auto"/>
              <w:rPr>
                <w:rFonts w:eastAsia="Times New Roman" w:cs="Times New Roman"/>
                <w:color w:val="000000"/>
                <w:sz w:val="18"/>
                <w:szCs w:val="18"/>
                <w:lang w:eastAsia="pl-PL"/>
              </w:rPr>
            </w:pPr>
          </w:p>
        </w:tc>
        <w:tc>
          <w:tcPr>
            <w:tcW w:w="1843"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RPO WM, WFOŚiGW Budżet </w:t>
            </w:r>
            <w:r w:rsidR="007111BA">
              <w:rPr>
                <w:rFonts w:eastAsia="Times New Roman" w:cs="Times New Roman"/>
                <w:color w:val="000000"/>
                <w:sz w:val="18"/>
                <w:szCs w:val="18"/>
                <w:lang w:eastAsia="pl-PL"/>
              </w:rPr>
              <w:t>Gminy</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250,35</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284,40</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189,60</w:t>
            </w:r>
          </w:p>
        </w:tc>
      </w:tr>
      <w:tr w:rsidR="004317FA" w:rsidRPr="004317FA" w:rsidTr="004317FA">
        <w:trPr>
          <w:trHeight w:val="1095"/>
        </w:trPr>
        <w:tc>
          <w:tcPr>
            <w:tcW w:w="3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lastRenderedPageBreak/>
              <w:t>8</w:t>
            </w:r>
          </w:p>
        </w:tc>
        <w:tc>
          <w:tcPr>
            <w:tcW w:w="3319" w:type="dxa"/>
            <w:tcBorders>
              <w:top w:val="single" w:sz="4" w:space="0" w:color="auto"/>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Przebudowa drogi gminnej  nr 114307E  Wągłczew – Gaj- dł. 2,405 km</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1 750 000,00 zł</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dł</w:t>
            </w:r>
            <w:r>
              <w:rPr>
                <w:rFonts w:eastAsia="Times New Roman" w:cs="Times New Roman"/>
                <w:color w:val="000000"/>
                <w:sz w:val="18"/>
                <w:szCs w:val="18"/>
                <w:lang w:eastAsia="pl-PL"/>
              </w:rPr>
              <w:t>u</w:t>
            </w:r>
            <w:r w:rsidRPr="004317FA">
              <w:rPr>
                <w:rFonts w:eastAsia="Times New Roman" w:cs="Times New Roman"/>
                <w:color w:val="000000"/>
                <w:sz w:val="18"/>
                <w:szCs w:val="18"/>
                <w:lang w:eastAsia="pl-PL"/>
              </w:rPr>
              <w:t xml:space="preserve">gość zmodernizowanej drogi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RPO WM, WFOŚiGW, Budżet </w:t>
            </w:r>
            <w:r w:rsidR="007111BA">
              <w:rPr>
                <w:rFonts w:eastAsia="Times New Roman" w:cs="Times New Roman"/>
                <w:color w:val="000000"/>
                <w:sz w:val="18"/>
                <w:szCs w:val="18"/>
                <w:lang w:eastAsia="pl-PL"/>
              </w:rPr>
              <w:t>Gminy</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317,94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1 339,65</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w:t>
            </w:r>
          </w:p>
        </w:tc>
      </w:tr>
      <w:tr w:rsidR="004317FA" w:rsidRPr="004317FA" w:rsidTr="004317FA">
        <w:trPr>
          <w:trHeight w:val="990"/>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9</w:t>
            </w:r>
          </w:p>
        </w:tc>
        <w:tc>
          <w:tcPr>
            <w:tcW w:w="3319"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Przebudowa drogi  dojazdowej w Józefowie - dł. 0,900 </w:t>
            </w:r>
            <w:proofErr w:type="spellStart"/>
            <w:r w:rsidRPr="004317FA">
              <w:rPr>
                <w:rFonts w:eastAsia="Times New Roman" w:cs="Times New Roman"/>
                <w:color w:val="000000"/>
                <w:sz w:val="18"/>
                <w:szCs w:val="18"/>
                <w:lang w:eastAsia="pl-PL"/>
              </w:rPr>
              <w:t>km</w:t>
            </w:r>
            <w:proofErr w:type="spellEnd"/>
            <w:r w:rsidRPr="004317FA">
              <w:rPr>
                <w:rFonts w:eastAsia="Times New Roman" w:cs="Times New Roman"/>
                <w:color w:val="000000"/>
                <w:sz w:val="18"/>
                <w:szCs w:val="18"/>
                <w:lang w:eastAsia="pl-PL"/>
              </w:rPr>
              <w:t>.</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625 000,00 zł</w:t>
            </w:r>
          </w:p>
        </w:tc>
        <w:tc>
          <w:tcPr>
            <w:tcW w:w="1559"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dł</w:t>
            </w:r>
            <w:r>
              <w:rPr>
                <w:rFonts w:eastAsia="Times New Roman" w:cs="Times New Roman"/>
                <w:color w:val="000000"/>
                <w:sz w:val="18"/>
                <w:szCs w:val="18"/>
                <w:lang w:eastAsia="pl-PL"/>
              </w:rPr>
              <w:t>u</w:t>
            </w:r>
            <w:r w:rsidRPr="004317FA">
              <w:rPr>
                <w:rFonts w:eastAsia="Times New Roman" w:cs="Times New Roman"/>
                <w:color w:val="000000"/>
                <w:sz w:val="18"/>
                <w:szCs w:val="18"/>
                <w:lang w:eastAsia="pl-PL"/>
              </w:rPr>
              <w:t xml:space="preserve">gość zmodernizowanej drogi  </w:t>
            </w:r>
          </w:p>
        </w:tc>
        <w:tc>
          <w:tcPr>
            <w:tcW w:w="1843"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RPO WM, WFOŚiGW, Budżet </w:t>
            </w:r>
            <w:r w:rsidR="007111BA">
              <w:rPr>
                <w:rFonts w:eastAsia="Times New Roman" w:cs="Times New Roman"/>
                <w:color w:val="000000"/>
                <w:sz w:val="18"/>
                <w:szCs w:val="18"/>
                <w:lang w:eastAsia="pl-PL"/>
              </w:rPr>
              <w:t>Gminy</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113,55</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478,45</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w:t>
            </w:r>
          </w:p>
        </w:tc>
      </w:tr>
      <w:tr w:rsidR="004317FA" w:rsidRPr="004317FA" w:rsidTr="004317FA">
        <w:trPr>
          <w:trHeight w:val="945"/>
        </w:trPr>
        <w:tc>
          <w:tcPr>
            <w:tcW w:w="380" w:type="dxa"/>
            <w:tcBorders>
              <w:top w:val="nil"/>
              <w:left w:val="single" w:sz="4" w:space="0" w:color="auto"/>
              <w:bottom w:val="single" w:sz="4" w:space="0" w:color="auto"/>
              <w:right w:val="single" w:sz="4" w:space="0" w:color="auto"/>
            </w:tcBorders>
            <w:shd w:val="clear" w:color="000000" w:fill="BFBFB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10</w:t>
            </w:r>
          </w:p>
        </w:tc>
        <w:tc>
          <w:tcPr>
            <w:tcW w:w="3319"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Przebudowa drogi gminnej  114 302 E  Kobierzycko – Sędzice  dł. 3,150 km</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7111BA" w:rsidP="004317FA">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Gmina</w:t>
            </w:r>
            <w:r w:rsidR="004317FA" w:rsidRPr="004317FA">
              <w:rPr>
                <w:rFonts w:eastAsia="Times New Roman" w:cs="Times New Roman"/>
                <w:color w:val="000000"/>
                <w:sz w:val="18"/>
                <w:szCs w:val="18"/>
                <w:lang w:eastAsia="pl-PL"/>
              </w:rPr>
              <w:t xml:space="preserve"> Wróblew</w:t>
            </w:r>
          </w:p>
        </w:tc>
        <w:tc>
          <w:tcPr>
            <w:tcW w:w="992"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tak</w:t>
            </w:r>
          </w:p>
        </w:tc>
        <w:tc>
          <w:tcPr>
            <w:tcW w:w="1134"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do 2020r.</w:t>
            </w:r>
          </w:p>
        </w:tc>
        <w:tc>
          <w:tcPr>
            <w:tcW w:w="1276"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2 600 000,00 zł</w:t>
            </w:r>
          </w:p>
        </w:tc>
        <w:tc>
          <w:tcPr>
            <w:tcW w:w="1559"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dł</w:t>
            </w:r>
            <w:r>
              <w:rPr>
                <w:rFonts w:eastAsia="Times New Roman" w:cs="Times New Roman"/>
                <w:color w:val="000000"/>
                <w:sz w:val="18"/>
                <w:szCs w:val="18"/>
                <w:lang w:eastAsia="pl-PL"/>
              </w:rPr>
              <w:t>u</w:t>
            </w:r>
            <w:r w:rsidRPr="004317FA">
              <w:rPr>
                <w:rFonts w:eastAsia="Times New Roman" w:cs="Times New Roman"/>
                <w:color w:val="000000"/>
                <w:sz w:val="18"/>
                <w:szCs w:val="18"/>
                <w:lang w:eastAsia="pl-PL"/>
              </w:rPr>
              <w:t xml:space="preserve">gość zmodernizowanej drogi  </w:t>
            </w:r>
          </w:p>
        </w:tc>
        <w:tc>
          <w:tcPr>
            <w:tcW w:w="1843"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RPO WM, WFOŚiGW, Budżet </w:t>
            </w:r>
            <w:r w:rsidR="007111BA">
              <w:rPr>
                <w:rFonts w:eastAsia="Times New Roman" w:cs="Times New Roman"/>
                <w:color w:val="000000"/>
                <w:sz w:val="18"/>
                <w:szCs w:val="18"/>
                <w:lang w:eastAsia="pl-PL"/>
              </w:rPr>
              <w:t>Gminy</w:t>
            </w:r>
          </w:p>
        </w:tc>
        <w:tc>
          <w:tcPr>
            <w:tcW w:w="1134"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472,37</w:t>
            </w:r>
          </w:p>
        </w:tc>
        <w:tc>
          <w:tcPr>
            <w:tcW w:w="1134" w:type="dxa"/>
            <w:tcBorders>
              <w:top w:val="nil"/>
              <w:left w:val="nil"/>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1 990,34</w:t>
            </w:r>
          </w:p>
        </w:tc>
        <w:tc>
          <w:tcPr>
            <w:tcW w:w="1276"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w:t>
            </w:r>
          </w:p>
        </w:tc>
      </w:tr>
      <w:tr w:rsidR="004317FA" w:rsidRPr="004317FA" w:rsidTr="004317FA">
        <w:trPr>
          <w:trHeight w:val="300"/>
        </w:trPr>
        <w:tc>
          <w:tcPr>
            <w:tcW w:w="11637" w:type="dxa"/>
            <w:gridSpan w:val="8"/>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20"/>
                <w:szCs w:val="20"/>
                <w:lang w:eastAsia="pl-PL"/>
              </w:rPr>
            </w:pPr>
            <w:r w:rsidRPr="004317FA">
              <w:rPr>
                <w:rFonts w:eastAsia="Times New Roman" w:cs="Times New Roman"/>
                <w:b/>
                <w:color w:val="000000"/>
                <w:sz w:val="20"/>
                <w:szCs w:val="20"/>
                <w:lang w:eastAsia="pl-PL"/>
              </w:rPr>
              <w:t>Razem</w:t>
            </w:r>
          </w:p>
        </w:tc>
        <w:tc>
          <w:tcPr>
            <w:tcW w:w="1134"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20"/>
                <w:szCs w:val="20"/>
                <w:lang w:eastAsia="pl-PL"/>
              </w:rPr>
            </w:pPr>
            <w:r w:rsidRPr="004317FA">
              <w:rPr>
                <w:rFonts w:eastAsia="Times New Roman" w:cs="Times New Roman"/>
                <w:b/>
                <w:color w:val="000000"/>
                <w:sz w:val="20"/>
                <w:szCs w:val="20"/>
                <w:lang w:eastAsia="pl-PL"/>
              </w:rPr>
              <w:t>1 843,52</w:t>
            </w:r>
          </w:p>
        </w:tc>
        <w:tc>
          <w:tcPr>
            <w:tcW w:w="1134"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20"/>
                <w:szCs w:val="20"/>
                <w:lang w:eastAsia="pl-PL"/>
              </w:rPr>
            </w:pPr>
            <w:r w:rsidRPr="004317FA">
              <w:rPr>
                <w:rFonts w:eastAsia="Times New Roman" w:cs="Times New Roman"/>
                <w:b/>
                <w:color w:val="000000"/>
                <w:sz w:val="20"/>
                <w:szCs w:val="20"/>
                <w:lang w:eastAsia="pl-PL"/>
              </w:rPr>
              <w:t>4 875,88</w:t>
            </w:r>
          </w:p>
        </w:tc>
        <w:tc>
          <w:tcPr>
            <w:tcW w:w="1276"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20"/>
                <w:szCs w:val="20"/>
                <w:lang w:eastAsia="pl-PL"/>
              </w:rPr>
            </w:pPr>
            <w:r w:rsidRPr="004317FA">
              <w:rPr>
                <w:rFonts w:eastAsia="Times New Roman" w:cs="Times New Roman"/>
                <w:b/>
                <w:color w:val="000000"/>
                <w:sz w:val="20"/>
                <w:szCs w:val="20"/>
                <w:lang w:eastAsia="pl-PL"/>
              </w:rPr>
              <w:t>711,63</w:t>
            </w:r>
          </w:p>
        </w:tc>
      </w:tr>
    </w:tbl>
    <w:p w:rsidR="006804F1" w:rsidRDefault="006804F1" w:rsidP="004317FA">
      <w:pPr>
        <w:spacing w:before="240" w:after="240" w:line="360" w:lineRule="auto"/>
        <w:jc w:val="center"/>
        <w:rPr>
          <w:sz w:val="20"/>
          <w:szCs w:val="20"/>
        </w:rPr>
      </w:pPr>
      <w:r w:rsidRPr="006804F1">
        <w:rPr>
          <w:sz w:val="20"/>
          <w:szCs w:val="20"/>
        </w:rPr>
        <w:t xml:space="preserve">Źródło: opracowanie własne na podstawie danych Urzędu </w:t>
      </w:r>
      <w:r w:rsidR="007111BA">
        <w:rPr>
          <w:sz w:val="20"/>
          <w:szCs w:val="20"/>
        </w:rPr>
        <w:t>Gminy</w:t>
      </w:r>
    </w:p>
    <w:p w:rsidR="004317FA" w:rsidRDefault="004317FA" w:rsidP="004317FA">
      <w:pPr>
        <w:spacing w:before="240" w:after="240" w:line="360" w:lineRule="auto"/>
        <w:jc w:val="center"/>
        <w:rPr>
          <w:sz w:val="20"/>
          <w:szCs w:val="20"/>
        </w:rPr>
      </w:pPr>
    </w:p>
    <w:p w:rsidR="004317FA" w:rsidRDefault="004317FA" w:rsidP="004317FA">
      <w:pPr>
        <w:spacing w:before="240" w:after="240" w:line="360" w:lineRule="auto"/>
        <w:jc w:val="center"/>
        <w:rPr>
          <w:sz w:val="20"/>
          <w:szCs w:val="20"/>
        </w:rPr>
      </w:pPr>
    </w:p>
    <w:p w:rsidR="004317FA" w:rsidRDefault="004317FA" w:rsidP="004317FA">
      <w:pPr>
        <w:pStyle w:val="Legenda"/>
        <w:keepNext/>
        <w:jc w:val="center"/>
      </w:pPr>
    </w:p>
    <w:p w:rsidR="004317FA" w:rsidRDefault="004317FA" w:rsidP="004317FA">
      <w:pPr>
        <w:pStyle w:val="Legenda"/>
        <w:keepNext/>
        <w:jc w:val="center"/>
      </w:pPr>
    </w:p>
    <w:p w:rsidR="004317FA" w:rsidRDefault="004317FA" w:rsidP="004317FA">
      <w:pPr>
        <w:pStyle w:val="Legenda"/>
        <w:keepNext/>
        <w:jc w:val="center"/>
      </w:pPr>
    </w:p>
    <w:p w:rsidR="004317FA" w:rsidRDefault="004317FA" w:rsidP="004317FA"/>
    <w:p w:rsidR="004317FA" w:rsidRPr="004317FA" w:rsidRDefault="004317FA" w:rsidP="004317FA"/>
    <w:p w:rsidR="004317FA" w:rsidRDefault="004317FA" w:rsidP="004317FA">
      <w:pPr>
        <w:pStyle w:val="Legenda"/>
        <w:keepNext/>
        <w:jc w:val="center"/>
      </w:pPr>
    </w:p>
    <w:p w:rsidR="004317FA" w:rsidRPr="004317FA" w:rsidRDefault="004317FA" w:rsidP="004317FA">
      <w:pPr>
        <w:pStyle w:val="Legenda"/>
        <w:keepNext/>
        <w:jc w:val="center"/>
        <w:rPr>
          <w:rFonts w:asciiTheme="minorHAnsi" w:hAnsiTheme="minorHAnsi"/>
          <w:color w:val="auto"/>
          <w:sz w:val="20"/>
          <w:szCs w:val="20"/>
        </w:rPr>
      </w:pPr>
      <w:bookmarkStart w:id="189" w:name="_Toc464631906"/>
      <w:r w:rsidRPr="004317FA">
        <w:rPr>
          <w:rFonts w:asciiTheme="minorHAnsi" w:hAnsiTheme="minorHAnsi"/>
          <w:color w:val="auto"/>
          <w:sz w:val="20"/>
          <w:szCs w:val="20"/>
        </w:rPr>
        <w:t xml:space="preserve">Tabela </w:t>
      </w:r>
      <w:r w:rsidR="0024052E" w:rsidRPr="004317FA">
        <w:rPr>
          <w:rFonts w:asciiTheme="minorHAnsi" w:hAnsiTheme="minorHAnsi"/>
          <w:color w:val="auto"/>
          <w:sz w:val="20"/>
          <w:szCs w:val="20"/>
        </w:rPr>
        <w:fldChar w:fldCharType="begin"/>
      </w:r>
      <w:r w:rsidRPr="004317FA">
        <w:rPr>
          <w:rFonts w:asciiTheme="minorHAnsi" w:hAnsiTheme="minorHAnsi"/>
          <w:color w:val="auto"/>
          <w:sz w:val="20"/>
          <w:szCs w:val="20"/>
        </w:rPr>
        <w:instrText xml:space="preserve"> SEQ Tabela \* ARABIC </w:instrText>
      </w:r>
      <w:r w:rsidR="0024052E" w:rsidRPr="004317FA">
        <w:rPr>
          <w:rFonts w:asciiTheme="minorHAnsi" w:hAnsiTheme="minorHAnsi"/>
          <w:color w:val="auto"/>
          <w:sz w:val="20"/>
          <w:szCs w:val="20"/>
        </w:rPr>
        <w:fldChar w:fldCharType="separate"/>
      </w:r>
      <w:r w:rsidR="001713C7">
        <w:rPr>
          <w:rFonts w:asciiTheme="minorHAnsi" w:hAnsiTheme="minorHAnsi"/>
          <w:noProof/>
          <w:color w:val="auto"/>
          <w:sz w:val="20"/>
          <w:szCs w:val="20"/>
        </w:rPr>
        <w:t>22</w:t>
      </w:r>
      <w:r w:rsidR="0024052E" w:rsidRPr="004317FA">
        <w:rPr>
          <w:rFonts w:asciiTheme="minorHAnsi" w:hAnsiTheme="minorHAnsi"/>
          <w:color w:val="auto"/>
          <w:sz w:val="20"/>
          <w:szCs w:val="20"/>
        </w:rPr>
        <w:fldChar w:fldCharType="end"/>
      </w:r>
      <w:r w:rsidRPr="004317FA">
        <w:rPr>
          <w:rFonts w:asciiTheme="minorHAnsi" w:hAnsiTheme="minorHAnsi"/>
          <w:color w:val="auto"/>
          <w:sz w:val="20"/>
          <w:szCs w:val="20"/>
        </w:rPr>
        <w:t xml:space="preserve"> Redukcja pyłów</w:t>
      </w:r>
      <w:bookmarkEnd w:id="189"/>
    </w:p>
    <w:tbl>
      <w:tblPr>
        <w:tblW w:w="13080" w:type="dxa"/>
        <w:jc w:val="center"/>
        <w:tblInd w:w="57" w:type="dxa"/>
        <w:tblCellMar>
          <w:left w:w="70" w:type="dxa"/>
          <w:right w:w="70" w:type="dxa"/>
        </w:tblCellMar>
        <w:tblLook w:val="04A0"/>
      </w:tblPr>
      <w:tblGrid>
        <w:gridCol w:w="5488"/>
        <w:gridCol w:w="1880"/>
        <w:gridCol w:w="1500"/>
        <w:gridCol w:w="980"/>
        <w:gridCol w:w="980"/>
        <w:gridCol w:w="992"/>
        <w:gridCol w:w="1260"/>
      </w:tblGrid>
      <w:tr w:rsidR="004317FA" w:rsidRPr="004317FA" w:rsidTr="004317FA">
        <w:trPr>
          <w:trHeight w:val="733"/>
          <w:jc w:val="center"/>
        </w:trPr>
        <w:tc>
          <w:tcPr>
            <w:tcW w:w="550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Nazwa Zadania</w:t>
            </w:r>
          </w:p>
        </w:tc>
        <w:tc>
          <w:tcPr>
            <w:tcW w:w="1880" w:type="dxa"/>
            <w:tcBorders>
              <w:top w:val="single" w:sz="4" w:space="0" w:color="auto"/>
              <w:left w:val="nil"/>
              <w:bottom w:val="single" w:sz="4" w:space="0" w:color="auto"/>
              <w:right w:val="single" w:sz="4" w:space="0" w:color="auto"/>
            </w:tcBorders>
            <w:shd w:val="clear" w:color="auto" w:fill="B2A1C7" w:themeFill="accent4" w:themeFillTint="99"/>
            <w:hideMark/>
          </w:tcPr>
          <w:p w:rsidR="004317FA" w:rsidRPr="004317FA" w:rsidRDefault="004317FA" w:rsidP="004317FA">
            <w:pPr>
              <w:pStyle w:val="Default"/>
              <w:jc w:val="center"/>
              <w:rPr>
                <w:rFonts w:asciiTheme="minorHAnsi" w:hAnsiTheme="minorHAnsi"/>
                <w:b/>
                <w:sz w:val="18"/>
                <w:szCs w:val="18"/>
              </w:rPr>
            </w:pPr>
            <w:r w:rsidRPr="004317FA">
              <w:rPr>
                <w:rFonts w:asciiTheme="minorHAnsi" w:hAnsiTheme="minorHAnsi"/>
                <w:b/>
                <w:sz w:val="18"/>
                <w:szCs w:val="18"/>
              </w:rPr>
              <w:t>Szacunkowe oszczędności energii MWh</w:t>
            </w:r>
          </w:p>
        </w:tc>
        <w:tc>
          <w:tcPr>
            <w:tcW w:w="1500" w:type="dxa"/>
            <w:tcBorders>
              <w:top w:val="single" w:sz="4" w:space="0" w:color="auto"/>
              <w:left w:val="nil"/>
              <w:bottom w:val="single" w:sz="4" w:space="0" w:color="auto"/>
              <w:right w:val="single" w:sz="4" w:space="0" w:color="auto"/>
            </w:tcBorders>
            <w:shd w:val="clear" w:color="auto" w:fill="B2A1C7" w:themeFill="accent4" w:themeFillTint="99"/>
            <w:hideMark/>
          </w:tcPr>
          <w:p w:rsidR="004317FA" w:rsidRPr="004317FA" w:rsidRDefault="004317FA" w:rsidP="004317FA">
            <w:pPr>
              <w:pStyle w:val="Default"/>
              <w:jc w:val="center"/>
              <w:rPr>
                <w:rFonts w:asciiTheme="minorHAnsi" w:hAnsiTheme="minorHAnsi"/>
                <w:b/>
                <w:sz w:val="18"/>
                <w:szCs w:val="18"/>
              </w:rPr>
            </w:pPr>
            <w:r w:rsidRPr="004317FA">
              <w:rPr>
                <w:rFonts w:asciiTheme="minorHAnsi" w:hAnsiTheme="minorHAnsi"/>
                <w:b/>
                <w:sz w:val="18"/>
                <w:szCs w:val="18"/>
              </w:rPr>
              <w:t>tlenki siarki Mg SO2/rok</w:t>
            </w:r>
          </w:p>
        </w:tc>
        <w:tc>
          <w:tcPr>
            <w:tcW w:w="980" w:type="dxa"/>
            <w:tcBorders>
              <w:top w:val="single" w:sz="4" w:space="0" w:color="auto"/>
              <w:left w:val="nil"/>
              <w:bottom w:val="single" w:sz="4" w:space="0" w:color="auto"/>
              <w:right w:val="single" w:sz="4" w:space="0" w:color="auto"/>
            </w:tcBorders>
            <w:shd w:val="clear" w:color="auto" w:fill="B2A1C7" w:themeFill="accent4" w:themeFillTint="99"/>
            <w:hideMark/>
          </w:tcPr>
          <w:p w:rsidR="004317FA" w:rsidRPr="004317FA" w:rsidRDefault="004317FA" w:rsidP="004317FA">
            <w:pPr>
              <w:pStyle w:val="Default"/>
              <w:jc w:val="center"/>
              <w:rPr>
                <w:rFonts w:asciiTheme="minorHAnsi" w:hAnsiTheme="minorHAnsi"/>
                <w:b/>
                <w:sz w:val="18"/>
                <w:szCs w:val="18"/>
              </w:rPr>
            </w:pPr>
            <w:r w:rsidRPr="004317FA">
              <w:rPr>
                <w:rFonts w:asciiTheme="minorHAnsi" w:hAnsiTheme="minorHAnsi"/>
                <w:b/>
                <w:sz w:val="18"/>
                <w:szCs w:val="18"/>
              </w:rPr>
              <w:t>tlenki azotu Mg NO</w:t>
            </w:r>
            <w:r w:rsidRPr="004317FA">
              <w:rPr>
                <w:rFonts w:asciiTheme="minorHAnsi" w:hAnsiTheme="minorHAnsi"/>
                <w:b/>
                <w:sz w:val="12"/>
                <w:szCs w:val="12"/>
              </w:rPr>
              <w:t>2</w:t>
            </w:r>
            <w:r w:rsidRPr="004317FA">
              <w:rPr>
                <w:rFonts w:asciiTheme="minorHAnsi" w:hAnsiTheme="minorHAnsi"/>
                <w:b/>
                <w:sz w:val="18"/>
                <w:szCs w:val="18"/>
              </w:rPr>
              <w:t>/rok</w:t>
            </w:r>
          </w:p>
        </w:tc>
        <w:tc>
          <w:tcPr>
            <w:tcW w:w="980" w:type="dxa"/>
            <w:tcBorders>
              <w:top w:val="single" w:sz="4" w:space="0" w:color="auto"/>
              <w:left w:val="nil"/>
              <w:bottom w:val="single" w:sz="4" w:space="0" w:color="auto"/>
              <w:right w:val="single" w:sz="4" w:space="0" w:color="auto"/>
            </w:tcBorders>
            <w:shd w:val="clear" w:color="auto" w:fill="B2A1C7" w:themeFill="accent4" w:themeFillTint="99"/>
            <w:hideMark/>
          </w:tcPr>
          <w:p w:rsidR="004317FA" w:rsidRPr="004317FA" w:rsidRDefault="004317FA" w:rsidP="004317FA">
            <w:pPr>
              <w:pStyle w:val="Default"/>
              <w:jc w:val="center"/>
              <w:rPr>
                <w:rFonts w:asciiTheme="minorHAnsi" w:hAnsiTheme="minorHAnsi"/>
                <w:b/>
                <w:sz w:val="18"/>
                <w:szCs w:val="18"/>
              </w:rPr>
            </w:pPr>
            <w:r w:rsidRPr="004317FA">
              <w:rPr>
                <w:rFonts w:asciiTheme="minorHAnsi" w:hAnsiTheme="minorHAnsi"/>
                <w:b/>
                <w:sz w:val="18"/>
                <w:szCs w:val="18"/>
              </w:rPr>
              <w:t>tlenek węgla Mg CO/rok</w:t>
            </w:r>
          </w:p>
        </w:tc>
        <w:tc>
          <w:tcPr>
            <w:tcW w:w="980" w:type="dxa"/>
            <w:tcBorders>
              <w:top w:val="single" w:sz="4" w:space="0" w:color="auto"/>
              <w:left w:val="nil"/>
              <w:bottom w:val="single" w:sz="4" w:space="0" w:color="auto"/>
              <w:right w:val="single" w:sz="4" w:space="0" w:color="auto"/>
            </w:tcBorders>
            <w:shd w:val="clear" w:color="auto" w:fill="B2A1C7" w:themeFill="accent4" w:themeFillTint="99"/>
            <w:hideMark/>
          </w:tcPr>
          <w:p w:rsidR="004317FA" w:rsidRPr="004317FA" w:rsidRDefault="004317FA" w:rsidP="004317FA">
            <w:pPr>
              <w:pStyle w:val="Default"/>
              <w:jc w:val="center"/>
              <w:rPr>
                <w:rFonts w:asciiTheme="minorHAnsi" w:hAnsiTheme="minorHAnsi"/>
                <w:b/>
                <w:sz w:val="18"/>
                <w:szCs w:val="18"/>
              </w:rPr>
            </w:pPr>
            <w:r w:rsidRPr="004317FA">
              <w:rPr>
                <w:rFonts w:asciiTheme="minorHAnsi" w:hAnsiTheme="minorHAnsi"/>
                <w:b/>
                <w:sz w:val="18"/>
                <w:szCs w:val="18"/>
              </w:rPr>
              <w:t>pył zawieszony Mg pył/rok</w:t>
            </w:r>
          </w:p>
        </w:tc>
        <w:tc>
          <w:tcPr>
            <w:tcW w:w="1260" w:type="dxa"/>
            <w:tcBorders>
              <w:top w:val="single" w:sz="4" w:space="0" w:color="auto"/>
              <w:left w:val="nil"/>
              <w:bottom w:val="single" w:sz="4" w:space="0" w:color="auto"/>
              <w:right w:val="single" w:sz="4" w:space="0" w:color="auto"/>
            </w:tcBorders>
            <w:shd w:val="clear" w:color="auto" w:fill="B2A1C7" w:themeFill="accent4" w:themeFillTint="99"/>
            <w:hideMark/>
          </w:tcPr>
          <w:p w:rsidR="004317FA" w:rsidRPr="004317FA" w:rsidRDefault="004317FA" w:rsidP="004317FA">
            <w:pPr>
              <w:pStyle w:val="Default"/>
              <w:jc w:val="center"/>
              <w:rPr>
                <w:rFonts w:asciiTheme="minorHAnsi" w:hAnsiTheme="minorHAnsi"/>
                <w:b/>
                <w:sz w:val="18"/>
                <w:szCs w:val="18"/>
              </w:rPr>
            </w:pPr>
            <w:proofErr w:type="spellStart"/>
            <w:r w:rsidRPr="004317FA">
              <w:rPr>
                <w:rFonts w:asciiTheme="minorHAnsi" w:hAnsiTheme="minorHAnsi"/>
                <w:b/>
                <w:sz w:val="18"/>
                <w:szCs w:val="18"/>
              </w:rPr>
              <w:t>benzo</w:t>
            </w:r>
            <w:proofErr w:type="spellEnd"/>
            <w:r w:rsidRPr="004317FA">
              <w:rPr>
                <w:rFonts w:asciiTheme="minorHAnsi" w:hAnsiTheme="minorHAnsi"/>
                <w:b/>
                <w:sz w:val="18"/>
                <w:szCs w:val="18"/>
              </w:rPr>
              <w:t>(a)</w:t>
            </w:r>
            <w:proofErr w:type="spellStart"/>
            <w:r w:rsidRPr="004317FA">
              <w:rPr>
                <w:rFonts w:asciiTheme="minorHAnsi" w:hAnsiTheme="minorHAnsi"/>
                <w:b/>
                <w:sz w:val="18"/>
                <w:szCs w:val="18"/>
              </w:rPr>
              <w:t>piren</w:t>
            </w:r>
            <w:proofErr w:type="spellEnd"/>
            <w:r w:rsidRPr="004317FA">
              <w:rPr>
                <w:rFonts w:asciiTheme="minorHAnsi" w:hAnsiTheme="minorHAnsi"/>
                <w:b/>
                <w:sz w:val="18"/>
                <w:szCs w:val="18"/>
              </w:rPr>
              <w:t xml:space="preserve"> Mg </w:t>
            </w:r>
            <w:proofErr w:type="spellStart"/>
            <w:r w:rsidRPr="004317FA">
              <w:rPr>
                <w:rFonts w:asciiTheme="minorHAnsi" w:hAnsiTheme="minorHAnsi"/>
                <w:b/>
                <w:sz w:val="18"/>
                <w:szCs w:val="18"/>
              </w:rPr>
              <w:t>B-a-P</w:t>
            </w:r>
            <w:proofErr w:type="spellEnd"/>
            <w:r w:rsidRPr="004317FA">
              <w:rPr>
                <w:rFonts w:asciiTheme="minorHAnsi" w:hAnsiTheme="minorHAnsi"/>
                <w:b/>
                <w:sz w:val="18"/>
                <w:szCs w:val="18"/>
              </w:rPr>
              <w:t>/rok</w:t>
            </w:r>
          </w:p>
        </w:tc>
      </w:tr>
      <w:tr w:rsidR="004317FA" w:rsidRPr="004317FA" w:rsidTr="004317FA">
        <w:trPr>
          <w:trHeight w:val="480"/>
          <w:jc w:val="center"/>
        </w:trPr>
        <w:tc>
          <w:tcPr>
            <w:tcW w:w="5500" w:type="dxa"/>
            <w:tcBorders>
              <w:top w:val="nil"/>
              <w:left w:val="single" w:sz="4" w:space="0" w:color="auto"/>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A</w:t>
            </w:r>
            <w:r w:rsidRPr="004317FA">
              <w:rPr>
                <w:rFonts w:eastAsia="Times New Roman" w:cs="Times New Roman"/>
                <w:color w:val="000000"/>
                <w:sz w:val="20"/>
                <w:szCs w:val="20"/>
                <w:lang w:eastAsia="pl-PL"/>
              </w:rPr>
              <w:t>ktualizacja Planu i Bazy Danych</w:t>
            </w:r>
          </w:p>
        </w:tc>
        <w:tc>
          <w:tcPr>
            <w:tcW w:w="7580" w:type="dxa"/>
            <w:gridSpan w:val="6"/>
            <w:tcBorders>
              <w:top w:val="single" w:sz="4" w:space="0" w:color="auto"/>
              <w:left w:val="nil"/>
              <w:bottom w:val="single" w:sz="4" w:space="0" w:color="auto"/>
              <w:right w:val="single" w:sz="4" w:space="0" w:color="000000"/>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r>
      <w:tr w:rsidR="004317FA" w:rsidRPr="004317FA" w:rsidTr="004317FA">
        <w:trPr>
          <w:trHeight w:val="720"/>
          <w:jc w:val="center"/>
        </w:trPr>
        <w:tc>
          <w:tcPr>
            <w:tcW w:w="5500" w:type="dxa"/>
            <w:tcBorders>
              <w:top w:val="single" w:sz="4" w:space="0" w:color="auto"/>
              <w:left w:val="single" w:sz="4" w:space="0" w:color="auto"/>
              <w:bottom w:val="single" w:sz="4" w:space="0" w:color="auto"/>
              <w:right w:val="nil"/>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20"/>
                <w:szCs w:val="20"/>
                <w:lang w:eastAsia="pl-PL"/>
              </w:rPr>
            </w:pPr>
            <w:r w:rsidRPr="004317FA">
              <w:rPr>
                <w:rFonts w:eastAsia="Times New Roman" w:cs="Times New Roman"/>
                <w:color w:val="000000"/>
                <w:sz w:val="20"/>
                <w:szCs w:val="20"/>
                <w:lang w:eastAsia="pl-PL"/>
              </w:rPr>
              <w:t xml:space="preserve">Edukacja mieszkańców </w:t>
            </w:r>
            <w:r w:rsidR="007111BA">
              <w:rPr>
                <w:rFonts w:eastAsia="Times New Roman" w:cs="Times New Roman"/>
                <w:color w:val="000000"/>
                <w:sz w:val="20"/>
                <w:szCs w:val="20"/>
                <w:lang w:eastAsia="pl-PL"/>
              </w:rPr>
              <w:t>gminy</w:t>
            </w:r>
            <w:r w:rsidRPr="004317FA">
              <w:rPr>
                <w:rFonts w:eastAsia="Times New Roman" w:cs="Times New Roman"/>
                <w:color w:val="000000"/>
                <w:sz w:val="20"/>
                <w:szCs w:val="20"/>
                <w:lang w:eastAsia="pl-PL"/>
              </w:rPr>
              <w:t xml:space="preserve"> w zakresie promowania postaw prośrodowiskowych i oszczędności energii</w:t>
            </w:r>
          </w:p>
        </w:tc>
        <w:tc>
          <w:tcPr>
            <w:tcW w:w="7580"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r>
      <w:tr w:rsidR="004317FA" w:rsidRPr="004317FA" w:rsidTr="004317FA">
        <w:trPr>
          <w:trHeight w:val="1275"/>
          <w:jc w:val="center"/>
        </w:trPr>
        <w:tc>
          <w:tcPr>
            <w:tcW w:w="5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20"/>
                <w:szCs w:val="20"/>
                <w:lang w:eastAsia="pl-PL"/>
              </w:rPr>
            </w:pPr>
            <w:r w:rsidRPr="004317FA">
              <w:rPr>
                <w:rFonts w:eastAsia="Times New Roman" w:cs="Times New Roman"/>
                <w:color w:val="000000"/>
                <w:sz w:val="20"/>
                <w:szCs w:val="20"/>
                <w:lang w:eastAsia="pl-PL"/>
              </w:rPr>
              <w:t>Działania pomocowe dla mieszkańców i przedsiębiorców planujących budowę/montaż instalacji kolektorów słonecznych, pomp ciepła paneli fotowoltaicznych, farm wiatrowych (pomoc w zakresie sporządzania dokumentacji bądź dopłaty bezpośrednie do wkładu własnego)</w:t>
            </w:r>
          </w:p>
        </w:tc>
        <w:tc>
          <w:tcPr>
            <w:tcW w:w="7580" w:type="dxa"/>
            <w:gridSpan w:val="6"/>
            <w:tcBorders>
              <w:top w:val="single" w:sz="4" w:space="0" w:color="auto"/>
              <w:left w:val="nil"/>
              <w:bottom w:val="single" w:sz="4" w:space="0" w:color="auto"/>
              <w:right w:val="single" w:sz="4" w:space="0" w:color="000000"/>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 nie dotyczy </w:t>
            </w:r>
          </w:p>
        </w:tc>
      </w:tr>
      <w:tr w:rsidR="004317FA" w:rsidRPr="004317FA" w:rsidTr="004317FA">
        <w:trPr>
          <w:trHeight w:val="1020"/>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 xml:space="preserve">termomodernizacja budynku Urzędu </w:t>
            </w:r>
            <w:r w:rsidR="007111BA">
              <w:rPr>
                <w:rFonts w:eastAsia="Times New Roman" w:cs="Times New Roman"/>
                <w:color w:val="000000"/>
                <w:sz w:val="18"/>
                <w:szCs w:val="18"/>
                <w:lang w:eastAsia="pl-PL"/>
              </w:rPr>
              <w:t>Gminy</w:t>
            </w:r>
            <w:r w:rsidRPr="004317FA">
              <w:rPr>
                <w:rFonts w:eastAsia="Times New Roman" w:cs="Times New Roman"/>
                <w:color w:val="000000"/>
                <w:sz w:val="18"/>
                <w:szCs w:val="18"/>
                <w:lang w:eastAsia="pl-PL"/>
              </w:rPr>
              <w:t xml:space="preserve"> we Wróblewie, etap I - termomodernizacja budynku, etap II -  wymiana kotłowni węglowej na gazową lub pellet</w:t>
            </w:r>
          </w:p>
        </w:tc>
        <w:tc>
          <w:tcPr>
            <w:tcW w:w="1880"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328,01</w:t>
            </w:r>
          </w:p>
        </w:tc>
        <w:tc>
          <w:tcPr>
            <w:tcW w:w="150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1,36</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0,27</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0,85</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0,17</w:t>
            </w:r>
          </w:p>
        </w:tc>
        <w:tc>
          <w:tcPr>
            <w:tcW w:w="126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0,00027</w:t>
            </w:r>
          </w:p>
        </w:tc>
      </w:tr>
      <w:tr w:rsidR="004317FA" w:rsidRPr="004317FA" w:rsidTr="004317FA">
        <w:trPr>
          <w:trHeight w:val="708"/>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termomodernizacja budynku Przedszkola Publicznego i Gimnazjum  we Wróblewie, etap I - dokończenie termomodernizacji budynku, etap II -  wymiana kotłowni węglowej na gazową lub pellet</w:t>
            </w:r>
          </w:p>
        </w:tc>
        <w:tc>
          <w:tcPr>
            <w:tcW w:w="1880"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455,04</w:t>
            </w:r>
          </w:p>
        </w:tc>
        <w:tc>
          <w:tcPr>
            <w:tcW w:w="150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1,67</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0,33</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1,05</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0,21</w:t>
            </w:r>
          </w:p>
        </w:tc>
        <w:tc>
          <w:tcPr>
            <w:tcW w:w="126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0,00033</w:t>
            </w:r>
          </w:p>
        </w:tc>
      </w:tr>
      <w:tr w:rsidR="004317FA" w:rsidRPr="004317FA" w:rsidTr="004317FA">
        <w:trPr>
          <w:trHeight w:val="554"/>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termomodernizacja budynku Szkoły Podstawowej w Wągłczewie z wymianą kotłowni w</w:t>
            </w:r>
          </w:p>
        </w:tc>
        <w:tc>
          <w:tcPr>
            <w:tcW w:w="1880"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284,40</w:t>
            </w:r>
          </w:p>
        </w:tc>
        <w:tc>
          <w:tcPr>
            <w:tcW w:w="150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0,94</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0,19</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0,59</w:t>
            </w:r>
          </w:p>
        </w:tc>
        <w:tc>
          <w:tcPr>
            <w:tcW w:w="98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0,12</w:t>
            </w:r>
          </w:p>
        </w:tc>
        <w:tc>
          <w:tcPr>
            <w:tcW w:w="1260" w:type="dxa"/>
            <w:tcBorders>
              <w:top w:val="nil"/>
              <w:left w:val="nil"/>
              <w:bottom w:val="single" w:sz="4" w:space="0" w:color="auto"/>
              <w:right w:val="single" w:sz="4" w:space="0" w:color="auto"/>
            </w:tcBorders>
            <w:shd w:val="clear" w:color="000000" w:fill="FFFFFF"/>
            <w:noWrap/>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0,00019</w:t>
            </w:r>
          </w:p>
        </w:tc>
      </w:tr>
      <w:tr w:rsidR="004317FA" w:rsidRPr="004317FA" w:rsidTr="004317FA">
        <w:trPr>
          <w:trHeight w:val="628"/>
          <w:jc w:val="center"/>
        </w:trPr>
        <w:tc>
          <w:tcPr>
            <w:tcW w:w="5500" w:type="dxa"/>
            <w:tcBorders>
              <w:top w:val="nil"/>
              <w:left w:val="single" w:sz="4" w:space="0" w:color="auto"/>
              <w:bottom w:val="single" w:sz="4" w:space="0" w:color="auto"/>
              <w:right w:val="single" w:sz="4" w:space="0" w:color="auto"/>
            </w:tcBorders>
            <w:shd w:val="clear" w:color="auto" w:fill="auto"/>
            <w:hideMark/>
          </w:tcPr>
          <w:p w:rsidR="004317FA" w:rsidRPr="004317FA" w:rsidRDefault="004317FA" w:rsidP="004317FA">
            <w:pPr>
              <w:spacing w:after="0" w:line="240" w:lineRule="auto"/>
              <w:jc w:val="center"/>
              <w:rPr>
                <w:rFonts w:eastAsia="Times New Roman" w:cs="Times New Roman"/>
                <w:color w:val="000000"/>
                <w:sz w:val="20"/>
                <w:szCs w:val="20"/>
                <w:lang w:eastAsia="pl-PL"/>
              </w:rPr>
            </w:pPr>
            <w:r w:rsidRPr="004317FA">
              <w:rPr>
                <w:rFonts w:eastAsia="Times New Roman" w:cs="Times New Roman"/>
                <w:color w:val="000000"/>
                <w:sz w:val="20"/>
                <w:szCs w:val="20"/>
                <w:lang w:eastAsia="pl-PL"/>
              </w:rPr>
              <w:t>Przebudowa drogi gminnej  nr 114307E  Wągłczew – Gaj- dł. 2,405 km</w:t>
            </w:r>
          </w:p>
        </w:tc>
        <w:tc>
          <w:tcPr>
            <w:tcW w:w="1880"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1 339,65</w:t>
            </w:r>
          </w:p>
        </w:tc>
        <w:tc>
          <w:tcPr>
            <w:tcW w:w="150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1,45</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0,62</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0,26</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0,15</w:t>
            </w:r>
          </w:p>
        </w:tc>
        <w:tc>
          <w:tcPr>
            <w:tcW w:w="126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0,00018</w:t>
            </w:r>
          </w:p>
        </w:tc>
      </w:tr>
      <w:tr w:rsidR="004317FA" w:rsidRPr="004317FA" w:rsidTr="004317FA">
        <w:trPr>
          <w:trHeight w:val="352"/>
          <w:jc w:val="center"/>
        </w:trPr>
        <w:tc>
          <w:tcPr>
            <w:tcW w:w="5500" w:type="dxa"/>
            <w:tcBorders>
              <w:top w:val="nil"/>
              <w:left w:val="single" w:sz="4" w:space="0" w:color="auto"/>
              <w:bottom w:val="single" w:sz="4" w:space="0" w:color="auto"/>
              <w:right w:val="single" w:sz="4" w:space="0" w:color="auto"/>
            </w:tcBorders>
            <w:shd w:val="clear" w:color="auto" w:fill="auto"/>
            <w:hideMark/>
          </w:tcPr>
          <w:p w:rsidR="004317FA" w:rsidRPr="004317FA" w:rsidRDefault="004317FA" w:rsidP="004317FA">
            <w:pPr>
              <w:spacing w:after="0" w:line="240" w:lineRule="auto"/>
              <w:jc w:val="center"/>
              <w:rPr>
                <w:rFonts w:eastAsia="Times New Roman" w:cs="Times New Roman"/>
                <w:color w:val="000000"/>
                <w:sz w:val="20"/>
                <w:szCs w:val="20"/>
                <w:lang w:eastAsia="pl-PL"/>
              </w:rPr>
            </w:pPr>
            <w:r w:rsidRPr="004317FA">
              <w:rPr>
                <w:rFonts w:eastAsia="Times New Roman" w:cs="Times New Roman"/>
                <w:color w:val="000000"/>
                <w:sz w:val="20"/>
                <w:szCs w:val="20"/>
                <w:lang w:eastAsia="pl-PL"/>
              </w:rPr>
              <w:t xml:space="preserve">Przebudowa drogi  dojazdowej w Józefowie - dł. 0,900 </w:t>
            </w:r>
            <w:proofErr w:type="spellStart"/>
            <w:r w:rsidRPr="004317FA">
              <w:rPr>
                <w:rFonts w:eastAsia="Times New Roman" w:cs="Times New Roman"/>
                <w:color w:val="000000"/>
                <w:sz w:val="20"/>
                <w:szCs w:val="20"/>
                <w:lang w:eastAsia="pl-PL"/>
              </w:rPr>
              <w:t>km</w:t>
            </w:r>
            <w:proofErr w:type="spellEnd"/>
            <w:r w:rsidRPr="004317FA">
              <w:rPr>
                <w:rFonts w:eastAsia="Times New Roman" w:cs="Times New Roman"/>
                <w:color w:val="000000"/>
                <w:sz w:val="20"/>
                <w:szCs w:val="20"/>
                <w:lang w:eastAsia="pl-PL"/>
              </w:rPr>
              <w:t>.</w:t>
            </w:r>
          </w:p>
        </w:tc>
        <w:tc>
          <w:tcPr>
            <w:tcW w:w="1880"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478,45</w:t>
            </w:r>
          </w:p>
        </w:tc>
        <w:tc>
          <w:tcPr>
            <w:tcW w:w="150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0,52</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0,22</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0,09</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0,05</w:t>
            </w:r>
          </w:p>
        </w:tc>
        <w:tc>
          <w:tcPr>
            <w:tcW w:w="126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0,00006</w:t>
            </w:r>
          </w:p>
        </w:tc>
      </w:tr>
      <w:tr w:rsidR="004317FA" w:rsidRPr="004317FA" w:rsidTr="004317FA">
        <w:trPr>
          <w:trHeight w:val="415"/>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rsidR="004317FA" w:rsidRPr="004317FA" w:rsidRDefault="004317FA" w:rsidP="004317FA">
            <w:pPr>
              <w:spacing w:after="0" w:line="240" w:lineRule="auto"/>
              <w:jc w:val="center"/>
              <w:rPr>
                <w:rFonts w:eastAsia="Times New Roman" w:cs="Times New Roman"/>
                <w:color w:val="000000"/>
                <w:sz w:val="20"/>
                <w:szCs w:val="20"/>
                <w:lang w:eastAsia="pl-PL"/>
              </w:rPr>
            </w:pPr>
            <w:r w:rsidRPr="004317FA">
              <w:rPr>
                <w:rFonts w:eastAsia="Times New Roman" w:cs="Times New Roman"/>
                <w:color w:val="000000"/>
                <w:sz w:val="20"/>
                <w:szCs w:val="20"/>
                <w:lang w:eastAsia="pl-PL"/>
              </w:rPr>
              <w:t>Przebudowa drogi gminnej  114 302 E  Kobierzycko – Sędzice  dł. 3,150 km</w:t>
            </w:r>
          </w:p>
        </w:tc>
        <w:tc>
          <w:tcPr>
            <w:tcW w:w="1880" w:type="dxa"/>
            <w:tcBorders>
              <w:top w:val="nil"/>
              <w:left w:val="nil"/>
              <w:bottom w:val="single" w:sz="4" w:space="0" w:color="auto"/>
              <w:right w:val="single" w:sz="4" w:space="0" w:color="auto"/>
            </w:tcBorders>
            <w:shd w:val="clear" w:color="000000" w:fill="FFFFFF"/>
            <w:vAlign w:val="center"/>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1 990,34</w:t>
            </w:r>
          </w:p>
        </w:tc>
        <w:tc>
          <w:tcPr>
            <w:tcW w:w="150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2,16</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0,92</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0,38</w:t>
            </w:r>
          </w:p>
        </w:tc>
        <w:tc>
          <w:tcPr>
            <w:tcW w:w="98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0,22</w:t>
            </w:r>
          </w:p>
        </w:tc>
        <w:tc>
          <w:tcPr>
            <w:tcW w:w="1260" w:type="dxa"/>
            <w:tcBorders>
              <w:top w:val="nil"/>
              <w:left w:val="nil"/>
              <w:bottom w:val="single" w:sz="4" w:space="0" w:color="auto"/>
              <w:right w:val="single" w:sz="4" w:space="0" w:color="auto"/>
            </w:tcBorders>
            <w:shd w:val="clear" w:color="auto" w:fill="auto"/>
            <w:noWrap/>
            <w:vAlign w:val="bottom"/>
            <w:hideMark/>
          </w:tcPr>
          <w:p w:rsidR="004317FA" w:rsidRPr="004317FA" w:rsidRDefault="004317FA" w:rsidP="004317FA">
            <w:pPr>
              <w:spacing w:after="0" w:line="240" w:lineRule="auto"/>
              <w:jc w:val="center"/>
              <w:rPr>
                <w:rFonts w:eastAsia="Times New Roman" w:cs="Times New Roman"/>
                <w:color w:val="000000"/>
                <w:sz w:val="18"/>
                <w:szCs w:val="18"/>
                <w:lang w:eastAsia="pl-PL"/>
              </w:rPr>
            </w:pPr>
            <w:r w:rsidRPr="004317FA">
              <w:rPr>
                <w:rFonts w:eastAsia="Times New Roman" w:cs="Times New Roman"/>
                <w:color w:val="000000"/>
                <w:sz w:val="18"/>
                <w:szCs w:val="18"/>
                <w:lang w:eastAsia="pl-PL"/>
              </w:rPr>
              <w:t>0,00027</w:t>
            </w:r>
          </w:p>
        </w:tc>
      </w:tr>
      <w:tr w:rsidR="004317FA" w:rsidRPr="004317FA" w:rsidTr="004317FA">
        <w:trPr>
          <w:trHeight w:val="300"/>
          <w:jc w:val="center"/>
        </w:trPr>
        <w:tc>
          <w:tcPr>
            <w:tcW w:w="550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Razem</w:t>
            </w:r>
          </w:p>
        </w:tc>
        <w:tc>
          <w:tcPr>
            <w:tcW w:w="1880"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4 875,88</w:t>
            </w:r>
          </w:p>
        </w:tc>
        <w:tc>
          <w:tcPr>
            <w:tcW w:w="1500"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8,11</w:t>
            </w:r>
          </w:p>
        </w:tc>
        <w:tc>
          <w:tcPr>
            <w:tcW w:w="980"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2,56</w:t>
            </w:r>
          </w:p>
        </w:tc>
        <w:tc>
          <w:tcPr>
            <w:tcW w:w="980"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3,22</w:t>
            </w:r>
          </w:p>
        </w:tc>
        <w:tc>
          <w:tcPr>
            <w:tcW w:w="980"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0,92</w:t>
            </w:r>
          </w:p>
        </w:tc>
        <w:tc>
          <w:tcPr>
            <w:tcW w:w="1260" w:type="dxa"/>
            <w:tcBorders>
              <w:top w:val="nil"/>
              <w:left w:val="nil"/>
              <w:bottom w:val="single" w:sz="4" w:space="0" w:color="auto"/>
              <w:right w:val="single" w:sz="4" w:space="0" w:color="auto"/>
            </w:tcBorders>
            <w:shd w:val="clear" w:color="auto" w:fill="B2A1C7" w:themeFill="accent4" w:themeFillTint="99"/>
            <w:noWrap/>
            <w:vAlign w:val="center"/>
            <w:hideMark/>
          </w:tcPr>
          <w:p w:rsidR="004317FA" w:rsidRPr="004317FA" w:rsidRDefault="004317FA" w:rsidP="004317FA">
            <w:pPr>
              <w:spacing w:after="0" w:line="240" w:lineRule="auto"/>
              <w:jc w:val="center"/>
              <w:rPr>
                <w:rFonts w:eastAsia="Times New Roman" w:cs="Times New Roman"/>
                <w:b/>
                <w:color w:val="000000"/>
                <w:sz w:val="18"/>
                <w:szCs w:val="18"/>
                <w:lang w:eastAsia="pl-PL"/>
              </w:rPr>
            </w:pPr>
            <w:r w:rsidRPr="004317FA">
              <w:rPr>
                <w:rFonts w:eastAsia="Times New Roman" w:cs="Times New Roman"/>
                <w:b/>
                <w:color w:val="000000"/>
                <w:sz w:val="18"/>
                <w:szCs w:val="18"/>
                <w:lang w:eastAsia="pl-PL"/>
              </w:rPr>
              <w:t>0,00130</w:t>
            </w:r>
          </w:p>
        </w:tc>
      </w:tr>
    </w:tbl>
    <w:p w:rsidR="004317FA" w:rsidRPr="006804F1" w:rsidRDefault="004317FA" w:rsidP="004317FA">
      <w:pPr>
        <w:spacing w:before="240" w:after="240" w:line="360" w:lineRule="auto"/>
        <w:jc w:val="center"/>
        <w:rPr>
          <w:sz w:val="20"/>
          <w:szCs w:val="20"/>
        </w:rPr>
        <w:sectPr w:rsidR="004317FA" w:rsidRPr="006804F1" w:rsidSect="0009357B">
          <w:pgSz w:w="16838" w:h="11906" w:orient="landscape"/>
          <w:pgMar w:top="1418" w:right="1418" w:bottom="1418" w:left="1418" w:header="709" w:footer="164" w:gutter="0"/>
          <w:cols w:space="708"/>
          <w:titlePg/>
          <w:docGrid w:linePitch="360"/>
        </w:sectPr>
      </w:pPr>
    </w:p>
    <w:p w:rsidR="00E609D8" w:rsidRPr="000A143C" w:rsidRDefault="00E609D8" w:rsidP="00717C36">
      <w:pPr>
        <w:pStyle w:val="Nagwek2"/>
        <w:numPr>
          <w:ilvl w:val="1"/>
          <w:numId w:val="81"/>
        </w:numPr>
        <w:ind w:left="851" w:hanging="425"/>
        <w:rPr>
          <w:sz w:val="22"/>
          <w:szCs w:val="22"/>
        </w:rPr>
      </w:pPr>
      <w:bookmarkStart w:id="190" w:name="_Toc445383962"/>
      <w:r w:rsidRPr="000A143C">
        <w:rPr>
          <w:sz w:val="22"/>
          <w:szCs w:val="22"/>
        </w:rPr>
        <w:lastRenderedPageBreak/>
        <w:t>Ewaluacja i monitoring działań</w:t>
      </w:r>
      <w:bookmarkEnd w:id="190"/>
    </w:p>
    <w:p w:rsidR="00CF19D2" w:rsidRPr="000A143C" w:rsidRDefault="00CF19D2" w:rsidP="00333F8E">
      <w:pPr>
        <w:spacing w:line="360" w:lineRule="auto"/>
        <w:ind w:firstLine="425"/>
        <w:jc w:val="both"/>
        <w:rPr>
          <w:sz w:val="22"/>
        </w:rPr>
      </w:pPr>
      <w:r w:rsidRPr="000A143C">
        <w:rPr>
          <w:sz w:val="22"/>
        </w:rPr>
        <w:t>Realizacja celów Planu Gospodarki Niskoemisyjnej wymaga monitoringu. Jest to proces zbierania i analizowania ilościowych oraz jakościowych informacji na temat rezultatów planowanych działań. Obejmuje również wykrywanie i korygowanie nieprawidłowości. Stanowi istotny element procesu wdrażania PGN. Pozwala na zorientowanie się czy poziom emisji zmniejsza się, co daje duże prawdopodobieństwo osiągnięcia celu, czy też wzrasta (w wyniku wzrostu gospodarczego, czy efektu wzrostu dobrobytu), co zmusi gminę do przeanalizowania sytuacji i podjęcia dalszych działań ograniczających emisję CO</w:t>
      </w:r>
      <w:r w:rsidRPr="000A143C">
        <w:rPr>
          <w:sz w:val="22"/>
          <w:vertAlign w:val="subscript"/>
        </w:rPr>
        <w:t>2</w:t>
      </w:r>
      <w:r w:rsidRPr="000A143C">
        <w:rPr>
          <w:sz w:val="22"/>
        </w:rPr>
        <w:t>.</w:t>
      </w:r>
    </w:p>
    <w:p w:rsidR="00CF19D2" w:rsidRPr="000A143C" w:rsidRDefault="00CF19D2" w:rsidP="00333F8E">
      <w:pPr>
        <w:spacing w:line="360" w:lineRule="auto"/>
        <w:ind w:firstLine="425"/>
        <w:jc w:val="both"/>
        <w:rPr>
          <w:sz w:val="22"/>
        </w:rPr>
      </w:pPr>
      <w:r w:rsidRPr="000A143C">
        <w:rPr>
          <w:sz w:val="22"/>
        </w:rPr>
        <w:t xml:space="preserve">Odpowiedzialność za wdrożenie Planu Gospodarki Niskoemisyjnej spoczywa na Wójcie </w:t>
      </w:r>
      <w:r w:rsidR="007111BA">
        <w:rPr>
          <w:sz w:val="22"/>
        </w:rPr>
        <w:t>Gminy</w:t>
      </w:r>
      <w:r w:rsidRPr="000A143C">
        <w:rPr>
          <w:sz w:val="22"/>
        </w:rPr>
        <w:t xml:space="preserve"> </w:t>
      </w:r>
      <w:r w:rsidR="0044629F">
        <w:rPr>
          <w:sz w:val="22"/>
        </w:rPr>
        <w:t>Wróblew</w:t>
      </w:r>
      <w:r w:rsidRPr="000A143C">
        <w:rPr>
          <w:sz w:val="22"/>
        </w:rPr>
        <w:t xml:space="preserve">. Realizacja poszczególnych działań wymaga zaangażowania zespołu oraz osobę spośród pracowników Urzędu </w:t>
      </w:r>
      <w:r w:rsidR="007111BA">
        <w:rPr>
          <w:sz w:val="22"/>
        </w:rPr>
        <w:t>Gminy</w:t>
      </w:r>
      <w:r w:rsidRPr="000A143C">
        <w:rPr>
          <w:sz w:val="22"/>
        </w:rPr>
        <w:t>, która obejmie stanowisko koordynatora. Zespół jest odpowiedzialny za:</w:t>
      </w:r>
    </w:p>
    <w:p w:rsidR="00CF19D2" w:rsidRPr="000A143C" w:rsidRDefault="00CF19D2" w:rsidP="00717C36">
      <w:pPr>
        <w:pStyle w:val="Akapitzlist"/>
        <w:numPr>
          <w:ilvl w:val="0"/>
          <w:numId w:val="5"/>
        </w:numPr>
        <w:spacing w:line="360" w:lineRule="auto"/>
        <w:rPr>
          <w:rFonts w:asciiTheme="minorHAnsi" w:hAnsiTheme="minorHAnsi" w:cs="Times New Roman"/>
          <w:sz w:val="22"/>
        </w:rPr>
      </w:pPr>
      <w:r w:rsidRPr="000A143C">
        <w:rPr>
          <w:rFonts w:asciiTheme="minorHAnsi" w:hAnsiTheme="minorHAnsi" w:cs="Times New Roman"/>
          <w:sz w:val="22"/>
        </w:rPr>
        <w:t xml:space="preserve">kontrolę i aktualizację Planu, </w:t>
      </w:r>
    </w:p>
    <w:p w:rsidR="00CF19D2" w:rsidRPr="000A143C" w:rsidRDefault="00CF19D2" w:rsidP="00717C36">
      <w:pPr>
        <w:pStyle w:val="Akapitzlist"/>
        <w:numPr>
          <w:ilvl w:val="0"/>
          <w:numId w:val="5"/>
        </w:numPr>
        <w:spacing w:line="360" w:lineRule="auto"/>
        <w:rPr>
          <w:rFonts w:asciiTheme="minorHAnsi" w:hAnsiTheme="minorHAnsi" w:cs="Times New Roman"/>
          <w:sz w:val="22"/>
        </w:rPr>
      </w:pPr>
      <w:r w:rsidRPr="000A143C">
        <w:rPr>
          <w:rFonts w:asciiTheme="minorHAnsi" w:hAnsiTheme="minorHAnsi" w:cs="Times New Roman"/>
          <w:sz w:val="22"/>
        </w:rPr>
        <w:t xml:space="preserve">monitorowanie dostępności zewnętrznych środków finansowych pozwalających na realizację zadań, </w:t>
      </w:r>
    </w:p>
    <w:p w:rsidR="00CF19D2" w:rsidRPr="000A143C" w:rsidRDefault="00CF19D2" w:rsidP="00717C36">
      <w:pPr>
        <w:pStyle w:val="Akapitzlist"/>
        <w:numPr>
          <w:ilvl w:val="0"/>
          <w:numId w:val="5"/>
        </w:numPr>
        <w:spacing w:line="360" w:lineRule="auto"/>
        <w:rPr>
          <w:rFonts w:asciiTheme="minorHAnsi" w:hAnsiTheme="minorHAnsi" w:cs="Times New Roman"/>
          <w:sz w:val="22"/>
        </w:rPr>
      </w:pPr>
      <w:r w:rsidRPr="000A143C">
        <w:rPr>
          <w:rFonts w:asciiTheme="minorHAnsi" w:hAnsiTheme="minorHAnsi" w:cs="Times New Roman"/>
          <w:sz w:val="22"/>
        </w:rPr>
        <w:t xml:space="preserve">raportowanie postępów realizacji Planu odpowiednim organom, </w:t>
      </w:r>
    </w:p>
    <w:p w:rsidR="00CF19D2" w:rsidRPr="000A143C" w:rsidRDefault="00CF19D2" w:rsidP="00717C36">
      <w:pPr>
        <w:pStyle w:val="Akapitzlist"/>
        <w:numPr>
          <w:ilvl w:val="0"/>
          <w:numId w:val="5"/>
        </w:numPr>
        <w:spacing w:line="360" w:lineRule="auto"/>
        <w:rPr>
          <w:rFonts w:asciiTheme="minorHAnsi" w:hAnsiTheme="minorHAnsi" w:cs="Times New Roman"/>
          <w:sz w:val="22"/>
        </w:rPr>
      </w:pPr>
      <w:r w:rsidRPr="000A143C">
        <w:rPr>
          <w:rFonts w:asciiTheme="minorHAnsi" w:hAnsiTheme="minorHAnsi" w:cs="Times New Roman"/>
          <w:sz w:val="22"/>
        </w:rPr>
        <w:t>informowanie o osiągniętych rezultatach społeczeństwo.</w:t>
      </w:r>
    </w:p>
    <w:p w:rsidR="00CF19D2" w:rsidRPr="000A143C" w:rsidRDefault="00CF19D2" w:rsidP="00333F8E">
      <w:pPr>
        <w:spacing w:line="360" w:lineRule="auto"/>
        <w:ind w:firstLine="425"/>
        <w:jc w:val="both"/>
        <w:rPr>
          <w:rFonts w:cs="Times New Roman"/>
          <w:sz w:val="22"/>
        </w:rPr>
      </w:pPr>
      <w:r w:rsidRPr="000A143C">
        <w:rPr>
          <w:rFonts w:cs="Times New Roman"/>
          <w:sz w:val="22"/>
        </w:rPr>
        <w:t>Kontrola i aktualizacja planu polegała będzie na systematycznej inwentaryzacji i aktualizacji bazy danych  emisji CO</w:t>
      </w:r>
      <w:r w:rsidRPr="000A143C">
        <w:rPr>
          <w:rFonts w:cs="Times New Roman"/>
          <w:sz w:val="22"/>
          <w:vertAlign w:val="subscript"/>
        </w:rPr>
        <w:t>2</w:t>
      </w:r>
      <w:r w:rsidRPr="000A143C">
        <w:rPr>
          <w:rFonts w:cs="Times New Roman"/>
          <w:sz w:val="22"/>
        </w:rPr>
        <w:t>. Monitorowanie może odbywać się w trakcie oraz po zakończeniu przedsięwzięć uwzględnionych w harmonogramie. Końcowe podsumowanie efektów wdrożenia nastąpi z końcem okresu planowania, tj. po 2020 roku.  Dane powinny zostać pozyskiwane tym samym sposobem, który zastosowano przy przygotowaniu Planu Gospodarki Niskoemisyjnej.</w:t>
      </w:r>
      <w:r w:rsidRPr="000A143C">
        <w:rPr>
          <w:sz w:val="22"/>
        </w:rPr>
        <w:t xml:space="preserve"> </w:t>
      </w:r>
      <w:r w:rsidRPr="000A143C">
        <w:rPr>
          <w:rFonts w:cs="Times New Roman"/>
          <w:sz w:val="22"/>
        </w:rPr>
        <w:t>Schemat monitorowania</w:t>
      </w:r>
      <w:r w:rsidR="00AB2B9F">
        <w:rPr>
          <w:rFonts w:cs="Times New Roman"/>
          <w:sz w:val="22"/>
        </w:rPr>
        <w:t xml:space="preserve"> przedstawiono w formie rysunku:</w:t>
      </w:r>
    </w:p>
    <w:p w:rsidR="00053921" w:rsidRPr="00053921" w:rsidRDefault="00053921" w:rsidP="00053921">
      <w:pPr>
        <w:pStyle w:val="Legenda"/>
        <w:keepNext/>
        <w:jc w:val="center"/>
        <w:rPr>
          <w:rFonts w:asciiTheme="minorHAnsi" w:hAnsiTheme="minorHAnsi"/>
          <w:color w:val="auto"/>
          <w:sz w:val="20"/>
          <w:szCs w:val="20"/>
        </w:rPr>
      </w:pPr>
      <w:bookmarkStart w:id="191" w:name="_Toc464631928"/>
      <w:r w:rsidRPr="00053921">
        <w:rPr>
          <w:rFonts w:asciiTheme="minorHAnsi" w:hAnsiTheme="minorHAnsi"/>
          <w:color w:val="auto"/>
          <w:sz w:val="20"/>
          <w:szCs w:val="20"/>
        </w:rPr>
        <w:lastRenderedPageBreak/>
        <w:t xml:space="preserve">Rysunek </w:t>
      </w:r>
      <w:r w:rsidR="0024052E">
        <w:rPr>
          <w:rFonts w:asciiTheme="minorHAnsi" w:hAnsiTheme="minorHAnsi"/>
          <w:color w:val="auto"/>
          <w:sz w:val="20"/>
          <w:szCs w:val="20"/>
        </w:rPr>
        <w:fldChar w:fldCharType="begin"/>
      </w:r>
      <w:r w:rsidR="00A2606A">
        <w:rPr>
          <w:rFonts w:asciiTheme="minorHAnsi" w:hAnsiTheme="minorHAnsi"/>
          <w:color w:val="auto"/>
          <w:sz w:val="20"/>
          <w:szCs w:val="20"/>
        </w:rPr>
        <w:instrText xml:space="preserve"> SEQ Rysunek \* ARABIC </w:instrText>
      </w:r>
      <w:r w:rsidR="0024052E">
        <w:rPr>
          <w:rFonts w:asciiTheme="minorHAnsi" w:hAnsiTheme="minorHAnsi"/>
          <w:color w:val="auto"/>
          <w:sz w:val="20"/>
          <w:szCs w:val="20"/>
        </w:rPr>
        <w:fldChar w:fldCharType="separate"/>
      </w:r>
      <w:r w:rsidR="001713C7">
        <w:rPr>
          <w:rFonts w:asciiTheme="minorHAnsi" w:hAnsiTheme="minorHAnsi"/>
          <w:noProof/>
          <w:color w:val="auto"/>
          <w:sz w:val="20"/>
          <w:szCs w:val="20"/>
        </w:rPr>
        <w:t>6</w:t>
      </w:r>
      <w:r w:rsidR="0024052E">
        <w:rPr>
          <w:rFonts w:asciiTheme="minorHAnsi" w:hAnsiTheme="minorHAnsi"/>
          <w:color w:val="auto"/>
          <w:sz w:val="20"/>
          <w:szCs w:val="20"/>
        </w:rPr>
        <w:fldChar w:fldCharType="end"/>
      </w:r>
      <w:r w:rsidRPr="00053921">
        <w:rPr>
          <w:rFonts w:asciiTheme="minorHAnsi" w:hAnsiTheme="minorHAnsi"/>
          <w:color w:val="auto"/>
          <w:sz w:val="20"/>
          <w:szCs w:val="20"/>
        </w:rPr>
        <w:t xml:space="preserve"> Schemat monitorowania i ewaluacji Planu Gospodarki Niskoemisyjnej </w:t>
      </w:r>
      <w:r w:rsidR="007111BA">
        <w:rPr>
          <w:rFonts w:asciiTheme="minorHAnsi" w:hAnsiTheme="minorHAnsi"/>
          <w:color w:val="auto"/>
          <w:sz w:val="20"/>
          <w:szCs w:val="20"/>
        </w:rPr>
        <w:t>gminy</w:t>
      </w:r>
      <w:r w:rsidRPr="00053921">
        <w:rPr>
          <w:rFonts w:asciiTheme="minorHAnsi" w:hAnsiTheme="minorHAnsi"/>
          <w:color w:val="auto"/>
          <w:sz w:val="20"/>
          <w:szCs w:val="20"/>
        </w:rPr>
        <w:t xml:space="preserve"> </w:t>
      </w:r>
      <w:r w:rsidR="0044629F">
        <w:rPr>
          <w:rFonts w:asciiTheme="minorHAnsi" w:hAnsiTheme="minorHAnsi"/>
          <w:color w:val="auto"/>
          <w:sz w:val="20"/>
          <w:szCs w:val="20"/>
        </w:rPr>
        <w:t>Wróblew</w:t>
      </w:r>
      <w:bookmarkEnd w:id="191"/>
    </w:p>
    <w:p w:rsidR="00CF19D2" w:rsidRPr="000A143C" w:rsidRDefault="007C4CCB" w:rsidP="007C4CCB">
      <w:pPr>
        <w:keepNext/>
        <w:jc w:val="center"/>
        <w:rPr>
          <w:sz w:val="22"/>
        </w:rPr>
      </w:pPr>
      <w:r w:rsidRPr="000A143C">
        <w:rPr>
          <w:noProof/>
          <w:sz w:val="22"/>
          <w:lang w:eastAsia="pl-PL"/>
        </w:rPr>
        <w:drawing>
          <wp:inline distT="0" distB="0" distL="0" distR="0">
            <wp:extent cx="4305300" cy="50006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5000625"/>
                    </a:xfrm>
                    <a:prstGeom prst="rect">
                      <a:avLst/>
                    </a:prstGeom>
                    <a:noFill/>
                    <a:ln>
                      <a:noFill/>
                    </a:ln>
                  </pic:spPr>
                </pic:pic>
              </a:graphicData>
            </a:graphic>
          </wp:inline>
        </w:drawing>
      </w:r>
    </w:p>
    <w:p w:rsidR="007C4CCB" w:rsidRPr="000A143C" w:rsidRDefault="007C4CCB" w:rsidP="00053921">
      <w:pPr>
        <w:spacing w:line="360" w:lineRule="auto"/>
        <w:ind w:firstLine="425"/>
        <w:jc w:val="both"/>
        <w:rPr>
          <w:sz w:val="22"/>
        </w:rPr>
      </w:pPr>
      <w:r w:rsidRPr="000A143C">
        <w:rPr>
          <w:sz w:val="22"/>
        </w:rPr>
        <w:t>Proces wdrażania zadań, a także analizę sytuacji należy uwzględnić w  okresowo przygotowanym raporcie, który powinien obejmować analizę stanu realizacji zadań oraz osiągnięte rezultaty w zakresie redukcji emisji oraz zużycia energii elektrycznej. Należy go sporządzać nie rzadziej niż co dwa lata. Powinien:</w:t>
      </w:r>
    </w:p>
    <w:p w:rsidR="007C4CCB" w:rsidRPr="000A143C" w:rsidRDefault="007C4CCB" w:rsidP="00717C36">
      <w:pPr>
        <w:pStyle w:val="Akapitzlist"/>
        <w:numPr>
          <w:ilvl w:val="0"/>
          <w:numId w:val="6"/>
        </w:numPr>
        <w:spacing w:line="360" w:lineRule="auto"/>
        <w:rPr>
          <w:rFonts w:asciiTheme="minorHAnsi" w:hAnsiTheme="minorHAnsi" w:cs="Times New Roman"/>
          <w:sz w:val="22"/>
        </w:rPr>
      </w:pPr>
      <w:r w:rsidRPr="000A143C">
        <w:rPr>
          <w:rFonts w:asciiTheme="minorHAnsi" w:hAnsiTheme="minorHAnsi" w:cs="Times New Roman"/>
          <w:sz w:val="22"/>
        </w:rPr>
        <w:t xml:space="preserve">przywoływać aktualny stan realizacji celów, wyznaczony na podstawie wskaźników monitorowania, </w:t>
      </w:r>
    </w:p>
    <w:p w:rsidR="007C4CCB" w:rsidRPr="000A143C" w:rsidRDefault="007C4CCB" w:rsidP="00717C36">
      <w:pPr>
        <w:pStyle w:val="Akapitzlist"/>
        <w:numPr>
          <w:ilvl w:val="0"/>
          <w:numId w:val="6"/>
        </w:numPr>
        <w:spacing w:line="360" w:lineRule="auto"/>
        <w:rPr>
          <w:rFonts w:asciiTheme="minorHAnsi" w:hAnsiTheme="minorHAnsi" w:cs="Times New Roman"/>
          <w:sz w:val="22"/>
        </w:rPr>
      </w:pPr>
      <w:r w:rsidRPr="000A143C">
        <w:rPr>
          <w:rFonts w:asciiTheme="minorHAnsi" w:hAnsiTheme="minorHAnsi" w:cs="Times New Roman"/>
          <w:sz w:val="22"/>
        </w:rPr>
        <w:t>opis realizacji PGN wraz z informacjami o przydzielonych środkach i zasobach do realizacji, zrealizowanych zadaniach, napotkanych problemach realizacji,</w:t>
      </w:r>
    </w:p>
    <w:p w:rsidR="007C4CCB" w:rsidRPr="000A143C" w:rsidRDefault="007C4CCB" w:rsidP="00717C36">
      <w:pPr>
        <w:pStyle w:val="Akapitzlist"/>
        <w:numPr>
          <w:ilvl w:val="0"/>
          <w:numId w:val="6"/>
        </w:numPr>
        <w:spacing w:line="360" w:lineRule="auto"/>
        <w:rPr>
          <w:rFonts w:asciiTheme="minorHAnsi" w:hAnsiTheme="minorHAnsi"/>
          <w:sz w:val="22"/>
        </w:rPr>
      </w:pPr>
      <w:r w:rsidRPr="000A143C">
        <w:rPr>
          <w:rFonts w:asciiTheme="minorHAnsi" w:hAnsiTheme="minorHAnsi" w:cs="Times New Roman"/>
          <w:sz w:val="22"/>
        </w:rPr>
        <w:t>podsumowanie bieżącej inwentaryzacji i porównanie wyników z inwentaryzacji bazowej, na tej podstawie ocena realizacji zadań, a w razie konieczności ustalenie działań korygujących</w:t>
      </w:r>
      <w:r w:rsidRPr="000A143C">
        <w:rPr>
          <w:rFonts w:asciiTheme="minorHAnsi" w:hAnsiTheme="minorHAnsi"/>
          <w:sz w:val="22"/>
        </w:rPr>
        <w:t>.</w:t>
      </w:r>
    </w:p>
    <w:p w:rsidR="007C4CCB" w:rsidRPr="000A143C" w:rsidRDefault="007C4CCB" w:rsidP="00053921">
      <w:pPr>
        <w:spacing w:line="360" w:lineRule="auto"/>
        <w:ind w:firstLine="425"/>
        <w:jc w:val="both"/>
        <w:rPr>
          <w:sz w:val="22"/>
        </w:rPr>
      </w:pPr>
      <w:r w:rsidRPr="000A143C">
        <w:rPr>
          <w:sz w:val="22"/>
        </w:rPr>
        <w:t xml:space="preserve">Realizację projektu wspomaga ewaluacja. Pozwala ona zbadać potrzeby oraz wspomaga proces podejmowania decyzji dotyczących planowania i realizacji zaplanowanych działań. Określa również </w:t>
      </w:r>
      <w:r w:rsidRPr="000A143C">
        <w:rPr>
          <w:sz w:val="22"/>
        </w:rPr>
        <w:lastRenderedPageBreak/>
        <w:t xml:space="preserve">stopień zgodności realizacji i rezultatów projektu z przyjętymi założeniami. Ocena realizacji Planu polega na porównaniu wartości wskaźników poszczególnych celów. Zaobserwowane odchylenia założonego trendu sygnalizują, że należy uważnie przeanalizować realizację działań biorąc pod uwagę istniejące uwarunkowania zewnętrzne (zmiany w prawie, istniejące systemy wsparcia finansowego działań oraz występujących zjawisk pogodowych) i wewnętrzne (sytuacja finansowa </w:t>
      </w:r>
      <w:r w:rsidR="007111BA">
        <w:rPr>
          <w:sz w:val="22"/>
        </w:rPr>
        <w:t>gminy</w:t>
      </w:r>
      <w:r w:rsidRPr="000A143C">
        <w:rPr>
          <w:sz w:val="22"/>
        </w:rPr>
        <w:t xml:space="preserve">, zasoby kadrowe do realizacji działań, możliwości organizacyjne i techniczne realizacji działań). W razie konieczności należy podejmować działania korygujące. Należy określić oczekiwany trend osiągnięty w długiej perspektywie czasu. </w:t>
      </w:r>
    </w:p>
    <w:p w:rsidR="007C4CCB" w:rsidRPr="000A143C" w:rsidRDefault="007C4CCB" w:rsidP="00053921">
      <w:pPr>
        <w:spacing w:line="360" w:lineRule="auto"/>
        <w:ind w:firstLine="425"/>
        <w:jc w:val="both"/>
        <w:rPr>
          <w:sz w:val="22"/>
        </w:rPr>
      </w:pPr>
      <w:r w:rsidRPr="000A143C">
        <w:rPr>
          <w:sz w:val="22"/>
        </w:rPr>
        <w:t>Wskaźniki monitoringu</w:t>
      </w:r>
      <w:r w:rsidR="00F57C59">
        <w:rPr>
          <w:sz w:val="22"/>
        </w:rPr>
        <w:t xml:space="preserve"> przedstawione zostały w tabeli poniżej:</w:t>
      </w:r>
    </w:p>
    <w:p w:rsidR="007C4CCB" w:rsidRDefault="007C4CCB"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Default="00AB2B9F" w:rsidP="00053921">
      <w:pPr>
        <w:spacing w:line="360" w:lineRule="auto"/>
        <w:jc w:val="both"/>
        <w:rPr>
          <w:sz w:val="22"/>
        </w:rPr>
      </w:pPr>
    </w:p>
    <w:p w:rsidR="00AB2B9F" w:rsidRPr="000A143C" w:rsidRDefault="00AB2B9F" w:rsidP="00053921">
      <w:pPr>
        <w:spacing w:line="360" w:lineRule="auto"/>
        <w:jc w:val="both"/>
        <w:rPr>
          <w:sz w:val="22"/>
        </w:rPr>
      </w:pPr>
    </w:p>
    <w:p w:rsidR="00AB2B9F" w:rsidRDefault="00AB2B9F" w:rsidP="00AB2B9F">
      <w:pPr>
        <w:spacing w:after="0" w:line="240" w:lineRule="auto"/>
        <w:jc w:val="center"/>
        <w:rPr>
          <w:rFonts w:eastAsia="Times New Roman" w:cs="Times New Roman"/>
          <w:b/>
          <w:bCs/>
          <w:sz w:val="18"/>
          <w:szCs w:val="18"/>
          <w:lang w:eastAsia="pl-PL"/>
        </w:rPr>
        <w:sectPr w:rsidR="00AB2B9F" w:rsidSect="001830AA">
          <w:pgSz w:w="11906" w:h="16838"/>
          <w:pgMar w:top="1417" w:right="1417" w:bottom="1417" w:left="1417" w:header="708" w:footer="708" w:gutter="0"/>
          <w:cols w:space="708"/>
          <w:docGrid w:linePitch="360"/>
        </w:sectPr>
      </w:pPr>
    </w:p>
    <w:p w:rsidR="00AB2B9F" w:rsidRPr="00AB2B9F" w:rsidRDefault="00AB2B9F" w:rsidP="00185692">
      <w:pPr>
        <w:pStyle w:val="Legenda"/>
        <w:keepNext/>
        <w:jc w:val="center"/>
        <w:rPr>
          <w:rFonts w:asciiTheme="minorHAnsi" w:hAnsiTheme="minorHAnsi"/>
          <w:color w:val="auto"/>
          <w:sz w:val="20"/>
          <w:szCs w:val="20"/>
        </w:rPr>
      </w:pPr>
      <w:bookmarkStart w:id="192" w:name="_Toc464631907"/>
      <w:r w:rsidRPr="00AB2B9F">
        <w:rPr>
          <w:rFonts w:asciiTheme="minorHAnsi" w:hAnsiTheme="minorHAnsi"/>
          <w:color w:val="auto"/>
          <w:sz w:val="20"/>
          <w:szCs w:val="20"/>
        </w:rPr>
        <w:lastRenderedPageBreak/>
        <w:t xml:space="preserve">Tabela </w:t>
      </w:r>
      <w:r w:rsidR="0024052E" w:rsidRPr="00AB2B9F">
        <w:rPr>
          <w:rFonts w:asciiTheme="minorHAnsi" w:hAnsiTheme="minorHAnsi"/>
          <w:color w:val="auto"/>
          <w:sz w:val="20"/>
          <w:szCs w:val="20"/>
        </w:rPr>
        <w:fldChar w:fldCharType="begin"/>
      </w:r>
      <w:r w:rsidRPr="00AB2B9F">
        <w:rPr>
          <w:rFonts w:asciiTheme="minorHAnsi" w:hAnsiTheme="minorHAnsi"/>
          <w:color w:val="auto"/>
          <w:sz w:val="20"/>
          <w:szCs w:val="20"/>
        </w:rPr>
        <w:instrText xml:space="preserve"> SEQ Tabela \* ARABIC </w:instrText>
      </w:r>
      <w:r w:rsidR="0024052E" w:rsidRPr="00AB2B9F">
        <w:rPr>
          <w:rFonts w:asciiTheme="minorHAnsi" w:hAnsiTheme="minorHAnsi"/>
          <w:color w:val="auto"/>
          <w:sz w:val="20"/>
          <w:szCs w:val="20"/>
        </w:rPr>
        <w:fldChar w:fldCharType="separate"/>
      </w:r>
      <w:r w:rsidR="001713C7">
        <w:rPr>
          <w:rFonts w:asciiTheme="minorHAnsi" w:hAnsiTheme="minorHAnsi"/>
          <w:noProof/>
          <w:color w:val="auto"/>
          <w:sz w:val="20"/>
          <w:szCs w:val="20"/>
        </w:rPr>
        <w:t>23</w:t>
      </w:r>
      <w:r w:rsidR="0024052E" w:rsidRPr="00AB2B9F">
        <w:rPr>
          <w:rFonts w:asciiTheme="minorHAnsi" w:hAnsiTheme="minorHAnsi"/>
          <w:color w:val="auto"/>
          <w:sz w:val="20"/>
          <w:szCs w:val="20"/>
        </w:rPr>
        <w:fldChar w:fldCharType="end"/>
      </w:r>
      <w:r w:rsidRPr="00AB2B9F">
        <w:rPr>
          <w:rFonts w:asciiTheme="minorHAnsi" w:hAnsiTheme="minorHAnsi"/>
          <w:color w:val="auto"/>
          <w:sz w:val="20"/>
          <w:szCs w:val="20"/>
        </w:rPr>
        <w:t xml:space="preserve"> Rodzaje wskaźników do weryfikacji wdrażania Planu</w:t>
      </w:r>
      <w:bookmarkEnd w:id="192"/>
    </w:p>
    <w:tbl>
      <w:tblPr>
        <w:tblW w:w="14047" w:type="dxa"/>
        <w:tblInd w:w="57" w:type="dxa"/>
        <w:tblCellMar>
          <w:left w:w="70" w:type="dxa"/>
          <w:right w:w="70" w:type="dxa"/>
        </w:tblCellMar>
        <w:tblLook w:val="04A0"/>
      </w:tblPr>
      <w:tblGrid>
        <w:gridCol w:w="2140"/>
        <w:gridCol w:w="2835"/>
        <w:gridCol w:w="1559"/>
        <w:gridCol w:w="1984"/>
        <w:gridCol w:w="1701"/>
        <w:gridCol w:w="1843"/>
        <w:gridCol w:w="1985"/>
      </w:tblGrid>
      <w:tr w:rsidR="00F57C59" w:rsidRPr="00AB2B9F" w:rsidTr="00F57C59">
        <w:trPr>
          <w:trHeight w:val="900"/>
        </w:trPr>
        <w:tc>
          <w:tcPr>
            <w:tcW w:w="2140" w:type="dxa"/>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center"/>
            <w:hideMark/>
          </w:tcPr>
          <w:p w:rsidR="00AB2B9F" w:rsidRPr="00AB2B9F" w:rsidRDefault="00AB2B9F" w:rsidP="00AB2B9F">
            <w:pPr>
              <w:spacing w:after="0" w:line="240" w:lineRule="auto"/>
              <w:jc w:val="center"/>
              <w:rPr>
                <w:rFonts w:eastAsia="Times New Roman" w:cs="Times New Roman"/>
                <w:b/>
                <w:bCs/>
                <w:sz w:val="18"/>
                <w:szCs w:val="18"/>
                <w:lang w:eastAsia="pl-PL"/>
              </w:rPr>
            </w:pPr>
            <w:r w:rsidRPr="00AB2B9F">
              <w:rPr>
                <w:rFonts w:eastAsia="Times New Roman" w:cs="Times New Roman"/>
                <w:b/>
                <w:bCs/>
                <w:sz w:val="18"/>
                <w:szCs w:val="18"/>
                <w:lang w:eastAsia="pl-PL"/>
              </w:rPr>
              <w:t>Cel strategiczny</w:t>
            </w:r>
          </w:p>
        </w:tc>
        <w:tc>
          <w:tcPr>
            <w:tcW w:w="2835"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AB2B9F" w:rsidRPr="00AB2B9F" w:rsidRDefault="00AB2B9F" w:rsidP="00AB2B9F">
            <w:pPr>
              <w:spacing w:after="0" w:line="240" w:lineRule="auto"/>
              <w:jc w:val="center"/>
              <w:rPr>
                <w:rFonts w:eastAsia="Times New Roman" w:cs="Times New Roman"/>
                <w:b/>
                <w:bCs/>
                <w:sz w:val="18"/>
                <w:szCs w:val="18"/>
                <w:lang w:eastAsia="pl-PL"/>
              </w:rPr>
            </w:pPr>
            <w:r w:rsidRPr="00AB2B9F">
              <w:rPr>
                <w:rFonts w:eastAsia="Times New Roman" w:cs="Times New Roman"/>
                <w:b/>
                <w:bCs/>
                <w:sz w:val="18"/>
                <w:szCs w:val="18"/>
                <w:lang w:eastAsia="pl-PL"/>
              </w:rPr>
              <w:t>wskaźnik</w:t>
            </w:r>
          </w:p>
        </w:tc>
        <w:tc>
          <w:tcPr>
            <w:tcW w:w="1559"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AB2B9F" w:rsidRPr="00AB2B9F" w:rsidRDefault="00AB2B9F" w:rsidP="00AB2B9F">
            <w:pPr>
              <w:spacing w:after="0" w:line="240" w:lineRule="auto"/>
              <w:jc w:val="center"/>
              <w:rPr>
                <w:rFonts w:eastAsia="Times New Roman" w:cs="Times New Roman"/>
                <w:b/>
                <w:bCs/>
                <w:sz w:val="18"/>
                <w:szCs w:val="18"/>
                <w:lang w:eastAsia="pl-PL"/>
              </w:rPr>
            </w:pPr>
            <w:r w:rsidRPr="00AB2B9F">
              <w:rPr>
                <w:rFonts w:eastAsia="Times New Roman" w:cs="Times New Roman"/>
                <w:b/>
                <w:bCs/>
                <w:sz w:val="18"/>
                <w:szCs w:val="18"/>
                <w:lang w:eastAsia="pl-PL"/>
              </w:rPr>
              <w:t>jednostka</w:t>
            </w:r>
          </w:p>
        </w:tc>
        <w:tc>
          <w:tcPr>
            <w:tcW w:w="1984"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rsidR="00AB2B9F" w:rsidRPr="00AB2B9F" w:rsidRDefault="00AB2B9F" w:rsidP="00AB2B9F">
            <w:pPr>
              <w:spacing w:after="0" w:line="240" w:lineRule="auto"/>
              <w:jc w:val="center"/>
              <w:rPr>
                <w:rFonts w:eastAsia="Times New Roman" w:cs="Times New Roman"/>
                <w:b/>
                <w:bCs/>
                <w:sz w:val="18"/>
                <w:szCs w:val="18"/>
                <w:lang w:eastAsia="pl-PL"/>
              </w:rPr>
            </w:pPr>
            <w:r w:rsidRPr="00AB2B9F">
              <w:rPr>
                <w:rFonts w:eastAsia="Times New Roman" w:cs="Times New Roman"/>
                <w:b/>
                <w:bCs/>
                <w:sz w:val="18"/>
                <w:szCs w:val="18"/>
                <w:lang w:eastAsia="pl-PL"/>
              </w:rPr>
              <w:t>wartość wyjściowa (rok bazowy)</w:t>
            </w:r>
          </w:p>
        </w:tc>
        <w:tc>
          <w:tcPr>
            <w:tcW w:w="1701"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rsidR="00AB2B9F" w:rsidRPr="00AB2B9F" w:rsidRDefault="00AB2B9F" w:rsidP="00AB2B9F">
            <w:pPr>
              <w:spacing w:after="0" w:line="240" w:lineRule="auto"/>
              <w:jc w:val="center"/>
              <w:rPr>
                <w:rFonts w:eastAsia="Times New Roman" w:cs="Times New Roman"/>
                <w:b/>
                <w:bCs/>
                <w:sz w:val="18"/>
                <w:szCs w:val="18"/>
                <w:lang w:eastAsia="pl-PL"/>
              </w:rPr>
            </w:pPr>
            <w:r w:rsidRPr="00AB2B9F">
              <w:rPr>
                <w:rFonts w:eastAsia="Times New Roman" w:cs="Times New Roman"/>
                <w:b/>
                <w:bCs/>
                <w:sz w:val="18"/>
                <w:szCs w:val="18"/>
                <w:lang w:eastAsia="pl-PL"/>
              </w:rPr>
              <w:t>wartoś</w:t>
            </w:r>
            <w:r>
              <w:rPr>
                <w:rFonts w:eastAsia="Times New Roman" w:cs="Times New Roman"/>
                <w:b/>
                <w:bCs/>
                <w:sz w:val="18"/>
                <w:szCs w:val="18"/>
                <w:lang w:eastAsia="pl-PL"/>
              </w:rPr>
              <w:t>ć</w:t>
            </w:r>
            <w:r w:rsidRPr="00AB2B9F">
              <w:rPr>
                <w:rFonts w:eastAsia="Times New Roman" w:cs="Times New Roman"/>
                <w:b/>
                <w:bCs/>
                <w:sz w:val="18"/>
                <w:szCs w:val="18"/>
                <w:lang w:eastAsia="pl-PL"/>
              </w:rPr>
              <w:t xml:space="preserve"> kontrolna (rok kontrolny)</w:t>
            </w:r>
          </w:p>
        </w:tc>
        <w:tc>
          <w:tcPr>
            <w:tcW w:w="1843"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rsidR="00AB2B9F" w:rsidRPr="00AB2B9F" w:rsidRDefault="00AB2B9F" w:rsidP="00AB2B9F">
            <w:pPr>
              <w:spacing w:after="0" w:line="240" w:lineRule="auto"/>
              <w:jc w:val="center"/>
              <w:rPr>
                <w:rFonts w:eastAsia="Times New Roman" w:cs="Times New Roman"/>
                <w:b/>
                <w:bCs/>
                <w:sz w:val="18"/>
                <w:szCs w:val="18"/>
                <w:lang w:eastAsia="pl-PL"/>
              </w:rPr>
            </w:pPr>
            <w:r w:rsidRPr="00AB2B9F">
              <w:rPr>
                <w:rFonts w:eastAsia="Times New Roman" w:cs="Times New Roman"/>
                <w:b/>
                <w:bCs/>
                <w:sz w:val="18"/>
                <w:szCs w:val="18"/>
                <w:lang w:eastAsia="pl-PL"/>
              </w:rPr>
              <w:t>stopień realizacji zadania w danym roku</w:t>
            </w:r>
          </w:p>
        </w:tc>
        <w:tc>
          <w:tcPr>
            <w:tcW w:w="1985" w:type="dxa"/>
            <w:tcBorders>
              <w:top w:val="single" w:sz="8" w:space="0" w:color="auto"/>
              <w:left w:val="nil"/>
              <w:bottom w:val="single" w:sz="4" w:space="0" w:color="auto"/>
              <w:right w:val="single" w:sz="4" w:space="0" w:color="auto"/>
            </w:tcBorders>
            <w:shd w:val="clear" w:color="auto" w:fill="DAEEF3" w:themeFill="accent5" w:themeFillTint="33"/>
            <w:noWrap/>
            <w:vAlign w:val="center"/>
            <w:hideMark/>
          </w:tcPr>
          <w:p w:rsidR="00AB2B9F" w:rsidRPr="00AB2B9F" w:rsidRDefault="00AB2B9F" w:rsidP="00AB2B9F">
            <w:pPr>
              <w:spacing w:after="0" w:line="240" w:lineRule="auto"/>
              <w:jc w:val="center"/>
              <w:rPr>
                <w:rFonts w:eastAsia="Times New Roman" w:cs="Times New Roman"/>
                <w:b/>
                <w:bCs/>
                <w:color w:val="000000"/>
                <w:sz w:val="18"/>
                <w:szCs w:val="18"/>
                <w:lang w:eastAsia="pl-PL"/>
              </w:rPr>
            </w:pPr>
            <w:r w:rsidRPr="00AB2B9F">
              <w:rPr>
                <w:rFonts w:eastAsia="Times New Roman" w:cs="Times New Roman"/>
                <w:b/>
                <w:bCs/>
                <w:color w:val="000000"/>
                <w:sz w:val="18"/>
                <w:szCs w:val="18"/>
                <w:lang w:eastAsia="pl-PL"/>
              </w:rPr>
              <w:t>wartość docelowa</w:t>
            </w:r>
          </w:p>
        </w:tc>
      </w:tr>
      <w:tr w:rsidR="00185692" w:rsidRPr="00AB2B9F" w:rsidTr="00F57C59">
        <w:trPr>
          <w:trHeight w:val="960"/>
        </w:trPr>
        <w:tc>
          <w:tcPr>
            <w:tcW w:w="2140" w:type="dxa"/>
            <w:vMerge w:val="restart"/>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Ograniczenie do roku 2020 emisji dwutlenku węgla w stosunku do roku bazowego</w:t>
            </w:r>
          </w:p>
        </w:tc>
        <w:tc>
          <w:tcPr>
            <w:tcW w:w="2835" w:type="dxa"/>
            <w:tcBorders>
              <w:top w:val="nil"/>
              <w:left w:val="nil"/>
              <w:bottom w:val="single" w:sz="4" w:space="0" w:color="auto"/>
              <w:right w:val="single" w:sz="4" w:space="0" w:color="auto"/>
            </w:tcBorders>
            <w:shd w:val="clear" w:color="auto" w:fill="auto"/>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wielkość emisji CO</w:t>
            </w:r>
            <w:r w:rsidRPr="00AB2B9F">
              <w:rPr>
                <w:rFonts w:eastAsia="Times New Roman" w:cs="Times New Roman"/>
                <w:sz w:val="18"/>
                <w:szCs w:val="18"/>
                <w:vertAlign w:val="subscript"/>
                <w:lang w:eastAsia="pl-PL"/>
              </w:rPr>
              <w:t>2</w:t>
            </w:r>
            <w:r w:rsidRPr="00AB2B9F">
              <w:rPr>
                <w:rFonts w:eastAsia="Times New Roman" w:cs="Times New Roman"/>
                <w:sz w:val="18"/>
                <w:szCs w:val="18"/>
                <w:lang w:eastAsia="pl-PL"/>
              </w:rPr>
              <w:t xml:space="preserve"> z obszaru </w:t>
            </w:r>
            <w:r w:rsidR="007111BA">
              <w:rPr>
                <w:rFonts w:eastAsia="Times New Roman" w:cs="Times New Roman"/>
                <w:sz w:val="18"/>
                <w:szCs w:val="18"/>
                <w:lang w:eastAsia="pl-PL"/>
              </w:rPr>
              <w:t>gminy</w:t>
            </w:r>
            <w:r w:rsidRPr="00AB2B9F">
              <w:rPr>
                <w:rFonts w:eastAsia="Times New Roman" w:cs="Times New Roman"/>
                <w:sz w:val="18"/>
                <w:szCs w:val="18"/>
                <w:lang w:eastAsia="pl-PL"/>
              </w:rPr>
              <w:t xml:space="preserve"> w danym roku</w:t>
            </w:r>
          </w:p>
        </w:tc>
        <w:tc>
          <w:tcPr>
            <w:tcW w:w="1559" w:type="dxa"/>
            <w:tcBorders>
              <w:top w:val="nil"/>
              <w:left w:val="nil"/>
              <w:bottom w:val="single" w:sz="4" w:space="0" w:color="auto"/>
              <w:right w:val="single" w:sz="4" w:space="0" w:color="auto"/>
            </w:tcBorders>
            <w:shd w:val="clear" w:color="auto" w:fill="auto"/>
            <w:noWrap/>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MgCO</w:t>
            </w:r>
            <w:r w:rsidRPr="00AB2B9F">
              <w:rPr>
                <w:rFonts w:eastAsia="Times New Roman" w:cs="Times New Roman"/>
                <w:sz w:val="18"/>
                <w:szCs w:val="18"/>
                <w:vertAlign w:val="subscript"/>
                <w:lang w:eastAsia="pl-PL"/>
              </w:rPr>
              <w:t xml:space="preserve">2 </w:t>
            </w:r>
            <w:r w:rsidRPr="00AB2B9F">
              <w:rPr>
                <w:rFonts w:eastAsia="Times New Roman" w:cs="Times New Roman"/>
                <w:sz w:val="18"/>
                <w:szCs w:val="18"/>
                <w:lang w:eastAsia="pl-PL"/>
              </w:rPr>
              <w:t>/rok</w:t>
            </w:r>
          </w:p>
        </w:tc>
        <w:tc>
          <w:tcPr>
            <w:tcW w:w="1984"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23 164,10</w:t>
            </w:r>
          </w:p>
        </w:tc>
        <w:tc>
          <w:tcPr>
            <w:tcW w:w="1701"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23 159,35</w:t>
            </w:r>
          </w:p>
        </w:tc>
        <w:tc>
          <w:tcPr>
            <w:tcW w:w="1843"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color w:val="000000"/>
                <w:sz w:val="20"/>
                <w:szCs w:val="20"/>
              </w:rPr>
            </w:pPr>
            <w:r w:rsidRPr="00185692">
              <w:rPr>
                <w:rFonts w:ascii="Calibri" w:hAnsi="Calibri"/>
                <w:b/>
                <w:color w:val="000000"/>
                <w:sz w:val="20"/>
                <w:szCs w:val="20"/>
              </w:rPr>
              <w:t>21 315,82</w:t>
            </w:r>
          </w:p>
        </w:tc>
      </w:tr>
      <w:tr w:rsidR="00185692" w:rsidRPr="00AB2B9F" w:rsidTr="00F57C59">
        <w:trPr>
          <w:trHeight w:val="600"/>
        </w:trPr>
        <w:tc>
          <w:tcPr>
            <w:tcW w:w="2140" w:type="dxa"/>
            <w:vMerge/>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p>
        </w:tc>
        <w:tc>
          <w:tcPr>
            <w:tcW w:w="2835" w:type="dxa"/>
            <w:tcBorders>
              <w:top w:val="nil"/>
              <w:left w:val="nil"/>
              <w:bottom w:val="single" w:sz="4"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stopień redukcji w stosunku do roku bazowego</w:t>
            </w:r>
          </w:p>
        </w:tc>
        <w:tc>
          <w:tcPr>
            <w:tcW w:w="1559"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w:t>
            </w:r>
          </w:p>
        </w:tc>
        <w:tc>
          <w:tcPr>
            <w:tcW w:w="1984"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701"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0%</w:t>
            </w:r>
          </w:p>
        </w:tc>
        <w:tc>
          <w:tcPr>
            <w:tcW w:w="1843"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985"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color w:val="000000"/>
                <w:sz w:val="20"/>
                <w:szCs w:val="20"/>
              </w:rPr>
            </w:pPr>
            <w:r w:rsidRPr="00185692">
              <w:rPr>
                <w:rFonts w:ascii="Calibri" w:hAnsi="Calibri"/>
                <w:b/>
                <w:color w:val="000000"/>
                <w:sz w:val="20"/>
                <w:szCs w:val="20"/>
              </w:rPr>
              <w:t>7,98%</w:t>
            </w:r>
          </w:p>
        </w:tc>
      </w:tr>
      <w:tr w:rsidR="00185692" w:rsidRPr="00AB2B9F" w:rsidTr="00F57C59">
        <w:trPr>
          <w:trHeight w:val="900"/>
        </w:trPr>
        <w:tc>
          <w:tcPr>
            <w:tcW w:w="2140" w:type="dxa"/>
            <w:vMerge w:val="restart"/>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Ograniczenie do roku 2020 zużycia energii  w stosunku do roku bazowego</w:t>
            </w:r>
          </w:p>
        </w:tc>
        <w:tc>
          <w:tcPr>
            <w:tcW w:w="2835" w:type="dxa"/>
            <w:tcBorders>
              <w:top w:val="nil"/>
              <w:left w:val="nil"/>
              <w:bottom w:val="single" w:sz="4" w:space="0" w:color="auto"/>
              <w:right w:val="single" w:sz="4" w:space="0" w:color="auto"/>
            </w:tcBorders>
            <w:shd w:val="clear" w:color="auto" w:fill="auto"/>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 xml:space="preserve">wielkość zużycia energii na terenie </w:t>
            </w:r>
            <w:r w:rsidR="007111BA">
              <w:rPr>
                <w:rFonts w:eastAsia="Times New Roman" w:cs="Times New Roman"/>
                <w:sz w:val="18"/>
                <w:szCs w:val="18"/>
                <w:lang w:eastAsia="pl-PL"/>
              </w:rPr>
              <w:t>gminy</w:t>
            </w:r>
            <w:r w:rsidRPr="00AB2B9F">
              <w:rPr>
                <w:rFonts w:eastAsia="Times New Roman" w:cs="Times New Roman"/>
                <w:sz w:val="18"/>
                <w:szCs w:val="18"/>
                <w:lang w:eastAsia="pl-PL"/>
              </w:rPr>
              <w:t xml:space="preserve"> w danym roku</w:t>
            </w:r>
          </w:p>
        </w:tc>
        <w:tc>
          <w:tcPr>
            <w:tcW w:w="1559" w:type="dxa"/>
            <w:tcBorders>
              <w:top w:val="nil"/>
              <w:left w:val="nil"/>
              <w:bottom w:val="single" w:sz="4" w:space="0" w:color="auto"/>
              <w:right w:val="single" w:sz="4" w:space="0" w:color="auto"/>
            </w:tcBorders>
            <w:shd w:val="clear" w:color="auto" w:fill="auto"/>
            <w:noWrap/>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MWh/rok</w:t>
            </w:r>
          </w:p>
        </w:tc>
        <w:tc>
          <w:tcPr>
            <w:tcW w:w="1984"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71 775,84</w:t>
            </w:r>
          </w:p>
        </w:tc>
        <w:tc>
          <w:tcPr>
            <w:tcW w:w="1701"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72 551,91</w:t>
            </w:r>
          </w:p>
        </w:tc>
        <w:tc>
          <w:tcPr>
            <w:tcW w:w="1843"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color w:val="000000"/>
                <w:sz w:val="20"/>
                <w:szCs w:val="20"/>
              </w:rPr>
            </w:pPr>
            <w:r w:rsidRPr="00185692">
              <w:rPr>
                <w:rFonts w:ascii="Calibri" w:hAnsi="Calibri"/>
                <w:b/>
                <w:color w:val="000000"/>
                <w:sz w:val="20"/>
                <w:szCs w:val="20"/>
              </w:rPr>
              <w:t>67 676,03</w:t>
            </w:r>
          </w:p>
        </w:tc>
      </w:tr>
      <w:tr w:rsidR="00185692" w:rsidRPr="00AB2B9F" w:rsidTr="00F57C59">
        <w:trPr>
          <w:trHeight w:val="900"/>
        </w:trPr>
        <w:tc>
          <w:tcPr>
            <w:tcW w:w="2140" w:type="dxa"/>
            <w:vMerge/>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p>
        </w:tc>
        <w:tc>
          <w:tcPr>
            <w:tcW w:w="2835" w:type="dxa"/>
            <w:tcBorders>
              <w:top w:val="nil"/>
              <w:left w:val="nil"/>
              <w:bottom w:val="single" w:sz="4"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stopień redukcji zużycia energii w stosunku do roku bazowego</w:t>
            </w:r>
          </w:p>
        </w:tc>
        <w:tc>
          <w:tcPr>
            <w:tcW w:w="1559"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w:t>
            </w:r>
          </w:p>
        </w:tc>
        <w:tc>
          <w:tcPr>
            <w:tcW w:w="1984"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701"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r w:rsidRPr="00185692">
              <w:rPr>
                <w:rFonts w:ascii="Calibri" w:hAnsi="Calibri"/>
                <w:b/>
                <w:sz w:val="20"/>
                <w:szCs w:val="20"/>
              </w:rPr>
              <w:t>-1%</w:t>
            </w:r>
          </w:p>
        </w:tc>
        <w:tc>
          <w:tcPr>
            <w:tcW w:w="1843"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985" w:type="dxa"/>
            <w:tcBorders>
              <w:top w:val="nil"/>
              <w:left w:val="nil"/>
              <w:bottom w:val="single" w:sz="4"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color w:val="000000"/>
                <w:sz w:val="20"/>
                <w:szCs w:val="20"/>
              </w:rPr>
            </w:pPr>
            <w:r w:rsidRPr="00185692">
              <w:rPr>
                <w:rFonts w:ascii="Calibri" w:hAnsi="Calibri"/>
                <w:b/>
                <w:color w:val="000000"/>
                <w:sz w:val="20"/>
                <w:szCs w:val="20"/>
              </w:rPr>
              <w:t>5,71%</w:t>
            </w:r>
          </w:p>
        </w:tc>
      </w:tr>
      <w:tr w:rsidR="00185692" w:rsidRPr="00AB2B9F" w:rsidTr="00F57C59">
        <w:trPr>
          <w:trHeight w:val="900"/>
        </w:trPr>
        <w:tc>
          <w:tcPr>
            <w:tcW w:w="2140" w:type="dxa"/>
            <w:vMerge w:val="restart"/>
            <w:tcBorders>
              <w:top w:val="nil"/>
              <w:left w:val="single" w:sz="8" w:space="0" w:color="auto"/>
              <w:bottom w:val="single" w:sz="8" w:space="0" w:color="000000"/>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Zwiększenie do roku 2020 udziału energii ze źródeł odnawialnych w końcowym zużyciu energii</w:t>
            </w:r>
          </w:p>
        </w:tc>
        <w:tc>
          <w:tcPr>
            <w:tcW w:w="2835" w:type="dxa"/>
            <w:tcBorders>
              <w:top w:val="nil"/>
              <w:left w:val="nil"/>
              <w:bottom w:val="single" w:sz="4" w:space="0" w:color="auto"/>
              <w:right w:val="single" w:sz="4" w:space="0" w:color="auto"/>
            </w:tcBorders>
            <w:shd w:val="clear" w:color="auto" w:fill="auto"/>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 xml:space="preserve">zużycie energii ze źródeł odnawialnych na terenie </w:t>
            </w:r>
            <w:r w:rsidR="007111BA">
              <w:rPr>
                <w:rFonts w:eastAsia="Times New Roman" w:cs="Times New Roman"/>
                <w:sz w:val="18"/>
                <w:szCs w:val="18"/>
                <w:lang w:eastAsia="pl-PL"/>
              </w:rPr>
              <w:t>gminy</w:t>
            </w:r>
            <w:r w:rsidRPr="00AB2B9F">
              <w:rPr>
                <w:rFonts w:eastAsia="Times New Roman" w:cs="Times New Roman"/>
                <w:sz w:val="18"/>
                <w:szCs w:val="18"/>
                <w:lang w:eastAsia="pl-PL"/>
              </w:rPr>
              <w:t xml:space="preserve"> w danym roku</w:t>
            </w:r>
          </w:p>
        </w:tc>
        <w:tc>
          <w:tcPr>
            <w:tcW w:w="1559" w:type="dxa"/>
            <w:tcBorders>
              <w:top w:val="nil"/>
              <w:left w:val="nil"/>
              <w:bottom w:val="single" w:sz="4" w:space="0" w:color="auto"/>
              <w:right w:val="single" w:sz="4" w:space="0" w:color="auto"/>
            </w:tcBorders>
            <w:shd w:val="clear" w:color="auto" w:fill="auto"/>
            <w:noWrap/>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MWh/rok</w:t>
            </w:r>
          </w:p>
        </w:tc>
        <w:tc>
          <w:tcPr>
            <w:tcW w:w="1984"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185692" w:rsidRPr="00185692" w:rsidRDefault="00185692" w:rsidP="00185692">
            <w:pPr>
              <w:jc w:val="center"/>
              <w:rPr>
                <w:rFonts w:ascii="Calibri" w:hAnsi="Calibri"/>
                <w:b/>
                <w:color w:val="000000"/>
                <w:sz w:val="20"/>
                <w:szCs w:val="20"/>
              </w:rPr>
            </w:pPr>
            <w:r w:rsidRPr="00185692">
              <w:rPr>
                <w:rFonts w:ascii="Calibri" w:hAnsi="Calibri"/>
                <w:b/>
                <w:color w:val="000000"/>
                <w:sz w:val="20"/>
                <w:szCs w:val="20"/>
              </w:rPr>
              <w:t>711,63</w:t>
            </w:r>
          </w:p>
        </w:tc>
      </w:tr>
      <w:tr w:rsidR="00185692" w:rsidRPr="00AB2B9F" w:rsidTr="00185692">
        <w:trPr>
          <w:trHeight w:val="1118"/>
        </w:trPr>
        <w:tc>
          <w:tcPr>
            <w:tcW w:w="2140" w:type="dxa"/>
            <w:vMerge/>
            <w:tcBorders>
              <w:top w:val="nil"/>
              <w:left w:val="single" w:sz="8" w:space="0" w:color="auto"/>
              <w:bottom w:val="single" w:sz="8" w:space="0" w:color="000000"/>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p>
        </w:tc>
        <w:tc>
          <w:tcPr>
            <w:tcW w:w="2835" w:type="dxa"/>
            <w:tcBorders>
              <w:top w:val="nil"/>
              <w:left w:val="nil"/>
              <w:bottom w:val="single" w:sz="8" w:space="0" w:color="auto"/>
              <w:right w:val="single" w:sz="4" w:space="0" w:color="auto"/>
            </w:tcBorders>
            <w:shd w:val="clear" w:color="auto" w:fill="DAEEF3" w:themeFill="accent5" w:themeFillTint="33"/>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 xml:space="preserve">udział zużycia energii ze źródeł odnawialnych w całkowitym zużyciu energii na terenie </w:t>
            </w:r>
            <w:r w:rsidR="007111BA">
              <w:rPr>
                <w:rFonts w:eastAsia="Times New Roman" w:cs="Times New Roman"/>
                <w:sz w:val="18"/>
                <w:szCs w:val="18"/>
                <w:lang w:eastAsia="pl-PL"/>
              </w:rPr>
              <w:t>gminy</w:t>
            </w:r>
            <w:r w:rsidRPr="00AB2B9F">
              <w:rPr>
                <w:rFonts w:eastAsia="Times New Roman" w:cs="Times New Roman"/>
                <w:sz w:val="18"/>
                <w:szCs w:val="18"/>
                <w:lang w:eastAsia="pl-PL"/>
              </w:rPr>
              <w:t xml:space="preserve"> w danym roku</w:t>
            </w:r>
          </w:p>
        </w:tc>
        <w:tc>
          <w:tcPr>
            <w:tcW w:w="1559" w:type="dxa"/>
            <w:tcBorders>
              <w:top w:val="nil"/>
              <w:left w:val="nil"/>
              <w:bottom w:val="single" w:sz="8" w:space="0" w:color="auto"/>
              <w:right w:val="single" w:sz="4" w:space="0" w:color="auto"/>
            </w:tcBorders>
            <w:shd w:val="clear" w:color="auto" w:fill="DAEEF3" w:themeFill="accent5" w:themeFillTint="33"/>
            <w:noWrap/>
            <w:vAlign w:val="center"/>
            <w:hideMark/>
          </w:tcPr>
          <w:p w:rsidR="00185692" w:rsidRPr="00AB2B9F" w:rsidRDefault="00185692" w:rsidP="00F57C59">
            <w:pPr>
              <w:spacing w:after="0" w:line="240" w:lineRule="auto"/>
              <w:jc w:val="center"/>
              <w:rPr>
                <w:rFonts w:eastAsia="Times New Roman" w:cs="Times New Roman"/>
                <w:sz w:val="18"/>
                <w:szCs w:val="18"/>
                <w:lang w:eastAsia="pl-PL"/>
              </w:rPr>
            </w:pPr>
            <w:r w:rsidRPr="00AB2B9F">
              <w:rPr>
                <w:rFonts w:eastAsia="Times New Roman" w:cs="Times New Roman"/>
                <w:sz w:val="18"/>
                <w:szCs w:val="18"/>
                <w:lang w:eastAsia="pl-PL"/>
              </w:rPr>
              <w:t>%</w:t>
            </w:r>
          </w:p>
        </w:tc>
        <w:tc>
          <w:tcPr>
            <w:tcW w:w="1984" w:type="dxa"/>
            <w:tcBorders>
              <w:top w:val="nil"/>
              <w:left w:val="nil"/>
              <w:bottom w:val="single" w:sz="8"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701" w:type="dxa"/>
            <w:tcBorders>
              <w:top w:val="nil"/>
              <w:left w:val="nil"/>
              <w:bottom w:val="single" w:sz="8"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843" w:type="dxa"/>
            <w:tcBorders>
              <w:top w:val="nil"/>
              <w:left w:val="nil"/>
              <w:bottom w:val="single" w:sz="8"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sz w:val="20"/>
                <w:szCs w:val="20"/>
              </w:rPr>
            </w:pPr>
          </w:p>
        </w:tc>
        <w:tc>
          <w:tcPr>
            <w:tcW w:w="1985" w:type="dxa"/>
            <w:tcBorders>
              <w:top w:val="nil"/>
              <w:left w:val="nil"/>
              <w:bottom w:val="single" w:sz="8" w:space="0" w:color="auto"/>
              <w:right w:val="single" w:sz="4" w:space="0" w:color="auto"/>
            </w:tcBorders>
            <w:shd w:val="clear" w:color="auto" w:fill="DAEEF3" w:themeFill="accent5" w:themeFillTint="33"/>
            <w:noWrap/>
            <w:vAlign w:val="center"/>
            <w:hideMark/>
          </w:tcPr>
          <w:p w:rsidR="00185692" w:rsidRPr="00185692" w:rsidRDefault="00185692" w:rsidP="00185692">
            <w:pPr>
              <w:jc w:val="center"/>
              <w:rPr>
                <w:rFonts w:ascii="Calibri" w:hAnsi="Calibri"/>
                <w:b/>
                <w:color w:val="000000"/>
                <w:sz w:val="20"/>
                <w:szCs w:val="20"/>
              </w:rPr>
            </w:pPr>
            <w:r w:rsidRPr="00185692">
              <w:rPr>
                <w:rFonts w:ascii="Calibri" w:hAnsi="Calibri"/>
                <w:b/>
                <w:color w:val="000000"/>
                <w:sz w:val="20"/>
                <w:szCs w:val="20"/>
              </w:rPr>
              <w:t>1,05%</w:t>
            </w:r>
          </w:p>
        </w:tc>
      </w:tr>
    </w:tbl>
    <w:p w:rsidR="00AB2B9F" w:rsidRDefault="00AB2B9F" w:rsidP="00185692">
      <w:pPr>
        <w:jc w:val="center"/>
        <w:rPr>
          <w:sz w:val="20"/>
          <w:szCs w:val="20"/>
        </w:rPr>
      </w:pPr>
      <w:r>
        <w:rPr>
          <w:sz w:val="20"/>
          <w:szCs w:val="20"/>
        </w:rPr>
        <w:t>Źró</w:t>
      </w:r>
      <w:r w:rsidRPr="00285E9A">
        <w:rPr>
          <w:sz w:val="20"/>
          <w:szCs w:val="20"/>
        </w:rPr>
        <w:t>dło: Opracowanie własne</w:t>
      </w:r>
    </w:p>
    <w:p w:rsidR="00AB2B9F" w:rsidRDefault="00AB2B9F">
      <w:pPr>
        <w:rPr>
          <w:sz w:val="22"/>
        </w:rPr>
        <w:sectPr w:rsidR="00AB2B9F" w:rsidSect="00AB2B9F">
          <w:pgSz w:w="16838" w:h="11906" w:orient="landscape"/>
          <w:pgMar w:top="1418" w:right="1418" w:bottom="1418" w:left="1418" w:header="709" w:footer="709" w:gutter="0"/>
          <w:cols w:space="708"/>
          <w:docGrid w:linePitch="360"/>
        </w:sectPr>
      </w:pPr>
    </w:p>
    <w:p w:rsidR="007C4CCB" w:rsidRPr="000A143C" w:rsidRDefault="007C4CCB" w:rsidP="00AB2B9F">
      <w:pPr>
        <w:spacing w:line="360" w:lineRule="auto"/>
        <w:ind w:firstLine="425"/>
        <w:jc w:val="both"/>
        <w:rPr>
          <w:sz w:val="22"/>
        </w:rPr>
      </w:pPr>
      <w:r w:rsidRPr="000A143C">
        <w:rPr>
          <w:sz w:val="22"/>
        </w:rPr>
        <w:lastRenderedPageBreak/>
        <w:t xml:space="preserve">Powyższa tabela przedstawia główne wskaźniki monitorowania odnoszące się do wyznaczonych dla </w:t>
      </w:r>
      <w:r w:rsidR="007111BA">
        <w:rPr>
          <w:sz w:val="22"/>
        </w:rPr>
        <w:t>gminy</w:t>
      </w:r>
      <w:r w:rsidRPr="000A143C">
        <w:rPr>
          <w:sz w:val="22"/>
        </w:rPr>
        <w:t xml:space="preserve"> celów strategicznych. Ukazuje ona w sposób kompleksowy w jakim stopniu </w:t>
      </w:r>
      <w:r w:rsidR="007111BA">
        <w:rPr>
          <w:sz w:val="22"/>
        </w:rPr>
        <w:t>Gmina</w:t>
      </w:r>
      <w:r w:rsidRPr="000A143C">
        <w:rPr>
          <w:sz w:val="22"/>
        </w:rPr>
        <w:t xml:space="preserve"> realizuje założone wartości. </w:t>
      </w:r>
    </w:p>
    <w:p w:rsidR="007C4CCB" w:rsidRPr="000A143C" w:rsidRDefault="007C4CCB" w:rsidP="00AB2B9F">
      <w:pPr>
        <w:spacing w:line="360" w:lineRule="auto"/>
        <w:ind w:firstLine="360"/>
        <w:jc w:val="both"/>
        <w:rPr>
          <w:sz w:val="22"/>
        </w:rPr>
      </w:pPr>
      <w:r w:rsidRPr="000A143C">
        <w:rPr>
          <w:sz w:val="22"/>
        </w:rPr>
        <w:t xml:space="preserve">Realizację zadań w  sektorach można monitorować w sposób bardziej szczegółowy. Poniżej przedstawiono mierniki monitorowania działań, które przyporządkowane są poszczególnym sektorom. </w:t>
      </w:r>
    </w:p>
    <w:p w:rsidR="007C4CCB" w:rsidRPr="000A143C" w:rsidRDefault="007C4CCB" w:rsidP="00717C36">
      <w:pPr>
        <w:pStyle w:val="Akapitzlist"/>
        <w:numPr>
          <w:ilvl w:val="0"/>
          <w:numId w:val="9"/>
        </w:numPr>
        <w:spacing w:line="360" w:lineRule="auto"/>
        <w:rPr>
          <w:rFonts w:asciiTheme="minorHAnsi" w:hAnsiTheme="minorHAnsi" w:cs="Times New Roman"/>
          <w:sz w:val="22"/>
        </w:rPr>
      </w:pPr>
      <w:r w:rsidRPr="000A143C">
        <w:rPr>
          <w:rFonts w:asciiTheme="minorHAnsi" w:hAnsiTheme="minorHAnsi" w:cs="Times New Roman"/>
          <w:sz w:val="22"/>
        </w:rPr>
        <w:t xml:space="preserve">w sektorze budynków użyteczności publicznej i mieszkalnych proponuje się przyjąć: ilość zużytej energii i paliw przed i po wykonaniu inwestycji, ilość energii uzyskanej z OZE. </w:t>
      </w:r>
    </w:p>
    <w:p w:rsidR="007C4CCB" w:rsidRPr="000A143C" w:rsidRDefault="007C4CCB" w:rsidP="00717C36">
      <w:pPr>
        <w:pStyle w:val="Akapitzlist"/>
        <w:numPr>
          <w:ilvl w:val="0"/>
          <w:numId w:val="9"/>
        </w:numPr>
        <w:spacing w:line="360" w:lineRule="auto"/>
        <w:rPr>
          <w:rFonts w:asciiTheme="minorHAnsi" w:hAnsiTheme="minorHAnsi" w:cs="Times New Roman"/>
          <w:sz w:val="22"/>
        </w:rPr>
      </w:pPr>
      <w:r w:rsidRPr="000A143C">
        <w:rPr>
          <w:rFonts w:asciiTheme="minorHAnsi" w:hAnsiTheme="minorHAnsi" w:cs="Times New Roman"/>
          <w:sz w:val="22"/>
        </w:rPr>
        <w:t xml:space="preserve">w zakresie związanym z sektorem oświetlenia ulicznego zalecane jest przyjęcie: ilość zużywanej energii elektrycznej, liczba punktów oświetleniowych korzystających z OZE. </w:t>
      </w:r>
    </w:p>
    <w:p w:rsidR="007C4CCB" w:rsidRPr="000A143C" w:rsidRDefault="007C4CCB" w:rsidP="00717C36">
      <w:pPr>
        <w:pStyle w:val="Akapitzlist"/>
        <w:numPr>
          <w:ilvl w:val="0"/>
          <w:numId w:val="9"/>
        </w:numPr>
        <w:spacing w:line="360" w:lineRule="auto"/>
        <w:rPr>
          <w:rFonts w:asciiTheme="minorHAnsi" w:hAnsiTheme="minorHAnsi" w:cs="Times New Roman"/>
          <w:sz w:val="22"/>
        </w:rPr>
      </w:pPr>
      <w:r w:rsidRPr="000A143C">
        <w:rPr>
          <w:rFonts w:asciiTheme="minorHAnsi" w:hAnsiTheme="minorHAnsi" w:cs="Times New Roman"/>
          <w:sz w:val="22"/>
        </w:rPr>
        <w:t>w zakresie transportu proponuje się przyjęcie: liczba uczestników szkoleń promujących odpowiednie techniki jazdy oraz system podwózek sąsiedzkich.</w:t>
      </w:r>
    </w:p>
    <w:p w:rsidR="007C4CCB" w:rsidRPr="000A143C" w:rsidRDefault="007C4CCB" w:rsidP="00AB2B9F">
      <w:pPr>
        <w:spacing w:line="360" w:lineRule="auto"/>
        <w:ind w:firstLine="425"/>
        <w:jc w:val="both"/>
        <w:rPr>
          <w:sz w:val="22"/>
        </w:rPr>
      </w:pPr>
      <w:r w:rsidRPr="000A143C">
        <w:rPr>
          <w:sz w:val="22"/>
        </w:rPr>
        <w:t>Proponowane wskaźniki stanowią podstawę do oceny skuteczności realizacji założonych celów. Jeżeli obrane kierunki działań nie przyniosą oczekiwanych rezultatów niezbędna będzie aktualizacja Planu.</w:t>
      </w:r>
    </w:p>
    <w:p w:rsidR="007C4CCB" w:rsidRPr="000A143C" w:rsidRDefault="007C4CCB" w:rsidP="00AB2B9F">
      <w:pPr>
        <w:spacing w:line="360" w:lineRule="auto"/>
        <w:ind w:firstLine="425"/>
        <w:jc w:val="both"/>
        <w:rPr>
          <w:sz w:val="22"/>
        </w:rPr>
      </w:pPr>
      <w:r w:rsidRPr="000A143C">
        <w:rPr>
          <w:sz w:val="22"/>
        </w:rPr>
        <w:t>Należy jej dokonać również w przypadku:</w:t>
      </w:r>
    </w:p>
    <w:p w:rsidR="007C4CCB" w:rsidRPr="000A143C" w:rsidRDefault="007C4CCB" w:rsidP="00717C36">
      <w:pPr>
        <w:pStyle w:val="Akapitzlist"/>
        <w:numPr>
          <w:ilvl w:val="0"/>
          <w:numId w:val="8"/>
        </w:numPr>
        <w:spacing w:line="360" w:lineRule="auto"/>
        <w:rPr>
          <w:rFonts w:asciiTheme="minorHAnsi" w:hAnsiTheme="minorHAnsi" w:cs="Times New Roman"/>
          <w:sz w:val="22"/>
        </w:rPr>
      </w:pPr>
      <w:r w:rsidRPr="000A143C">
        <w:rPr>
          <w:rFonts w:asciiTheme="minorHAnsi" w:hAnsiTheme="minorHAnsi" w:cs="Times New Roman"/>
          <w:sz w:val="22"/>
        </w:rPr>
        <w:t>uzupełnienia Planu o nowe działania (inwestycyjne i nieinwestycyjne),</w:t>
      </w:r>
    </w:p>
    <w:p w:rsidR="007C4CCB" w:rsidRPr="000A143C" w:rsidRDefault="007C4CCB" w:rsidP="00717C36">
      <w:pPr>
        <w:pStyle w:val="Akapitzlist"/>
        <w:numPr>
          <w:ilvl w:val="0"/>
          <w:numId w:val="7"/>
        </w:numPr>
        <w:spacing w:line="360" w:lineRule="auto"/>
        <w:rPr>
          <w:rFonts w:asciiTheme="minorHAnsi" w:hAnsiTheme="minorHAnsi" w:cs="Times New Roman"/>
          <w:sz w:val="22"/>
        </w:rPr>
      </w:pPr>
      <w:r w:rsidRPr="000A143C">
        <w:rPr>
          <w:rFonts w:asciiTheme="minorHAnsi" w:hAnsiTheme="minorHAnsi" w:cs="Times New Roman"/>
          <w:sz w:val="22"/>
        </w:rPr>
        <w:t>pojawieniem się nowych zadań związanych z rozwojem technologii i zmianami ekonomicznymi realizacji zadań,</w:t>
      </w:r>
    </w:p>
    <w:p w:rsidR="007C4CCB" w:rsidRPr="000A143C" w:rsidRDefault="007C4CCB" w:rsidP="00717C36">
      <w:pPr>
        <w:pStyle w:val="Akapitzlist"/>
        <w:numPr>
          <w:ilvl w:val="0"/>
          <w:numId w:val="7"/>
        </w:numPr>
        <w:spacing w:line="360" w:lineRule="auto"/>
        <w:rPr>
          <w:rFonts w:asciiTheme="minorHAnsi" w:hAnsiTheme="minorHAnsi" w:cs="Times New Roman"/>
          <w:sz w:val="22"/>
        </w:rPr>
      </w:pPr>
      <w:r w:rsidRPr="000A143C">
        <w:rPr>
          <w:rFonts w:asciiTheme="minorHAnsi" w:hAnsiTheme="minorHAnsi" w:cs="Times New Roman"/>
          <w:sz w:val="22"/>
        </w:rPr>
        <w:t>konieczności wyznaczenia nowych celów,</w:t>
      </w:r>
    </w:p>
    <w:p w:rsidR="007C4CCB" w:rsidRPr="000A143C" w:rsidRDefault="007C4CCB" w:rsidP="00717C36">
      <w:pPr>
        <w:pStyle w:val="Akapitzlist"/>
        <w:numPr>
          <w:ilvl w:val="0"/>
          <w:numId w:val="7"/>
        </w:numPr>
        <w:spacing w:line="360" w:lineRule="auto"/>
        <w:rPr>
          <w:rFonts w:asciiTheme="minorHAnsi" w:hAnsiTheme="minorHAnsi" w:cs="Times New Roman"/>
          <w:sz w:val="22"/>
        </w:rPr>
      </w:pPr>
      <w:r w:rsidRPr="000A143C">
        <w:rPr>
          <w:rFonts w:asciiTheme="minorHAnsi" w:hAnsiTheme="minorHAnsi" w:cs="Times New Roman"/>
          <w:sz w:val="22"/>
        </w:rPr>
        <w:t>braku możliwości realizacji części działań,</w:t>
      </w:r>
    </w:p>
    <w:p w:rsidR="007C4CCB" w:rsidRPr="000A143C" w:rsidRDefault="007C4CCB" w:rsidP="00717C36">
      <w:pPr>
        <w:pStyle w:val="Akapitzlist"/>
        <w:numPr>
          <w:ilvl w:val="0"/>
          <w:numId w:val="7"/>
        </w:numPr>
        <w:spacing w:line="360" w:lineRule="auto"/>
        <w:rPr>
          <w:rFonts w:asciiTheme="minorHAnsi" w:hAnsiTheme="minorHAnsi" w:cs="Times New Roman"/>
          <w:sz w:val="22"/>
        </w:rPr>
      </w:pPr>
      <w:r w:rsidRPr="000A143C">
        <w:rPr>
          <w:rFonts w:asciiTheme="minorHAnsi" w:hAnsiTheme="minorHAnsi" w:cs="Times New Roman"/>
          <w:sz w:val="22"/>
        </w:rPr>
        <w:t xml:space="preserve">zmian stanu </w:t>
      </w:r>
      <w:r w:rsidR="007111BA">
        <w:rPr>
          <w:rFonts w:asciiTheme="minorHAnsi" w:hAnsiTheme="minorHAnsi" w:cs="Times New Roman"/>
          <w:sz w:val="22"/>
        </w:rPr>
        <w:t>gminy</w:t>
      </w:r>
      <w:r w:rsidRPr="000A143C">
        <w:rPr>
          <w:rFonts w:asciiTheme="minorHAnsi" w:hAnsiTheme="minorHAnsi" w:cs="Times New Roman"/>
          <w:sz w:val="22"/>
        </w:rPr>
        <w:t>, w zakresie infrastruktury energetycznej i transportowej.</w:t>
      </w:r>
    </w:p>
    <w:p w:rsidR="007C4CCB" w:rsidRPr="000A143C" w:rsidRDefault="007C4CCB" w:rsidP="00AB2B9F">
      <w:pPr>
        <w:spacing w:line="360" w:lineRule="auto"/>
        <w:ind w:firstLine="360"/>
        <w:jc w:val="both"/>
        <w:rPr>
          <w:rFonts w:cs="Times New Roman"/>
          <w:sz w:val="22"/>
        </w:rPr>
      </w:pPr>
      <w:r w:rsidRPr="000A143C">
        <w:rPr>
          <w:sz w:val="22"/>
        </w:rPr>
        <w:t xml:space="preserve">Skuteczne wdrożenie działań wymaga ustalenia źródła i sposobu finansowania. Zakłada się, że działania finansowane będą ze środków zewnętrznych oraz budżetu </w:t>
      </w:r>
      <w:r w:rsidR="007111BA">
        <w:rPr>
          <w:sz w:val="22"/>
        </w:rPr>
        <w:t>gminy</w:t>
      </w:r>
      <w:r w:rsidRPr="000A143C">
        <w:rPr>
          <w:sz w:val="22"/>
        </w:rPr>
        <w:t xml:space="preserve"> </w:t>
      </w:r>
      <w:r w:rsidR="0044629F">
        <w:rPr>
          <w:sz w:val="22"/>
        </w:rPr>
        <w:t>Wróblew</w:t>
      </w:r>
      <w:r w:rsidRPr="000A143C">
        <w:rPr>
          <w:sz w:val="22"/>
        </w:rPr>
        <w:t>. Pozyskiwanie finansowania zewnętrznego spowodowane jest znaczącymi kosztami realizacji wielu zadań. Środki te dostępne są w postaci krajowych i europejskich funduszy oraz środków międzynarodowych, w formie preferencyjnych kredytów, bezzwrotnych pożyczek i dotacji.</w:t>
      </w:r>
    </w:p>
    <w:p w:rsidR="00134854" w:rsidRPr="000A143C" w:rsidRDefault="00E8722D" w:rsidP="00717C36">
      <w:pPr>
        <w:pStyle w:val="Nagwek2"/>
        <w:numPr>
          <w:ilvl w:val="1"/>
          <w:numId w:val="81"/>
        </w:numPr>
        <w:rPr>
          <w:sz w:val="22"/>
          <w:szCs w:val="22"/>
        </w:rPr>
      </w:pPr>
      <w:bookmarkStart w:id="193" w:name="_Toc445383963"/>
      <w:r w:rsidRPr="000A143C">
        <w:rPr>
          <w:sz w:val="22"/>
          <w:szCs w:val="22"/>
        </w:rPr>
        <w:t>Ocena oddziaływania na środowisko</w:t>
      </w:r>
      <w:bookmarkEnd w:id="193"/>
    </w:p>
    <w:p w:rsidR="00E8722D" w:rsidRPr="00F66E6F" w:rsidRDefault="00E8722D" w:rsidP="00F66E6F">
      <w:pPr>
        <w:spacing w:after="0" w:line="360" w:lineRule="auto"/>
        <w:ind w:firstLine="360"/>
        <w:jc w:val="both"/>
        <w:rPr>
          <w:rFonts w:cs="Times New Roman"/>
          <w:sz w:val="22"/>
        </w:rPr>
      </w:pPr>
      <w:r w:rsidRPr="00F66E6F">
        <w:rPr>
          <w:rFonts w:cs="Times New Roman"/>
          <w:sz w:val="22"/>
        </w:rPr>
        <w:t xml:space="preserve">Instrumentem prawnym regulującym zagadnienie wpływu przyjętych założeń na otoczenie jest ocena oddziaływania na środowisko. Zgodnie z art. 46 ustawy z dnia 3 października 2008 r. o udostępnianiu informacji o środowisku i jego ochronie, udziale społeczeństwa w ochronie </w:t>
      </w:r>
      <w:r w:rsidRPr="00F66E6F">
        <w:rPr>
          <w:rFonts w:cs="Times New Roman"/>
          <w:sz w:val="22"/>
        </w:rPr>
        <w:lastRenderedPageBreak/>
        <w:t>środowiska oraz o ocenach oddziaływania na środowisko ( Dz.U. z 2013 r. poz. 1235 ze zm., ustawa OOŚ), przeprowadzenia strategicznej oceny oddziaływania na środowisko wymagają projekty:</w:t>
      </w:r>
    </w:p>
    <w:p w:rsidR="00E8722D" w:rsidRPr="00F66E6F" w:rsidRDefault="00E8722D" w:rsidP="00717C36">
      <w:pPr>
        <w:pStyle w:val="Akapitzlist"/>
        <w:numPr>
          <w:ilvl w:val="0"/>
          <w:numId w:val="3"/>
        </w:numPr>
        <w:spacing w:after="0" w:line="360" w:lineRule="auto"/>
        <w:rPr>
          <w:rFonts w:asciiTheme="minorHAnsi" w:hAnsiTheme="minorHAnsi" w:cs="Times New Roman"/>
          <w:sz w:val="22"/>
        </w:rPr>
      </w:pPr>
      <w:r w:rsidRPr="00F66E6F">
        <w:rPr>
          <w:rFonts w:asciiTheme="minorHAnsi" w:hAnsiTheme="minorHAnsi" w:cs="Times New Roman"/>
          <w:sz w:val="22"/>
        </w:rPr>
        <w:t xml:space="preserve">koncepcji przestrzennego zagospodarowania kraju, studium uwarunkowań i kierunków zagospodarowania przestrzennego </w:t>
      </w:r>
      <w:r w:rsidR="007111BA">
        <w:rPr>
          <w:rFonts w:asciiTheme="minorHAnsi" w:hAnsiTheme="minorHAnsi" w:cs="Times New Roman"/>
          <w:sz w:val="22"/>
        </w:rPr>
        <w:t>gminy</w:t>
      </w:r>
      <w:r w:rsidRPr="00F66E6F">
        <w:rPr>
          <w:rFonts w:asciiTheme="minorHAnsi" w:hAnsiTheme="minorHAnsi" w:cs="Times New Roman"/>
          <w:sz w:val="22"/>
        </w:rPr>
        <w:t>,</w:t>
      </w:r>
    </w:p>
    <w:p w:rsidR="00E8722D" w:rsidRPr="00F66E6F" w:rsidRDefault="00E8722D" w:rsidP="00717C36">
      <w:pPr>
        <w:pStyle w:val="Akapitzlist"/>
        <w:numPr>
          <w:ilvl w:val="0"/>
          <w:numId w:val="3"/>
        </w:numPr>
        <w:spacing w:after="0" w:line="360" w:lineRule="auto"/>
        <w:rPr>
          <w:rFonts w:asciiTheme="minorHAnsi" w:hAnsiTheme="minorHAnsi" w:cs="Times New Roman"/>
          <w:sz w:val="22"/>
        </w:rPr>
      </w:pPr>
      <w:r w:rsidRPr="00F66E6F">
        <w:rPr>
          <w:rFonts w:asciiTheme="minorHAnsi" w:hAnsiTheme="minorHAnsi" w:cs="Times New Roman"/>
          <w:sz w:val="22"/>
        </w:rPr>
        <w:t>planów zagospodarowania przestrzennego,</w:t>
      </w:r>
    </w:p>
    <w:p w:rsidR="00E8722D" w:rsidRPr="00F66E6F" w:rsidRDefault="00E8722D" w:rsidP="00717C36">
      <w:pPr>
        <w:pStyle w:val="Akapitzlist"/>
        <w:numPr>
          <w:ilvl w:val="0"/>
          <w:numId w:val="3"/>
        </w:numPr>
        <w:spacing w:after="0" w:line="360" w:lineRule="auto"/>
        <w:rPr>
          <w:rFonts w:asciiTheme="minorHAnsi" w:hAnsiTheme="minorHAnsi" w:cs="Times New Roman"/>
          <w:sz w:val="22"/>
        </w:rPr>
      </w:pPr>
      <w:r w:rsidRPr="00F66E6F">
        <w:rPr>
          <w:rFonts w:asciiTheme="minorHAnsi" w:hAnsiTheme="minorHAnsi" w:cs="Times New Roman"/>
          <w:sz w:val="22"/>
        </w:rPr>
        <w:t>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późniejszej realizacji przedsięwzięć mogących znacząco oddziaływać na środowisko,</w:t>
      </w:r>
    </w:p>
    <w:p w:rsidR="00E8722D" w:rsidRPr="00F66E6F" w:rsidRDefault="00E8722D" w:rsidP="00717C36">
      <w:pPr>
        <w:pStyle w:val="Akapitzlist"/>
        <w:numPr>
          <w:ilvl w:val="0"/>
          <w:numId w:val="3"/>
        </w:numPr>
        <w:spacing w:after="0" w:line="360" w:lineRule="auto"/>
        <w:rPr>
          <w:rFonts w:asciiTheme="minorHAnsi" w:hAnsiTheme="minorHAnsi" w:cs="Times New Roman"/>
          <w:sz w:val="22"/>
        </w:rPr>
      </w:pPr>
      <w:r w:rsidRPr="00F66E6F">
        <w:rPr>
          <w:rFonts w:asciiTheme="minorHAnsi" w:hAnsiTheme="minorHAnsi" w:cs="Times New Roman"/>
          <w:sz w:val="22"/>
        </w:rPr>
        <w:t>polityk, strategii, planów lub programów, których realizacja może spowodować znaczące oddziaływanie na obszar Natura 2000 jeżeli nie są one bezpośrednio związane z ochroną obszaru Natura 2000 lub nie wynikają z tej ochrony.</w:t>
      </w:r>
    </w:p>
    <w:p w:rsidR="00E8722D" w:rsidRPr="00F66E6F" w:rsidRDefault="00E8722D" w:rsidP="00F66E6F">
      <w:pPr>
        <w:spacing w:after="0" w:line="360" w:lineRule="auto"/>
        <w:ind w:firstLine="360"/>
        <w:jc w:val="both"/>
        <w:rPr>
          <w:rFonts w:cs="Times New Roman"/>
          <w:sz w:val="22"/>
        </w:rPr>
      </w:pPr>
      <w:r w:rsidRPr="00F66E6F">
        <w:rPr>
          <w:sz w:val="22"/>
        </w:rPr>
        <w:t xml:space="preserve">Plan gospodarki niskoemisyjnej dla </w:t>
      </w:r>
      <w:r w:rsidR="007111BA">
        <w:rPr>
          <w:sz w:val="22"/>
        </w:rPr>
        <w:t>Gminy</w:t>
      </w:r>
      <w:r w:rsidRPr="00F66E6F">
        <w:rPr>
          <w:sz w:val="22"/>
        </w:rPr>
        <w:t xml:space="preserve"> </w:t>
      </w:r>
      <w:r w:rsidR="0044629F">
        <w:rPr>
          <w:sz w:val="22"/>
        </w:rPr>
        <w:t>Wróblew</w:t>
      </w:r>
      <w:r w:rsidRPr="00F66E6F">
        <w:rPr>
          <w:sz w:val="22"/>
        </w:rPr>
        <w:t xml:space="preserve"> wskazuje działania inwestycyjne i nieinwestycyjnie, których realizacja dąży do wywiązania się z założonych celów w zakresie redukcji emisji gazów cieplarnianych, zwiększenia udziału energii pochodzącej z źródeł </w:t>
      </w:r>
      <w:r w:rsidRPr="00F66E6F">
        <w:rPr>
          <w:rFonts w:cs="Times New Roman"/>
          <w:sz w:val="22"/>
        </w:rPr>
        <w:t>odnawialnych oraz redukcji zużycia energii finalnej. Po analizie odpowiednich organów:</w:t>
      </w:r>
    </w:p>
    <w:p w:rsidR="00E8722D" w:rsidRPr="00F66E6F" w:rsidRDefault="00E8722D" w:rsidP="00717C36">
      <w:pPr>
        <w:pStyle w:val="Akapitzlist"/>
        <w:numPr>
          <w:ilvl w:val="0"/>
          <w:numId w:val="4"/>
        </w:numPr>
        <w:spacing w:after="0" w:line="360" w:lineRule="auto"/>
        <w:rPr>
          <w:rFonts w:asciiTheme="minorHAnsi" w:hAnsiTheme="minorHAnsi" w:cs="Times New Roman"/>
          <w:sz w:val="22"/>
        </w:rPr>
      </w:pPr>
      <w:r w:rsidRPr="00F66E6F">
        <w:rPr>
          <w:rFonts w:asciiTheme="minorHAnsi" w:hAnsiTheme="minorHAnsi" w:cs="Times New Roman"/>
          <w:sz w:val="22"/>
        </w:rPr>
        <w:t>Regionalnego Dyrektora Ochrony Środowiska,</w:t>
      </w:r>
    </w:p>
    <w:p w:rsidR="00E8722D" w:rsidRPr="00F66E6F" w:rsidRDefault="00E8722D" w:rsidP="00717C36">
      <w:pPr>
        <w:pStyle w:val="Akapitzlist"/>
        <w:numPr>
          <w:ilvl w:val="0"/>
          <w:numId w:val="4"/>
        </w:numPr>
        <w:spacing w:after="0" w:line="360" w:lineRule="auto"/>
        <w:rPr>
          <w:rFonts w:asciiTheme="minorHAnsi" w:hAnsiTheme="minorHAnsi" w:cs="Times New Roman"/>
          <w:sz w:val="22"/>
        </w:rPr>
      </w:pPr>
      <w:r w:rsidRPr="00F66E6F">
        <w:rPr>
          <w:rFonts w:asciiTheme="minorHAnsi" w:hAnsiTheme="minorHAnsi" w:cs="Times New Roman"/>
          <w:sz w:val="22"/>
        </w:rPr>
        <w:t>Państwowego Wojewódzkiego Inspektora Sanitarnego,</w:t>
      </w:r>
    </w:p>
    <w:p w:rsidR="00421CBB" w:rsidRPr="005A0ABF" w:rsidRDefault="00E8722D" w:rsidP="00F66E6F">
      <w:pPr>
        <w:spacing w:after="0" w:line="360" w:lineRule="auto"/>
        <w:ind w:firstLine="360"/>
        <w:jc w:val="both"/>
        <w:rPr>
          <w:sz w:val="22"/>
        </w:rPr>
      </w:pPr>
      <w:r w:rsidRPr="00F66E6F">
        <w:rPr>
          <w:sz w:val="22"/>
        </w:rPr>
        <w:t xml:space="preserve">Po ich analizie stwierdzono iż wskazane zamierzenia będą pozytywnie oddziaływały na </w:t>
      </w:r>
      <w:r w:rsidRPr="005A0ABF">
        <w:rPr>
          <w:sz w:val="22"/>
        </w:rPr>
        <w:t xml:space="preserve">poszczególne komponenty środowiska, zwłaszcza na jakość powietrza atmosferycznego. Tym samym Plan gospodarki niskoemisyjnej dla </w:t>
      </w:r>
      <w:r w:rsidR="007111BA" w:rsidRPr="005A0ABF">
        <w:rPr>
          <w:sz w:val="22"/>
        </w:rPr>
        <w:t>Gminy</w:t>
      </w:r>
      <w:r w:rsidRPr="005A0ABF">
        <w:rPr>
          <w:sz w:val="22"/>
        </w:rPr>
        <w:t xml:space="preserve"> </w:t>
      </w:r>
      <w:r w:rsidR="0044629F" w:rsidRPr="005A0ABF">
        <w:rPr>
          <w:sz w:val="22"/>
        </w:rPr>
        <w:t>Wróblew</w:t>
      </w:r>
      <w:r w:rsidRPr="005A0ABF">
        <w:rPr>
          <w:sz w:val="22"/>
        </w:rPr>
        <w:t xml:space="preserve"> należy do dokumentów, które podlegają strategicznej ocenie oddziaływania na środowisko.</w:t>
      </w:r>
      <w:r w:rsidR="0009357B" w:rsidRPr="005A0ABF">
        <w:rPr>
          <w:sz w:val="22"/>
        </w:rPr>
        <w:t xml:space="preserve"> </w:t>
      </w:r>
    </w:p>
    <w:p w:rsidR="00421CBB" w:rsidRPr="005A0ABF" w:rsidRDefault="00421CBB" w:rsidP="00421CBB">
      <w:pPr>
        <w:autoSpaceDE w:val="0"/>
        <w:autoSpaceDN w:val="0"/>
        <w:adjustRightInd w:val="0"/>
        <w:spacing w:line="360" w:lineRule="auto"/>
        <w:ind w:firstLine="432"/>
        <w:jc w:val="both"/>
        <w:rPr>
          <w:sz w:val="22"/>
        </w:rPr>
      </w:pPr>
      <w:r w:rsidRPr="005A0ABF">
        <w:rPr>
          <w:sz w:val="22"/>
        </w:rPr>
        <w:t>W związku z powyższym uzyskano pozytywną opinię dla projektu „Planu gospodarki niskoemisyjnej dla Gminy Wróblew” wraz z prognozą oddziaływania na środowisko od:</w:t>
      </w:r>
    </w:p>
    <w:p w:rsidR="00421CBB" w:rsidRPr="005A0ABF" w:rsidRDefault="00421CBB" w:rsidP="00421CBB">
      <w:pPr>
        <w:numPr>
          <w:ilvl w:val="0"/>
          <w:numId w:val="86"/>
        </w:numPr>
        <w:autoSpaceDE w:val="0"/>
        <w:autoSpaceDN w:val="0"/>
        <w:adjustRightInd w:val="0"/>
        <w:spacing w:after="0" w:line="360" w:lineRule="auto"/>
        <w:jc w:val="both"/>
        <w:rPr>
          <w:sz w:val="22"/>
        </w:rPr>
      </w:pPr>
      <w:r w:rsidRPr="005A0ABF">
        <w:rPr>
          <w:sz w:val="22"/>
        </w:rPr>
        <w:t xml:space="preserve">Regionalnego Dyrektora Ochrony Środowiska w Łodzi (pismo znak: WOOŚ-II.410.245.2016.AJa2 z dnia 25 listopada 2015), który ustalił zakres prognozy zgodnie z wymaganiami w art. 51 i art. 52 ustawy z dnia 3 października 2008 r. o udostępnianiu informacji o środowisku i jego ochronie, udziale społeczeństwa w ochronie środowiska oraz o ocenach oddziaływania na środowisko (Dz. U. z 2013 r. poz. 1235 ze zm.), </w:t>
      </w:r>
    </w:p>
    <w:p w:rsidR="00421CBB" w:rsidRPr="005A0ABF" w:rsidRDefault="00421CBB" w:rsidP="00421CBB">
      <w:pPr>
        <w:numPr>
          <w:ilvl w:val="0"/>
          <w:numId w:val="86"/>
        </w:numPr>
        <w:autoSpaceDE w:val="0"/>
        <w:autoSpaceDN w:val="0"/>
        <w:adjustRightInd w:val="0"/>
        <w:spacing w:after="0" w:line="360" w:lineRule="auto"/>
        <w:jc w:val="both"/>
        <w:rPr>
          <w:sz w:val="22"/>
        </w:rPr>
      </w:pPr>
      <w:r w:rsidRPr="005A0ABF">
        <w:rPr>
          <w:sz w:val="22"/>
        </w:rPr>
        <w:t xml:space="preserve">Państwowego Wojewódzkiego Inspektora Sanitarnego w Łodzi (pismo znak: PWIS.NSOZNS.9022.1.3140.2016.MF z dnia 19 lipca 2016), który), który ustalił zakres prognozy zgodnie z wymaganiami zawartymi w art. 51 ust 2 pkt 1,2,3, ustawy z dnia 3 października 2008 r. </w:t>
      </w:r>
      <w:r w:rsidRPr="005A0ABF">
        <w:rPr>
          <w:sz w:val="22"/>
        </w:rPr>
        <w:lastRenderedPageBreak/>
        <w:t>o udostępnianiu informacji o środowisku i jego ochronie, udziale społeczeństwa w ochronie środowiska oraz o ocenach oddziaływania na środowisko (Dz. U. z 2013 r. poz. 1235 ze zm.).</w:t>
      </w:r>
    </w:p>
    <w:p w:rsidR="00421CBB" w:rsidRPr="005A0ABF" w:rsidRDefault="00421CBB" w:rsidP="00F66E6F">
      <w:pPr>
        <w:spacing w:after="0" w:line="360" w:lineRule="auto"/>
        <w:ind w:firstLine="360"/>
        <w:jc w:val="both"/>
        <w:rPr>
          <w:sz w:val="22"/>
        </w:rPr>
      </w:pPr>
    </w:p>
    <w:p w:rsidR="00E8722D" w:rsidRPr="005A0ABF" w:rsidRDefault="008E5D32" w:rsidP="005A0ABF">
      <w:pPr>
        <w:spacing w:after="0" w:line="360" w:lineRule="auto"/>
        <w:ind w:firstLine="360"/>
        <w:jc w:val="both"/>
        <w:rPr>
          <w:sz w:val="22"/>
        </w:rPr>
      </w:pPr>
      <w:r w:rsidRPr="005A0ABF">
        <w:rPr>
          <w:sz w:val="22"/>
        </w:rPr>
        <w:t xml:space="preserve">Dla Planu Gospodarki Niskoemisyjnej opracowano Prognozę oddziaływania na środowisko, która </w:t>
      </w:r>
      <w:r w:rsidR="005A0ABF" w:rsidRPr="005A0ABF">
        <w:rPr>
          <w:sz w:val="22"/>
        </w:rPr>
        <w:t>stanowi załącznik do niniejszego Planu Gospodarki Niskoemisyjnej.</w:t>
      </w:r>
    </w:p>
    <w:p w:rsidR="00185692" w:rsidRDefault="00185692" w:rsidP="00F66E6F">
      <w:pPr>
        <w:spacing w:after="0" w:line="360" w:lineRule="auto"/>
        <w:rPr>
          <w:sz w:val="22"/>
        </w:rPr>
      </w:pPr>
    </w:p>
    <w:p w:rsidR="00185692" w:rsidRDefault="00185692" w:rsidP="00F66E6F">
      <w:pPr>
        <w:spacing w:after="0" w:line="360" w:lineRule="auto"/>
        <w:rPr>
          <w:sz w:val="22"/>
        </w:rPr>
      </w:pPr>
    </w:p>
    <w:p w:rsidR="00185692" w:rsidRDefault="00185692" w:rsidP="00F66E6F">
      <w:pPr>
        <w:spacing w:after="0" w:line="360" w:lineRule="auto"/>
        <w:rPr>
          <w:sz w:val="22"/>
        </w:rPr>
      </w:pPr>
    </w:p>
    <w:p w:rsidR="00185692" w:rsidRDefault="00185692" w:rsidP="00F66E6F">
      <w:pPr>
        <w:spacing w:after="0" w:line="360" w:lineRule="auto"/>
        <w:rPr>
          <w:sz w:val="22"/>
        </w:rPr>
      </w:pPr>
    </w:p>
    <w:p w:rsidR="00185692" w:rsidRDefault="00185692" w:rsidP="00F66E6F">
      <w:pPr>
        <w:spacing w:after="0" w:line="360" w:lineRule="auto"/>
        <w:rPr>
          <w:sz w:val="22"/>
        </w:rPr>
      </w:pPr>
    </w:p>
    <w:p w:rsidR="00185692" w:rsidRDefault="00185692" w:rsidP="00F66E6F">
      <w:pPr>
        <w:spacing w:after="0" w:line="360" w:lineRule="auto"/>
        <w:rPr>
          <w:sz w:val="22"/>
        </w:rPr>
      </w:pPr>
    </w:p>
    <w:p w:rsidR="00185692" w:rsidRDefault="00185692"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5132DF" w:rsidRDefault="005132DF" w:rsidP="00F66E6F">
      <w:pPr>
        <w:spacing w:after="0" w:line="360" w:lineRule="auto"/>
        <w:rPr>
          <w:sz w:val="22"/>
        </w:rPr>
      </w:pPr>
    </w:p>
    <w:p w:rsidR="00185692" w:rsidRDefault="00185692" w:rsidP="00F66E6F">
      <w:pPr>
        <w:spacing w:after="0" w:line="360" w:lineRule="auto"/>
        <w:rPr>
          <w:sz w:val="22"/>
        </w:rPr>
      </w:pPr>
    </w:p>
    <w:p w:rsidR="00185692" w:rsidRDefault="00185692" w:rsidP="00F66E6F">
      <w:pPr>
        <w:spacing w:after="0" w:line="360" w:lineRule="auto"/>
        <w:rPr>
          <w:sz w:val="22"/>
        </w:rPr>
      </w:pPr>
    </w:p>
    <w:p w:rsidR="000E33E8" w:rsidRDefault="000E33E8" w:rsidP="00F66E6F">
      <w:pPr>
        <w:spacing w:after="0" w:line="360" w:lineRule="auto"/>
        <w:rPr>
          <w:sz w:val="22"/>
        </w:rPr>
      </w:pPr>
    </w:p>
    <w:p w:rsidR="0009357B" w:rsidRDefault="0009357B" w:rsidP="00717C36">
      <w:pPr>
        <w:pStyle w:val="Nagwek1"/>
        <w:numPr>
          <w:ilvl w:val="0"/>
          <w:numId w:val="81"/>
        </w:numPr>
        <w:ind w:left="426" w:hanging="426"/>
      </w:pPr>
      <w:bookmarkStart w:id="194" w:name="_Toc445383964"/>
      <w:r>
        <w:lastRenderedPageBreak/>
        <w:t>SPIS TABEL I WYKRESÓW</w:t>
      </w:r>
      <w:bookmarkEnd w:id="194"/>
    </w:p>
    <w:p w:rsidR="0009357B" w:rsidRPr="0009357B" w:rsidRDefault="0009357B" w:rsidP="0009357B">
      <w:pPr>
        <w:rPr>
          <w:b/>
        </w:rPr>
      </w:pPr>
      <w:r w:rsidRPr="0009357B">
        <w:rPr>
          <w:b/>
        </w:rPr>
        <w:t>Spis tabel:</w:t>
      </w:r>
    </w:p>
    <w:p w:rsidR="000E33E8" w:rsidRPr="000E33E8" w:rsidRDefault="0024052E" w:rsidP="000E33E8">
      <w:pPr>
        <w:pStyle w:val="Spisilustracji"/>
        <w:tabs>
          <w:tab w:val="right" w:leader="dot" w:pos="9062"/>
        </w:tabs>
        <w:spacing w:line="360" w:lineRule="auto"/>
        <w:rPr>
          <w:rFonts w:eastAsiaTheme="minorEastAsia"/>
          <w:noProof/>
          <w:sz w:val="22"/>
          <w:lang w:eastAsia="pl-PL"/>
        </w:rPr>
      </w:pPr>
      <w:r w:rsidRPr="000E33E8">
        <w:rPr>
          <w:sz w:val="22"/>
        </w:rPr>
        <w:fldChar w:fldCharType="begin"/>
      </w:r>
      <w:r w:rsidR="0009357B" w:rsidRPr="000E33E8">
        <w:rPr>
          <w:sz w:val="22"/>
        </w:rPr>
        <w:instrText xml:space="preserve"> TOC \h \z \c "Tabela" </w:instrText>
      </w:r>
      <w:r w:rsidRPr="000E33E8">
        <w:rPr>
          <w:sz w:val="22"/>
        </w:rPr>
        <w:fldChar w:fldCharType="separate"/>
      </w:r>
      <w:hyperlink w:anchor="_Toc464631885" w:history="1">
        <w:r w:rsidR="000E33E8" w:rsidRPr="000E33E8">
          <w:rPr>
            <w:rStyle w:val="Hipercze"/>
            <w:noProof/>
            <w:sz w:val="22"/>
          </w:rPr>
          <w:t>Tabela 1 Zużycie energii i emisja CO</w:t>
        </w:r>
        <w:r w:rsidR="000E33E8" w:rsidRPr="000E33E8">
          <w:rPr>
            <w:rStyle w:val="Hipercze"/>
            <w:noProof/>
            <w:sz w:val="22"/>
            <w:vertAlign w:val="subscript"/>
          </w:rPr>
          <w:t>2</w:t>
        </w:r>
        <w:r w:rsidR="000E33E8" w:rsidRPr="000E33E8">
          <w:rPr>
            <w:rStyle w:val="Hipercze"/>
            <w:noProof/>
            <w:sz w:val="22"/>
          </w:rPr>
          <w:t xml:space="preserve">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_Toc464631885 \h </w:instrText>
        </w:r>
        <w:r w:rsidRPr="000E33E8">
          <w:rPr>
            <w:noProof/>
            <w:webHidden/>
            <w:sz w:val="22"/>
          </w:rPr>
        </w:r>
        <w:r w:rsidRPr="000E33E8">
          <w:rPr>
            <w:noProof/>
            <w:webHidden/>
            <w:sz w:val="22"/>
          </w:rPr>
          <w:fldChar w:fldCharType="separate"/>
        </w:r>
        <w:r w:rsidR="001713C7">
          <w:rPr>
            <w:noProof/>
            <w:webHidden/>
            <w:sz w:val="22"/>
          </w:rPr>
          <w:t>4</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86" w:history="1">
        <w:r w:rsidR="000E33E8" w:rsidRPr="000E33E8">
          <w:rPr>
            <w:rStyle w:val="Hipercze"/>
            <w:noProof/>
            <w:sz w:val="22"/>
          </w:rPr>
          <w:t>Tabela 2 Redukcja zużycia energii oraz emisji CO</w:t>
        </w:r>
        <w:r w:rsidR="000E33E8" w:rsidRPr="000E33E8">
          <w:rPr>
            <w:rStyle w:val="Hipercze"/>
            <w:noProof/>
            <w:sz w:val="22"/>
            <w:vertAlign w:val="subscript"/>
          </w:rPr>
          <w:t>2</w:t>
        </w:r>
        <w:r w:rsidR="000E33E8" w:rsidRPr="000E33E8">
          <w:rPr>
            <w:rStyle w:val="Hipercze"/>
            <w:noProof/>
            <w:sz w:val="22"/>
          </w:rPr>
          <w:t xml:space="preserve"> i zwiększenie udziału energii pochodzącej z  OZE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_Toc464631886 \h </w:instrText>
        </w:r>
        <w:r w:rsidRPr="000E33E8">
          <w:rPr>
            <w:noProof/>
            <w:webHidden/>
            <w:sz w:val="22"/>
          </w:rPr>
        </w:r>
        <w:r w:rsidRPr="000E33E8">
          <w:rPr>
            <w:noProof/>
            <w:webHidden/>
            <w:sz w:val="22"/>
          </w:rPr>
          <w:fldChar w:fldCharType="separate"/>
        </w:r>
        <w:r w:rsidR="001713C7">
          <w:rPr>
            <w:noProof/>
            <w:webHidden/>
            <w:sz w:val="22"/>
          </w:rPr>
          <w:t>5</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87" w:history="1">
        <w:r w:rsidR="000E33E8" w:rsidRPr="000E33E8">
          <w:rPr>
            <w:rStyle w:val="Hipercze"/>
            <w:noProof/>
            <w:sz w:val="22"/>
          </w:rPr>
          <w:t>Tabela 3 Ludność gminy w latach 2010-2014</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_Toc464631887 \h </w:instrText>
        </w:r>
        <w:r w:rsidRPr="000E33E8">
          <w:rPr>
            <w:noProof/>
            <w:webHidden/>
            <w:sz w:val="22"/>
          </w:rPr>
        </w:r>
        <w:r w:rsidRPr="000E33E8">
          <w:rPr>
            <w:noProof/>
            <w:webHidden/>
            <w:sz w:val="22"/>
          </w:rPr>
          <w:fldChar w:fldCharType="separate"/>
        </w:r>
        <w:r w:rsidR="001713C7">
          <w:rPr>
            <w:noProof/>
            <w:webHidden/>
            <w:sz w:val="22"/>
          </w:rPr>
          <w:t>27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88" w:history="1">
        <w:r w:rsidR="000E33E8" w:rsidRPr="000E33E8">
          <w:rPr>
            <w:rStyle w:val="Hipercze"/>
            <w:noProof/>
            <w:sz w:val="22"/>
          </w:rPr>
          <w:t>Tabela 4 Struktura ludności gminy w latach 2012-2014</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_Toc464631888 \h </w:instrText>
        </w:r>
        <w:r w:rsidRPr="000E33E8">
          <w:rPr>
            <w:noProof/>
            <w:webHidden/>
            <w:sz w:val="22"/>
          </w:rPr>
        </w:r>
        <w:r w:rsidRPr="000E33E8">
          <w:rPr>
            <w:noProof/>
            <w:webHidden/>
            <w:sz w:val="22"/>
          </w:rPr>
          <w:fldChar w:fldCharType="separate"/>
        </w:r>
        <w:r w:rsidR="001713C7">
          <w:rPr>
            <w:noProof/>
            <w:webHidden/>
            <w:sz w:val="22"/>
          </w:rPr>
          <w:t>27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89" w:history="1">
        <w:r w:rsidR="000E33E8" w:rsidRPr="000E33E8">
          <w:rPr>
            <w:rStyle w:val="Hipercze"/>
            <w:noProof/>
            <w:sz w:val="22"/>
          </w:rPr>
          <w:t>Tabela 5 Podmioty gospodarki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_Toc464631889 \h </w:instrText>
        </w:r>
        <w:r w:rsidRPr="000E33E8">
          <w:rPr>
            <w:noProof/>
            <w:webHidden/>
            <w:sz w:val="22"/>
          </w:rPr>
        </w:r>
        <w:r w:rsidRPr="000E33E8">
          <w:rPr>
            <w:noProof/>
            <w:webHidden/>
            <w:sz w:val="22"/>
          </w:rPr>
          <w:fldChar w:fldCharType="separate"/>
        </w:r>
        <w:r w:rsidR="001713C7">
          <w:rPr>
            <w:noProof/>
            <w:webHidden/>
            <w:sz w:val="22"/>
          </w:rPr>
          <w:t>28</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0" w:history="1">
        <w:r w:rsidR="000E33E8" w:rsidRPr="000E33E8">
          <w:rPr>
            <w:rStyle w:val="Hipercze"/>
            <w:noProof/>
            <w:sz w:val="22"/>
          </w:rPr>
          <w:t>Tabela 6 Podmioty gospodarki w sektorze prywatnym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_Toc464631890 \h </w:instrText>
        </w:r>
        <w:r w:rsidRPr="000E33E8">
          <w:rPr>
            <w:noProof/>
            <w:webHidden/>
            <w:sz w:val="22"/>
          </w:rPr>
        </w:r>
        <w:r w:rsidRPr="000E33E8">
          <w:rPr>
            <w:noProof/>
            <w:webHidden/>
            <w:sz w:val="22"/>
          </w:rPr>
          <w:fldChar w:fldCharType="separate"/>
        </w:r>
        <w:r w:rsidR="001713C7">
          <w:rPr>
            <w:noProof/>
            <w:webHidden/>
            <w:sz w:val="22"/>
          </w:rPr>
          <w:t>29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1" w:history="1">
        <w:r w:rsidR="000E33E8" w:rsidRPr="000E33E8">
          <w:rPr>
            <w:rStyle w:val="Hipercze"/>
            <w:noProof/>
            <w:sz w:val="22"/>
          </w:rPr>
          <w:t>Tabela 7 Liczba podmiotów gospodarczych według PKD w 2014 roku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_Toc464631891 \h </w:instrText>
        </w:r>
        <w:r w:rsidRPr="000E33E8">
          <w:rPr>
            <w:noProof/>
            <w:webHidden/>
            <w:sz w:val="22"/>
          </w:rPr>
        </w:r>
        <w:r w:rsidRPr="000E33E8">
          <w:rPr>
            <w:noProof/>
            <w:webHidden/>
            <w:sz w:val="22"/>
          </w:rPr>
          <w:fldChar w:fldCharType="separate"/>
        </w:r>
        <w:r w:rsidR="001713C7">
          <w:rPr>
            <w:noProof/>
            <w:webHidden/>
            <w:sz w:val="22"/>
          </w:rPr>
          <w:t>29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2" w:history="1">
        <w:r w:rsidR="000E33E8" w:rsidRPr="000E33E8">
          <w:rPr>
            <w:rStyle w:val="Hipercze"/>
            <w:noProof/>
            <w:sz w:val="22"/>
          </w:rPr>
          <w:t>Tabela 8 Procentowy udział rodzajów/typów emisji w stężeniach całkowitych B(a)P rok w obszarze   przekroczeń za 2014 rok</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_Toc464631892 \h </w:instrText>
        </w:r>
        <w:r w:rsidRPr="000E33E8">
          <w:rPr>
            <w:noProof/>
            <w:webHidden/>
            <w:sz w:val="22"/>
          </w:rPr>
        </w:r>
        <w:r w:rsidRPr="000E33E8">
          <w:rPr>
            <w:noProof/>
            <w:webHidden/>
            <w:sz w:val="22"/>
          </w:rPr>
          <w:fldChar w:fldCharType="separate"/>
        </w:r>
        <w:r w:rsidR="001713C7">
          <w:rPr>
            <w:noProof/>
            <w:webHidden/>
            <w:sz w:val="22"/>
          </w:rPr>
          <w:t>36</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3" w:history="1">
        <w:r w:rsidR="000E33E8" w:rsidRPr="000E33E8">
          <w:rPr>
            <w:rStyle w:val="Hipercze"/>
            <w:noProof/>
            <w:sz w:val="22"/>
          </w:rPr>
          <w:t>Tabela 9 Wskaźniki emisji użyte do obliczeń emisji CO</w:t>
        </w:r>
        <w:r w:rsidR="000E33E8" w:rsidRPr="000E33E8">
          <w:rPr>
            <w:rStyle w:val="Hipercze"/>
            <w:noProof/>
            <w:sz w:val="22"/>
            <w:vertAlign w:val="subscript"/>
          </w:rPr>
          <w:t xml:space="preserve">2 </w:t>
        </w:r>
        <w:r w:rsidR="000E33E8" w:rsidRPr="000E33E8">
          <w:rPr>
            <w:rStyle w:val="Hipercze"/>
            <w:noProof/>
            <w:sz w:val="22"/>
          </w:rPr>
          <w:t>w Planie</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_Toc464631893 \h </w:instrText>
        </w:r>
        <w:r w:rsidRPr="000E33E8">
          <w:rPr>
            <w:noProof/>
            <w:webHidden/>
            <w:sz w:val="22"/>
          </w:rPr>
        </w:r>
        <w:r w:rsidRPr="000E33E8">
          <w:rPr>
            <w:noProof/>
            <w:webHidden/>
            <w:sz w:val="22"/>
          </w:rPr>
          <w:fldChar w:fldCharType="separate"/>
        </w:r>
        <w:r w:rsidR="001713C7">
          <w:rPr>
            <w:noProof/>
            <w:webHidden/>
            <w:sz w:val="22"/>
          </w:rPr>
          <w:t>57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4" w:history="1">
        <w:r w:rsidR="000E33E8" w:rsidRPr="000E33E8">
          <w:rPr>
            <w:rStyle w:val="Hipercze"/>
            <w:noProof/>
            <w:sz w:val="22"/>
          </w:rPr>
          <w:t>Tabela 10 Zużycie energii na poszczególne nośniki energii i roczna emisja CO</w:t>
        </w:r>
        <w:r w:rsidR="000E33E8" w:rsidRPr="000E33E8">
          <w:rPr>
            <w:rStyle w:val="Hipercze"/>
            <w:noProof/>
            <w:sz w:val="22"/>
            <w:vertAlign w:val="subscript"/>
          </w:rPr>
          <w:t>2</w:t>
        </w:r>
        <w:r w:rsidR="000E33E8" w:rsidRPr="000E33E8">
          <w:rPr>
            <w:rStyle w:val="Hipercze"/>
            <w:noProof/>
            <w:sz w:val="22"/>
          </w:rPr>
          <w:t xml:space="preserve"> w sektorze użyteczności publicznej</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_Toc464631894 \h </w:instrText>
        </w:r>
        <w:r w:rsidRPr="000E33E8">
          <w:rPr>
            <w:noProof/>
            <w:webHidden/>
            <w:sz w:val="22"/>
          </w:rPr>
        </w:r>
        <w:r w:rsidRPr="000E33E8">
          <w:rPr>
            <w:noProof/>
            <w:webHidden/>
            <w:sz w:val="22"/>
          </w:rPr>
          <w:fldChar w:fldCharType="separate"/>
        </w:r>
        <w:r w:rsidR="001713C7">
          <w:rPr>
            <w:noProof/>
            <w:webHidden/>
            <w:sz w:val="22"/>
          </w:rPr>
          <w:t>58</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5" w:history="1">
        <w:r w:rsidR="000E33E8" w:rsidRPr="000E33E8">
          <w:rPr>
            <w:rStyle w:val="Hipercze"/>
            <w:noProof/>
            <w:sz w:val="22"/>
          </w:rPr>
          <w:t>Tabela 11 Zużycie energii na poszczególne nośniki energii i roczna emisja CO</w:t>
        </w:r>
        <w:r w:rsidR="000E33E8" w:rsidRPr="000E33E8">
          <w:rPr>
            <w:rStyle w:val="Hipercze"/>
            <w:noProof/>
            <w:sz w:val="22"/>
            <w:vertAlign w:val="subscript"/>
          </w:rPr>
          <w:t>2</w:t>
        </w:r>
        <w:r w:rsidR="000E33E8" w:rsidRPr="000E33E8">
          <w:rPr>
            <w:rStyle w:val="Hipercze"/>
            <w:noProof/>
            <w:sz w:val="22"/>
          </w:rPr>
          <w:t xml:space="preserve"> w sektorze budynków jednorodzinnych/mieszkalnictwie</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_Toc464631895 \h </w:instrText>
        </w:r>
        <w:r w:rsidRPr="000E33E8">
          <w:rPr>
            <w:noProof/>
            <w:webHidden/>
            <w:sz w:val="22"/>
          </w:rPr>
        </w:r>
        <w:r w:rsidRPr="000E33E8">
          <w:rPr>
            <w:noProof/>
            <w:webHidden/>
            <w:sz w:val="22"/>
          </w:rPr>
          <w:fldChar w:fldCharType="separate"/>
        </w:r>
        <w:r w:rsidR="001713C7">
          <w:rPr>
            <w:noProof/>
            <w:webHidden/>
            <w:sz w:val="22"/>
          </w:rPr>
          <w:t>60</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6" w:history="1">
        <w:r w:rsidR="000E33E8" w:rsidRPr="000E33E8">
          <w:rPr>
            <w:rStyle w:val="Hipercze"/>
            <w:noProof/>
            <w:sz w:val="22"/>
          </w:rPr>
          <w:t>Tabela 12 Zużycie energii i roczna emisja CO</w:t>
        </w:r>
        <w:r w:rsidR="000E33E8" w:rsidRPr="000E33E8">
          <w:rPr>
            <w:rStyle w:val="Hipercze"/>
            <w:noProof/>
            <w:sz w:val="22"/>
            <w:vertAlign w:val="subscript"/>
          </w:rPr>
          <w:t>2</w:t>
        </w:r>
        <w:r w:rsidR="000E33E8" w:rsidRPr="000E33E8">
          <w:rPr>
            <w:rStyle w:val="Hipercze"/>
            <w:noProof/>
            <w:sz w:val="22"/>
          </w:rPr>
          <w:t xml:space="preserve"> związana z funkcjonowaniem oświetlenia ulicznego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_Toc464631896 \h </w:instrText>
        </w:r>
        <w:r w:rsidRPr="000E33E8">
          <w:rPr>
            <w:noProof/>
            <w:webHidden/>
            <w:sz w:val="22"/>
          </w:rPr>
        </w:r>
        <w:r w:rsidRPr="000E33E8">
          <w:rPr>
            <w:noProof/>
            <w:webHidden/>
            <w:sz w:val="22"/>
          </w:rPr>
          <w:fldChar w:fldCharType="separate"/>
        </w:r>
        <w:r w:rsidR="001713C7">
          <w:rPr>
            <w:noProof/>
            <w:webHidden/>
            <w:sz w:val="22"/>
          </w:rPr>
          <w:t>62</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7" w:history="1">
        <w:r w:rsidR="000E33E8" w:rsidRPr="000E33E8">
          <w:rPr>
            <w:rStyle w:val="Hipercze"/>
            <w:noProof/>
            <w:sz w:val="22"/>
          </w:rPr>
          <w:t>Tabela 13 Zużycie energii na poszczególne nośniki energii i roczna emisja CO</w:t>
        </w:r>
        <w:r w:rsidR="000E33E8" w:rsidRPr="000E33E8">
          <w:rPr>
            <w:rStyle w:val="Hipercze"/>
            <w:noProof/>
            <w:sz w:val="22"/>
            <w:vertAlign w:val="subscript"/>
          </w:rPr>
          <w:t>2</w:t>
        </w:r>
        <w:r w:rsidR="000E33E8" w:rsidRPr="000E33E8">
          <w:rPr>
            <w:rStyle w:val="Hipercze"/>
            <w:noProof/>
            <w:sz w:val="22"/>
          </w:rPr>
          <w:t xml:space="preserve"> w sektorze transportu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_Toc464631897 \h </w:instrText>
        </w:r>
        <w:r w:rsidRPr="000E33E8">
          <w:rPr>
            <w:noProof/>
            <w:webHidden/>
            <w:sz w:val="22"/>
          </w:rPr>
        </w:r>
        <w:r w:rsidRPr="000E33E8">
          <w:rPr>
            <w:noProof/>
            <w:webHidden/>
            <w:sz w:val="22"/>
          </w:rPr>
          <w:fldChar w:fldCharType="separate"/>
        </w:r>
        <w:r w:rsidR="001713C7">
          <w:rPr>
            <w:noProof/>
            <w:webHidden/>
            <w:sz w:val="22"/>
          </w:rPr>
          <w:t>63</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8" w:history="1">
        <w:r w:rsidR="000E33E8" w:rsidRPr="000E33E8">
          <w:rPr>
            <w:rStyle w:val="Hipercze"/>
            <w:noProof/>
            <w:sz w:val="22"/>
          </w:rPr>
          <w:t>Tabela 14 Redukcja zużycia energii oraz emisji CO</w:t>
        </w:r>
        <w:r w:rsidR="000E33E8" w:rsidRPr="000E33E8">
          <w:rPr>
            <w:rStyle w:val="Hipercze"/>
            <w:noProof/>
            <w:sz w:val="22"/>
            <w:vertAlign w:val="subscript"/>
          </w:rPr>
          <w:t>2</w:t>
        </w:r>
        <w:r w:rsidR="000E33E8" w:rsidRPr="000E33E8">
          <w:rPr>
            <w:rStyle w:val="Hipercze"/>
            <w:noProof/>
            <w:sz w:val="22"/>
          </w:rPr>
          <w:t xml:space="preserve"> i zwiększenie udziału energii pochodzącej z  OZE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_Toc464631898 \h </w:instrText>
        </w:r>
        <w:r w:rsidRPr="000E33E8">
          <w:rPr>
            <w:noProof/>
            <w:webHidden/>
            <w:sz w:val="22"/>
          </w:rPr>
        </w:r>
        <w:r w:rsidRPr="000E33E8">
          <w:rPr>
            <w:noProof/>
            <w:webHidden/>
            <w:sz w:val="22"/>
          </w:rPr>
          <w:fldChar w:fldCharType="separate"/>
        </w:r>
        <w:r w:rsidR="001713C7">
          <w:rPr>
            <w:noProof/>
            <w:webHidden/>
            <w:sz w:val="22"/>
          </w:rPr>
          <w:t>71</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899" w:history="1">
        <w:r w:rsidR="000E33E8" w:rsidRPr="000E33E8">
          <w:rPr>
            <w:rStyle w:val="Hipercze"/>
            <w:noProof/>
            <w:sz w:val="22"/>
          </w:rPr>
          <w:t>Tabela 15 Ilościowe efekty wybranych przedsięwzięć termomodernizacyjnych</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_Toc464631899 \h </w:instrText>
        </w:r>
        <w:r w:rsidRPr="000E33E8">
          <w:rPr>
            <w:noProof/>
            <w:webHidden/>
            <w:sz w:val="22"/>
          </w:rPr>
        </w:r>
        <w:r w:rsidRPr="000E33E8">
          <w:rPr>
            <w:noProof/>
            <w:webHidden/>
            <w:sz w:val="22"/>
          </w:rPr>
          <w:fldChar w:fldCharType="separate"/>
        </w:r>
        <w:r w:rsidR="001713C7">
          <w:rPr>
            <w:noProof/>
            <w:webHidden/>
            <w:sz w:val="22"/>
          </w:rPr>
          <w:t>76</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0" w:history="1">
        <w:r w:rsidR="000E33E8" w:rsidRPr="000E33E8">
          <w:rPr>
            <w:rStyle w:val="Hipercze"/>
            <w:noProof/>
            <w:sz w:val="22"/>
          </w:rPr>
          <w:t>Tabela 16 Zestawienie granicznych parametrów źródeł światła do ogólnych celów oświetleniowych</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_Toc464631900 \h </w:instrText>
        </w:r>
        <w:r w:rsidRPr="000E33E8">
          <w:rPr>
            <w:noProof/>
            <w:webHidden/>
            <w:sz w:val="22"/>
          </w:rPr>
        </w:r>
        <w:r w:rsidRPr="000E33E8">
          <w:rPr>
            <w:noProof/>
            <w:webHidden/>
            <w:sz w:val="22"/>
          </w:rPr>
          <w:fldChar w:fldCharType="separate"/>
        </w:r>
        <w:r w:rsidR="001713C7">
          <w:rPr>
            <w:noProof/>
            <w:webHidden/>
            <w:sz w:val="22"/>
          </w:rPr>
          <w:t>77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1" w:history="1">
        <w:r w:rsidR="000E33E8" w:rsidRPr="000E33E8">
          <w:rPr>
            <w:rStyle w:val="Hipercze"/>
            <w:noProof/>
            <w:sz w:val="22"/>
          </w:rPr>
          <w:t>Tabela 17. Oszczędności energii elektrycznej, wynikające z wymiany różnych źródeł światła</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_Toc464631901 \h </w:instrText>
        </w:r>
        <w:r w:rsidRPr="000E33E8">
          <w:rPr>
            <w:noProof/>
            <w:webHidden/>
            <w:sz w:val="22"/>
          </w:rPr>
        </w:r>
        <w:r w:rsidRPr="000E33E8">
          <w:rPr>
            <w:noProof/>
            <w:webHidden/>
            <w:sz w:val="22"/>
          </w:rPr>
          <w:fldChar w:fldCharType="separate"/>
        </w:r>
        <w:r w:rsidR="001713C7">
          <w:rPr>
            <w:noProof/>
            <w:webHidden/>
            <w:sz w:val="22"/>
          </w:rPr>
          <w:t>78</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2" w:history="1">
        <w:r w:rsidR="000E33E8" w:rsidRPr="000E33E8">
          <w:rPr>
            <w:rStyle w:val="Hipercze"/>
            <w:noProof/>
            <w:sz w:val="22"/>
          </w:rPr>
          <w:t>Tabela 18. Oszczędności energii dzięki zastosowaniu oświetlenia LED</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_Toc464631902 \h </w:instrText>
        </w:r>
        <w:r w:rsidRPr="000E33E8">
          <w:rPr>
            <w:noProof/>
            <w:webHidden/>
            <w:sz w:val="22"/>
          </w:rPr>
        </w:r>
        <w:r w:rsidRPr="000E33E8">
          <w:rPr>
            <w:noProof/>
            <w:webHidden/>
            <w:sz w:val="22"/>
          </w:rPr>
          <w:fldChar w:fldCharType="separate"/>
        </w:r>
        <w:r w:rsidR="001713C7">
          <w:rPr>
            <w:noProof/>
            <w:webHidden/>
            <w:sz w:val="22"/>
          </w:rPr>
          <w:t>78</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3" w:history="1">
        <w:r w:rsidR="000E33E8" w:rsidRPr="000E33E8">
          <w:rPr>
            <w:rStyle w:val="Hipercze"/>
            <w:noProof/>
            <w:sz w:val="22"/>
          </w:rPr>
          <w:t>Tabela 19. Możliwości oszczędności energii elektrycznej na poziomie użytkownika finalnego</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_Toc464631903 \h </w:instrText>
        </w:r>
        <w:r w:rsidRPr="000E33E8">
          <w:rPr>
            <w:noProof/>
            <w:webHidden/>
            <w:sz w:val="22"/>
          </w:rPr>
        </w:r>
        <w:r w:rsidRPr="000E33E8">
          <w:rPr>
            <w:noProof/>
            <w:webHidden/>
            <w:sz w:val="22"/>
          </w:rPr>
          <w:fldChar w:fldCharType="separate"/>
        </w:r>
        <w:r w:rsidR="001713C7">
          <w:rPr>
            <w:noProof/>
            <w:webHidden/>
            <w:sz w:val="22"/>
          </w:rPr>
          <w:t>79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4" w:history="1">
        <w:r w:rsidR="000E33E8" w:rsidRPr="000E33E8">
          <w:rPr>
            <w:rStyle w:val="Hipercze"/>
            <w:rFonts w:cs="Times New Roman"/>
            <w:noProof/>
            <w:sz w:val="22"/>
          </w:rPr>
          <w:t xml:space="preserve">Tabela </w:t>
        </w:r>
        <w:r w:rsidR="000E33E8" w:rsidRPr="000E33E8">
          <w:rPr>
            <w:rStyle w:val="Hipercze"/>
            <w:noProof/>
            <w:sz w:val="22"/>
          </w:rPr>
          <w:t>20</w:t>
        </w:r>
        <w:r w:rsidR="000E33E8" w:rsidRPr="000E33E8">
          <w:rPr>
            <w:rStyle w:val="Hipercze"/>
            <w:rFonts w:cs="Times New Roman"/>
            <w:noProof/>
            <w:sz w:val="22"/>
          </w:rPr>
          <w:t>. Zestawienie działań na rzecz realizacji Planu Gospodarki Niskoemisyjnej w sektorze społeczność lokalna, przedsiębiorcy.</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_Toc464631904 \h </w:instrText>
        </w:r>
        <w:r w:rsidRPr="000E33E8">
          <w:rPr>
            <w:noProof/>
            <w:webHidden/>
            <w:sz w:val="22"/>
          </w:rPr>
        </w:r>
        <w:r w:rsidRPr="000E33E8">
          <w:rPr>
            <w:noProof/>
            <w:webHidden/>
            <w:sz w:val="22"/>
          </w:rPr>
          <w:fldChar w:fldCharType="separate"/>
        </w:r>
        <w:r w:rsidR="001713C7">
          <w:rPr>
            <w:noProof/>
            <w:webHidden/>
            <w:sz w:val="22"/>
          </w:rPr>
          <w:t>83</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5" w:history="1">
        <w:r w:rsidR="000E33E8" w:rsidRPr="000E33E8">
          <w:rPr>
            <w:rStyle w:val="Hipercze"/>
            <w:noProof/>
            <w:sz w:val="22"/>
          </w:rPr>
          <w:t>Tabela 21 . Harmonogram realizacji zadań na rzecz ograniczenia niskiej emisji</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_Toc464631905 \h </w:instrText>
        </w:r>
        <w:r w:rsidRPr="000E33E8">
          <w:rPr>
            <w:noProof/>
            <w:webHidden/>
            <w:sz w:val="22"/>
          </w:rPr>
        </w:r>
        <w:r w:rsidRPr="000E33E8">
          <w:rPr>
            <w:noProof/>
            <w:webHidden/>
            <w:sz w:val="22"/>
          </w:rPr>
          <w:fldChar w:fldCharType="separate"/>
        </w:r>
        <w:r w:rsidR="001713C7">
          <w:rPr>
            <w:noProof/>
            <w:webHidden/>
            <w:sz w:val="22"/>
          </w:rPr>
          <w:t>87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6" w:history="1">
        <w:r w:rsidR="000E33E8" w:rsidRPr="000E33E8">
          <w:rPr>
            <w:rStyle w:val="Hipercze"/>
            <w:noProof/>
            <w:sz w:val="22"/>
          </w:rPr>
          <w:t>Tabela 22 Redukcja pyłów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_Toc464631906 \h </w:instrText>
        </w:r>
        <w:r w:rsidRPr="000E33E8">
          <w:rPr>
            <w:noProof/>
            <w:webHidden/>
            <w:sz w:val="22"/>
          </w:rPr>
        </w:r>
        <w:r w:rsidRPr="000E33E8">
          <w:rPr>
            <w:noProof/>
            <w:webHidden/>
            <w:sz w:val="22"/>
          </w:rPr>
          <w:fldChar w:fldCharType="separate"/>
        </w:r>
        <w:r w:rsidR="001713C7">
          <w:rPr>
            <w:noProof/>
            <w:webHidden/>
            <w:sz w:val="22"/>
          </w:rPr>
          <w:t>89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7" w:history="1">
        <w:r w:rsidR="000E33E8" w:rsidRPr="000E33E8">
          <w:rPr>
            <w:rStyle w:val="Hipercze"/>
            <w:noProof/>
            <w:sz w:val="22"/>
          </w:rPr>
          <w:t>Tabela 23 Rodzaje wskaźników do weryfikacji wdrażania Planu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_Toc464631907 \h </w:instrText>
        </w:r>
        <w:r w:rsidRPr="000E33E8">
          <w:rPr>
            <w:noProof/>
            <w:webHidden/>
            <w:sz w:val="22"/>
          </w:rPr>
        </w:r>
        <w:r w:rsidRPr="000E33E8">
          <w:rPr>
            <w:noProof/>
            <w:webHidden/>
            <w:sz w:val="22"/>
          </w:rPr>
          <w:fldChar w:fldCharType="separate"/>
        </w:r>
        <w:r w:rsidR="001713C7">
          <w:rPr>
            <w:noProof/>
            <w:webHidden/>
            <w:sz w:val="22"/>
          </w:rPr>
          <w:t>93</w:t>
        </w:r>
        <w:r w:rsidRPr="000E33E8">
          <w:rPr>
            <w:noProof/>
            <w:webHidden/>
            <w:sz w:val="22"/>
          </w:rPr>
          <w:fldChar w:fldCharType="end"/>
        </w:r>
      </w:hyperlink>
    </w:p>
    <w:p w:rsidR="0009357B" w:rsidRPr="000E33E8" w:rsidRDefault="0024052E" w:rsidP="000E33E8">
      <w:pPr>
        <w:spacing w:line="360" w:lineRule="auto"/>
        <w:rPr>
          <w:sz w:val="22"/>
        </w:rPr>
      </w:pPr>
      <w:r w:rsidRPr="000E33E8">
        <w:rPr>
          <w:sz w:val="22"/>
        </w:rPr>
        <w:fldChar w:fldCharType="end"/>
      </w:r>
    </w:p>
    <w:p w:rsidR="0009357B" w:rsidRPr="000E33E8" w:rsidRDefault="0009357B" w:rsidP="000E33E8">
      <w:pPr>
        <w:spacing w:line="360" w:lineRule="auto"/>
        <w:rPr>
          <w:b/>
          <w:sz w:val="22"/>
        </w:rPr>
      </w:pPr>
      <w:r w:rsidRPr="000E33E8">
        <w:rPr>
          <w:b/>
          <w:sz w:val="22"/>
        </w:rPr>
        <w:lastRenderedPageBreak/>
        <w:t>Spis wykresów:</w:t>
      </w:r>
    </w:p>
    <w:p w:rsidR="000E33E8" w:rsidRPr="000E33E8" w:rsidRDefault="0024052E" w:rsidP="000E33E8">
      <w:pPr>
        <w:pStyle w:val="Spisilustracji"/>
        <w:tabs>
          <w:tab w:val="right" w:leader="dot" w:pos="9062"/>
        </w:tabs>
        <w:spacing w:line="360" w:lineRule="auto"/>
        <w:rPr>
          <w:rFonts w:eastAsiaTheme="minorEastAsia"/>
          <w:noProof/>
          <w:sz w:val="22"/>
          <w:lang w:eastAsia="pl-PL"/>
        </w:rPr>
      </w:pPr>
      <w:r w:rsidRPr="000E33E8">
        <w:rPr>
          <w:sz w:val="22"/>
        </w:rPr>
        <w:fldChar w:fldCharType="begin"/>
      </w:r>
      <w:r w:rsidR="0009357B" w:rsidRPr="000E33E8">
        <w:rPr>
          <w:sz w:val="22"/>
        </w:rPr>
        <w:instrText xml:space="preserve"> TOC \h \z \c "wykres" </w:instrText>
      </w:r>
      <w:r w:rsidRPr="000E33E8">
        <w:rPr>
          <w:sz w:val="22"/>
        </w:rPr>
        <w:fldChar w:fldCharType="separate"/>
      </w:r>
      <w:hyperlink w:anchor="_Toc464631908" w:history="1">
        <w:r w:rsidR="000E33E8" w:rsidRPr="000E33E8">
          <w:rPr>
            <w:rStyle w:val="Hipercze"/>
            <w:noProof/>
            <w:sz w:val="22"/>
          </w:rPr>
          <w:t>Wykres 1 liczba ludności Gminy Wróblew w latach 2010-2014</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_Toc464631908 \h </w:instrText>
        </w:r>
        <w:r w:rsidRPr="000E33E8">
          <w:rPr>
            <w:noProof/>
            <w:webHidden/>
            <w:sz w:val="22"/>
          </w:rPr>
        </w:r>
        <w:r w:rsidRPr="000E33E8">
          <w:rPr>
            <w:noProof/>
            <w:webHidden/>
            <w:sz w:val="22"/>
          </w:rPr>
          <w:fldChar w:fldCharType="separate"/>
        </w:r>
        <w:r w:rsidR="001713C7">
          <w:rPr>
            <w:noProof/>
            <w:webHidden/>
            <w:sz w:val="22"/>
          </w:rPr>
          <w:t>27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09" w:history="1">
        <w:r w:rsidR="000E33E8" w:rsidRPr="000E33E8">
          <w:rPr>
            <w:rStyle w:val="Hipercze"/>
            <w:noProof/>
            <w:sz w:val="22"/>
          </w:rPr>
          <w:t>Wykres 2 Struktura powierzchni użytków rolnych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_Toc464631909 \h </w:instrText>
        </w:r>
        <w:r w:rsidRPr="000E33E8">
          <w:rPr>
            <w:noProof/>
            <w:webHidden/>
            <w:sz w:val="22"/>
          </w:rPr>
        </w:r>
        <w:r w:rsidRPr="000E33E8">
          <w:rPr>
            <w:noProof/>
            <w:webHidden/>
            <w:sz w:val="22"/>
          </w:rPr>
          <w:fldChar w:fldCharType="separate"/>
        </w:r>
        <w:r w:rsidR="001713C7">
          <w:rPr>
            <w:noProof/>
            <w:webHidden/>
            <w:sz w:val="22"/>
          </w:rPr>
          <w:t>38</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0" w:history="1">
        <w:r w:rsidR="000E33E8" w:rsidRPr="000E33E8">
          <w:rPr>
            <w:rStyle w:val="Hipercze"/>
            <w:noProof/>
            <w:sz w:val="22"/>
          </w:rPr>
          <w:t>Wykres 3 ilość zebranych odpadów komunalnych w Gminie Wróblew w 2014 roku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_Toc464631910 \h </w:instrText>
        </w:r>
        <w:r w:rsidRPr="000E33E8">
          <w:rPr>
            <w:noProof/>
            <w:webHidden/>
            <w:sz w:val="22"/>
          </w:rPr>
        </w:r>
        <w:r w:rsidRPr="000E33E8">
          <w:rPr>
            <w:noProof/>
            <w:webHidden/>
            <w:sz w:val="22"/>
          </w:rPr>
          <w:fldChar w:fldCharType="separate"/>
        </w:r>
        <w:r w:rsidR="001713C7">
          <w:rPr>
            <w:noProof/>
            <w:webHidden/>
            <w:sz w:val="22"/>
          </w:rPr>
          <w:t>39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1" w:history="1">
        <w:r w:rsidR="000E33E8" w:rsidRPr="000E33E8">
          <w:rPr>
            <w:rStyle w:val="Hipercze"/>
            <w:noProof/>
            <w:sz w:val="22"/>
          </w:rPr>
          <w:t>Wykres 4 Procentowy udział poszczególnych nośników energii w 2010r. w budynkach gminnych</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_Toc464631911 \h </w:instrText>
        </w:r>
        <w:r w:rsidRPr="000E33E8">
          <w:rPr>
            <w:noProof/>
            <w:webHidden/>
            <w:sz w:val="22"/>
          </w:rPr>
        </w:r>
        <w:r w:rsidRPr="000E33E8">
          <w:rPr>
            <w:noProof/>
            <w:webHidden/>
            <w:sz w:val="22"/>
          </w:rPr>
          <w:fldChar w:fldCharType="separate"/>
        </w:r>
        <w:r w:rsidR="001713C7">
          <w:rPr>
            <w:noProof/>
            <w:webHidden/>
            <w:sz w:val="22"/>
          </w:rPr>
          <w:t>59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2" w:history="1">
        <w:r w:rsidR="000E33E8" w:rsidRPr="000E33E8">
          <w:rPr>
            <w:rStyle w:val="Hipercze"/>
            <w:noProof/>
            <w:sz w:val="22"/>
          </w:rPr>
          <w:t>Wykres 5 Procentowy udział poszczególnych źródeł energii w emisji CO</w:t>
        </w:r>
        <w:r w:rsidR="000E33E8" w:rsidRPr="000E33E8">
          <w:rPr>
            <w:rStyle w:val="Hipercze"/>
            <w:noProof/>
            <w:sz w:val="22"/>
            <w:vertAlign w:val="subscript"/>
          </w:rPr>
          <w:t>2</w:t>
        </w:r>
        <w:r w:rsidR="000E33E8" w:rsidRPr="000E33E8">
          <w:rPr>
            <w:rStyle w:val="Hipercze"/>
            <w:noProof/>
            <w:sz w:val="22"/>
          </w:rPr>
          <w:t xml:space="preserve"> w  2010r.</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_Toc464631912 \h </w:instrText>
        </w:r>
        <w:r w:rsidRPr="000E33E8">
          <w:rPr>
            <w:noProof/>
            <w:webHidden/>
            <w:sz w:val="22"/>
          </w:rPr>
        </w:r>
        <w:r w:rsidRPr="000E33E8">
          <w:rPr>
            <w:noProof/>
            <w:webHidden/>
            <w:sz w:val="22"/>
          </w:rPr>
          <w:fldChar w:fldCharType="separate"/>
        </w:r>
        <w:r w:rsidR="001713C7">
          <w:rPr>
            <w:noProof/>
            <w:webHidden/>
            <w:sz w:val="22"/>
          </w:rPr>
          <w:t>59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3" w:history="1">
        <w:r w:rsidR="000E33E8" w:rsidRPr="000E33E8">
          <w:rPr>
            <w:rStyle w:val="Hipercze"/>
            <w:noProof/>
            <w:sz w:val="22"/>
          </w:rPr>
          <w:t>Wykres 6 Procentowy udział poszczególnych nośników energii w sektorze budownictwa jednorodzinnego</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_Toc464631913 \h </w:instrText>
        </w:r>
        <w:r w:rsidRPr="000E33E8">
          <w:rPr>
            <w:noProof/>
            <w:webHidden/>
            <w:sz w:val="22"/>
          </w:rPr>
        </w:r>
        <w:r w:rsidRPr="000E33E8">
          <w:rPr>
            <w:noProof/>
            <w:webHidden/>
            <w:sz w:val="22"/>
          </w:rPr>
          <w:fldChar w:fldCharType="separate"/>
        </w:r>
        <w:r w:rsidR="001713C7">
          <w:rPr>
            <w:noProof/>
            <w:webHidden/>
            <w:sz w:val="22"/>
          </w:rPr>
          <w:t>61</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4" w:history="1">
        <w:r w:rsidR="000E33E8" w:rsidRPr="000E33E8">
          <w:rPr>
            <w:rStyle w:val="Hipercze"/>
            <w:noProof/>
            <w:sz w:val="22"/>
          </w:rPr>
          <w:t>Wykres 7 Procentowy udział wielkości emisji CO</w:t>
        </w:r>
        <w:r w:rsidR="000E33E8" w:rsidRPr="000E33E8">
          <w:rPr>
            <w:rStyle w:val="Hipercze"/>
            <w:noProof/>
            <w:sz w:val="22"/>
            <w:vertAlign w:val="subscript"/>
          </w:rPr>
          <w:t>2</w:t>
        </w:r>
        <w:r w:rsidR="000E33E8" w:rsidRPr="000E33E8">
          <w:rPr>
            <w:rStyle w:val="Hipercze"/>
            <w:noProof/>
            <w:sz w:val="22"/>
          </w:rPr>
          <w:t xml:space="preserve"> w nośników energii w sektorze domów jednorodzinnych</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_Toc464631914 \h </w:instrText>
        </w:r>
        <w:r w:rsidRPr="000E33E8">
          <w:rPr>
            <w:noProof/>
            <w:webHidden/>
            <w:sz w:val="22"/>
          </w:rPr>
        </w:r>
        <w:r w:rsidRPr="000E33E8">
          <w:rPr>
            <w:noProof/>
            <w:webHidden/>
            <w:sz w:val="22"/>
          </w:rPr>
          <w:fldChar w:fldCharType="separate"/>
        </w:r>
        <w:r w:rsidR="001713C7">
          <w:rPr>
            <w:noProof/>
            <w:webHidden/>
            <w:sz w:val="22"/>
          </w:rPr>
          <w:t>61</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5" w:history="1">
        <w:r w:rsidR="000E33E8" w:rsidRPr="000E33E8">
          <w:rPr>
            <w:rStyle w:val="Hipercze"/>
            <w:noProof/>
            <w:sz w:val="22"/>
          </w:rPr>
          <w:t>Wykres 8 Procentowy udział poszczególnych nośników energii w 2010 roku z sektora transportu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_Toc464631915 \h </w:instrText>
        </w:r>
        <w:r w:rsidRPr="000E33E8">
          <w:rPr>
            <w:noProof/>
            <w:webHidden/>
            <w:sz w:val="22"/>
          </w:rPr>
        </w:r>
        <w:r w:rsidRPr="000E33E8">
          <w:rPr>
            <w:noProof/>
            <w:webHidden/>
            <w:sz w:val="22"/>
          </w:rPr>
          <w:fldChar w:fldCharType="separate"/>
        </w:r>
        <w:r w:rsidR="001713C7">
          <w:rPr>
            <w:noProof/>
            <w:webHidden/>
            <w:sz w:val="22"/>
          </w:rPr>
          <w:t>64</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6" w:history="1">
        <w:r w:rsidR="000E33E8" w:rsidRPr="000E33E8">
          <w:rPr>
            <w:rStyle w:val="Hipercze"/>
            <w:noProof/>
            <w:sz w:val="22"/>
          </w:rPr>
          <w:t>Wykres 9 Procentowy udział wielkości emisji CO2 w 2010 roku z sektora transportu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_Toc464631916 \h </w:instrText>
        </w:r>
        <w:r w:rsidRPr="000E33E8">
          <w:rPr>
            <w:noProof/>
            <w:webHidden/>
            <w:sz w:val="22"/>
          </w:rPr>
        </w:r>
        <w:r w:rsidRPr="000E33E8">
          <w:rPr>
            <w:noProof/>
            <w:webHidden/>
            <w:sz w:val="22"/>
          </w:rPr>
          <w:fldChar w:fldCharType="separate"/>
        </w:r>
        <w:r w:rsidR="001713C7">
          <w:rPr>
            <w:noProof/>
            <w:webHidden/>
            <w:sz w:val="22"/>
          </w:rPr>
          <w:t>64</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7" w:history="1">
        <w:r w:rsidR="000E33E8" w:rsidRPr="000E33E8">
          <w:rPr>
            <w:rStyle w:val="Hipercze"/>
            <w:noProof/>
            <w:sz w:val="22"/>
          </w:rPr>
          <w:t>Wykres 10 Zużycie energii i roczną emisję dwutlenku węgla dla poszczególnych sektorów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_Toc464631917 \h </w:instrText>
        </w:r>
        <w:r w:rsidRPr="000E33E8">
          <w:rPr>
            <w:noProof/>
            <w:webHidden/>
            <w:sz w:val="22"/>
          </w:rPr>
        </w:r>
        <w:r w:rsidRPr="000E33E8">
          <w:rPr>
            <w:noProof/>
            <w:webHidden/>
            <w:sz w:val="22"/>
          </w:rPr>
          <w:fldChar w:fldCharType="separate"/>
        </w:r>
        <w:r w:rsidR="001713C7">
          <w:rPr>
            <w:noProof/>
            <w:webHidden/>
            <w:sz w:val="22"/>
          </w:rPr>
          <w:t>66</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8" w:history="1">
        <w:r w:rsidR="000E33E8" w:rsidRPr="000E33E8">
          <w:rPr>
            <w:rStyle w:val="Hipercze"/>
            <w:noProof/>
            <w:sz w:val="22"/>
          </w:rPr>
          <w:t>Wykres 11 Procentowy udział zużycia energii w poszczególnych sektorach w 2010 roku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_Toc464631918 \h </w:instrText>
        </w:r>
        <w:r w:rsidRPr="000E33E8">
          <w:rPr>
            <w:noProof/>
            <w:webHidden/>
            <w:sz w:val="22"/>
          </w:rPr>
        </w:r>
        <w:r w:rsidRPr="000E33E8">
          <w:rPr>
            <w:noProof/>
            <w:webHidden/>
            <w:sz w:val="22"/>
          </w:rPr>
          <w:fldChar w:fldCharType="separate"/>
        </w:r>
        <w:r w:rsidR="001713C7">
          <w:rPr>
            <w:noProof/>
            <w:webHidden/>
            <w:sz w:val="22"/>
          </w:rPr>
          <w:t>67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19" w:history="1">
        <w:r w:rsidR="000E33E8" w:rsidRPr="000E33E8">
          <w:rPr>
            <w:rStyle w:val="Hipercze"/>
            <w:noProof/>
            <w:sz w:val="22"/>
          </w:rPr>
          <w:t>W</w:t>
        </w:r>
        <w:r w:rsidR="000E33E8" w:rsidRPr="000E33E8">
          <w:rPr>
            <w:rStyle w:val="Hipercze"/>
            <w:b/>
            <w:noProof/>
            <w:sz w:val="22"/>
          </w:rPr>
          <w:t>ykres 12 Procentowy udział wielkości emisji CO</w:t>
        </w:r>
        <w:r w:rsidR="000E33E8" w:rsidRPr="000E33E8">
          <w:rPr>
            <w:rStyle w:val="Hipercze"/>
            <w:b/>
            <w:noProof/>
            <w:sz w:val="22"/>
            <w:vertAlign w:val="subscript"/>
          </w:rPr>
          <w:t>2</w:t>
        </w:r>
        <w:r w:rsidR="000E33E8" w:rsidRPr="000E33E8">
          <w:rPr>
            <w:rStyle w:val="Hipercze"/>
            <w:b/>
            <w:noProof/>
            <w:sz w:val="22"/>
          </w:rPr>
          <w:t xml:space="preserve"> w poszczególnych sektorach w 2010 roku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_Toc464631919 \h </w:instrText>
        </w:r>
        <w:r w:rsidRPr="000E33E8">
          <w:rPr>
            <w:noProof/>
            <w:webHidden/>
            <w:sz w:val="22"/>
          </w:rPr>
        </w:r>
        <w:r w:rsidRPr="000E33E8">
          <w:rPr>
            <w:noProof/>
            <w:webHidden/>
            <w:sz w:val="22"/>
          </w:rPr>
          <w:fldChar w:fldCharType="separate"/>
        </w:r>
        <w:r w:rsidR="001713C7">
          <w:rPr>
            <w:noProof/>
            <w:webHidden/>
            <w:sz w:val="22"/>
          </w:rPr>
          <w:t>67</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0" w:history="1">
        <w:r w:rsidR="000E33E8" w:rsidRPr="000E33E8">
          <w:rPr>
            <w:rStyle w:val="Hipercze"/>
            <w:noProof/>
            <w:sz w:val="22"/>
          </w:rPr>
          <w:t>Wykres 13 Zużycie energii i roczną emisję dwutlenku węgla dla poszczególnych nośników energii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_Toc464631920 \h </w:instrText>
        </w:r>
        <w:r w:rsidRPr="000E33E8">
          <w:rPr>
            <w:noProof/>
            <w:webHidden/>
            <w:sz w:val="22"/>
          </w:rPr>
        </w:r>
        <w:r w:rsidRPr="000E33E8">
          <w:rPr>
            <w:noProof/>
            <w:webHidden/>
            <w:sz w:val="22"/>
          </w:rPr>
          <w:fldChar w:fldCharType="separate"/>
        </w:r>
        <w:r w:rsidR="001713C7">
          <w:rPr>
            <w:noProof/>
            <w:webHidden/>
            <w:sz w:val="22"/>
          </w:rPr>
          <w:t>68</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1" w:history="1">
        <w:r w:rsidR="000E33E8" w:rsidRPr="000E33E8">
          <w:rPr>
            <w:rStyle w:val="Hipercze"/>
            <w:noProof/>
            <w:sz w:val="22"/>
          </w:rPr>
          <w:t>Wykres 14 Procentowy udział poszczególnych nośników energii w Gminie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_Toc464631921 \h </w:instrText>
        </w:r>
        <w:r w:rsidRPr="000E33E8">
          <w:rPr>
            <w:noProof/>
            <w:webHidden/>
            <w:sz w:val="22"/>
          </w:rPr>
        </w:r>
        <w:r w:rsidRPr="000E33E8">
          <w:rPr>
            <w:noProof/>
            <w:webHidden/>
            <w:sz w:val="22"/>
          </w:rPr>
          <w:fldChar w:fldCharType="separate"/>
        </w:r>
        <w:r w:rsidR="001713C7">
          <w:rPr>
            <w:noProof/>
            <w:webHidden/>
            <w:sz w:val="22"/>
          </w:rPr>
          <w:t>69</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2" w:history="1">
        <w:r w:rsidR="000E33E8" w:rsidRPr="000E33E8">
          <w:rPr>
            <w:rStyle w:val="Hipercze"/>
            <w:noProof/>
            <w:sz w:val="22"/>
          </w:rPr>
          <w:t>Wykres 15 Procentowy udział nośników energii w   emisji CO2</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_Toc464631922 \h </w:instrText>
        </w:r>
        <w:r w:rsidRPr="000E33E8">
          <w:rPr>
            <w:noProof/>
            <w:webHidden/>
            <w:sz w:val="22"/>
          </w:rPr>
        </w:r>
        <w:r w:rsidRPr="000E33E8">
          <w:rPr>
            <w:noProof/>
            <w:webHidden/>
            <w:sz w:val="22"/>
          </w:rPr>
          <w:fldChar w:fldCharType="separate"/>
        </w:r>
        <w:r w:rsidR="001713C7">
          <w:rPr>
            <w:noProof/>
            <w:webHidden/>
            <w:sz w:val="22"/>
          </w:rPr>
          <w:t>70</w:t>
        </w:r>
        <w:r w:rsidRPr="000E33E8">
          <w:rPr>
            <w:noProof/>
            <w:webHidden/>
            <w:sz w:val="22"/>
          </w:rPr>
          <w:fldChar w:fldCharType="end"/>
        </w:r>
      </w:hyperlink>
    </w:p>
    <w:p w:rsidR="004F1545" w:rsidRPr="000E33E8" w:rsidRDefault="0024052E" w:rsidP="000E33E8">
      <w:pPr>
        <w:spacing w:after="0" w:line="360" w:lineRule="auto"/>
        <w:rPr>
          <w:sz w:val="22"/>
        </w:rPr>
      </w:pPr>
      <w:r w:rsidRPr="000E33E8">
        <w:rPr>
          <w:sz w:val="22"/>
        </w:rPr>
        <w:fldChar w:fldCharType="end"/>
      </w:r>
    </w:p>
    <w:p w:rsidR="0009357B" w:rsidRPr="000E33E8" w:rsidRDefault="0009357B" w:rsidP="000E33E8">
      <w:pPr>
        <w:pStyle w:val="Spisilustracji"/>
        <w:tabs>
          <w:tab w:val="right" w:leader="dot" w:pos="9062"/>
        </w:tabs>
        <w:spacing w:line="360" w:lineRule="auto"/>
        <w:rPr>
          <w:b/>
          <w:sz w:val="22"/>
        </w:rPr>
      </w:pPr>
      <w:r w:rsidRPr="000E33E8">
        <w:rPr>
          <w:b/>
          <w:sz w:val="22"/>
        </w:rPr>
        <w:t>Spis rysunków:</w:t>
      </w:r>
    </w:p>
    <w:p w:rsidR="000E33E8" w:rsidRPr="000E33E8" w:rsidRDefault="0024052E" w:rsidP="000E33E8">
      <w:pPr>
        <w:pStyle w:val="Spisilustracji"/>
        <w:tabs>
          <w:tab w:val="right" w:leader="dot" w:pos="9062"/>
        </w:tabs>
        <w:spacing w:line="360" w:lineRule="auto"/>
        <w:rPr>
          <w:rFonts w:eastAsiaTheme="minorEastAsia"/>
          <w:noProof/>
          <w:sz w:val="22"/>
          <w:lang w:eastAsia="pl-PL"/>
        </w:rPr>
      </w:pPr>
      <w:r w:rsidRPr="000E33E8">
        <w:rPr>
          <w:sz w:val="22"/>
        </w:rPr>
        <w:fldChar w:fldCharType="begin"/>
      </w:r>
      <w:r w:rsidR="0009357B" w:rsidRPr="000E33E8">
        <w:rPr>
          <w:sz w:val="22"/>
        </w:rPr>
        <w:instrText xml:space="preserve"> TOC \h \z \c "Rysunek" </w:instrText>
      </w:r>
      <w:r w:rsidRPr="000E33E8">
        <w:rPr>
          <w:sz w:val="22"/>
        </w:rPr>
        <w:fldChar w:fldCharType="separate"/>
      </w:r>
      <w:hyperlink w:anchor="_Toc464631923" w:history="1">
        <w:r w:rsidR="000E33E8" w:rsidRPr="000E33E8">
          <w:rPr>
            <w:rStyle w:val="Hipercze"/>
            <w:noProof/>
            <w:sz w:val="22"/>
          </w:rPr>
          <w:t>Rysunek 1 Położenie Gminy Wróblew na tle powiatu sieradzkiego w województwie łódzkim</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_Toc464631923 \h </w:instrText>
        </w:r>
        <w:r w:rsidRPr="000E33E8">
          <w:rPr>
            <w:noProof/>
            <w:webHidden/>
            <w:sz w:val="22"/>
          </w:rPr>
        </w:r>
        <w:r w:rsidRPr="000E33E8">
          <w:rPr>
            <w:noProof/>
            <w:webHidden/>
            <w:sz w:val="22"/>
          </w:rPr>
          <w:fldChar w:fldCharType="separate"/>
        </w:r>
        <w:r w:rsidR="001713C7">
          <w:rPr>
            <w:noProof/>
            <w:webHidden/>
            <w:sz w:val="22"/>
          </w:rPr>
          <w:t>26</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4" w:history="1">
        <w:r w:rsidR="000E33E8" w:rsidRPr="000E33E8">
          <w:rPr>
            <w:rStyle w:val="Hipercze"/>
            <w:noProof/>
            <w:sz w:val="22"/>
          </w:rPr>
          <w:t>Rysunek 4. Mapa nasłonecznia w Polsce w 2014 roku.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_Toc464631924 \h </w:instrText>
        </w:r>
        <w:r w:rsidRPr="000E33E8">
          <w:rPr>
            <w:noProof/>
            <w:webHidden/>
            <w:sz w:val="22"/>
          </w:rPr>
        </w:r>
        <w:r w:rsidRPr="000E33E8">
          <w:rPr>
            <w:noProof/>
            <w:webHidden/>
            <w:sz w:val="22"/>
          </w:rPr>
          <w:fldChar w:fldCharType="separate"/>
        </w:r>
        <w:r w:rsidR="001713C7">
          <w:rPr>
            <w:noProof/>
            <w:webHidden/>
            <w:sz w:val="22"/>
          </w:rPr>
          <w:t>44</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5" w:history="1">
        <w:r w:rsidR="000E33E8" w:rsidRPr="000E33E8">
          <w:rPr>
            <w:rStyle w:val="Hipercze"/>
            <w:noProof/>
            <w:sz w:val="22"/>
          </w:rPr>
          <w:t>Rysunek 5. Usłonecznienie Gminy na tle kraju – lato 2014.</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_Toc464631925 \h </w:instrText>
        </w:r>
        <w:r w:rsidRPr="000E33E8">
          <w:rPr>
            <w:noProof/>
            <w:webHidden/>
            <w:sz w:val="22"/>
          </w:rPr>
        </w:r>
        <w:r w:rsidRPr="000E33E8">
          <w:rPr>
            <w:noProof/>
            <w:webHidden/>
            <w:sz w:val="22"/>
          </w:rPr>
          <w:fldChar w:fldCharType="separate"/>
        </w:r>
        <w:r w:rsidR="001713C7">
          <w:rPr>
            <w:noProof/>
            <w:webHidden/>
            <w:sz w:val="22"/>
          </w:rPr>
          <w:t>81</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6" w:history="1">
        <w:r w:rsidR="000E33E8" w:rsidRPr="000E33E8">
          <w:rPr>
            <w:rStyle w:val="Hipercze"/>
            <w:noProof/>
            <w:sz w:val="22"/>
          </w:rPr>
          <w:t>Rysunek 6. Usłonecznienie Gminy na tle kraju - zima 2014.</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_Toc464631926 \h </w:instrText>
        </w:r>
        <w:r w:rsidRPr="000E33E8">
          <w:rPr>
            <w:noProof/>
            <w:webHidden/>
            <w:sz w:val="22"/>
          </w:rPr>
        </w:r>
        <w:r w:rsidRPr="000E33E8">
          <w:rPr>
            <w:noProof/>
            <w:webHidden/>
            <w:sz w:val="22"/>
          </w:rPr>
          <w:fldChar w:fldCharType="separate"/>
        </w:r>
        <w:r w:rsidR="001713C7">
          <w:rPr>
            <w:noProof/>
            <w:webHidden/>
            <w:sz w:val="22"/>
          </w:rPr>
          <w:t>82</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7" w:history="1">
        <w:r w:rsidR="000E33E8" w:rsidRPr="000E33E8">
          <w:rPr>
            <w:rStyle w:val="Hipercze"/>
            <w:noProof/>
            <w:sz w:val="22"/>
          </w:rPr>
          <w:t>Rysunek 7. Gęstość mocy wiatru w Gminie na tle kraju.</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_Toc464631927 \h </w:instrText>
        </w:r>
        <w:r w:rsidRPr="000E33E8">
          <w:rPr>
            <w:noProof/>
            <w:webHidden/>
            <w:sz w:val="22"/>
          </w:rPr>
        </w:r>
        <w:r w:rsidRPr="000E33E8">
          <w:rPr>
            <w:noProof/>
            <w:webHidden/>
            <w:sz w:val="22"/>
          </w:rPr>
          <w:fldChar w:fldCharType="separate"/>
        </w:r>
        <w:r w:rsidR="001713C7">
          <w:rPr>
            <w:noProof/>
            <w:webHidden/>
            <w:sz w:val="22"/>
          </w:rPr>
          <w:t>82</w:t>
        </w:r>
        <w:r w:rsidRPr="000E33E8">
          <w:rPr>
            <w:noProof/>
            <w:webHidden/>
            <w:sz w:val="22"/>
          </w:rPr>
          <w:fldChar w:fldCharType="end"/>
        </w:r>
      </w:hyperlink>
    </w:p>
    <w:p w:rsidR="000E33E8" w:rsidRPr="000E33E8" w:rsidRDefault="0024052E" w:rsidP="000E33E8">
      <w:pPr>
        <w:pStyle w:val="Spisilustracji"/>
        <w:tabs>
          <w:tab w:val="right" w:leader="dot" w:pos="9062"/>
        </w:tabs>
        <w:spacing w:line="360" w:lineRule="auto"/>
        <w:rPr>
          <w:rFonts w:eastAsiaTheme="minorEastAsia"/>
          <w:noProof/>
          <w:sz w:val="22"/>
          <w:lang w:eastAsia="pl-PL"/>
        </w:rPr>
      </w:pPr>
      <w:hyperlink w:anchor="_Toc464631928" w:history="1">
        <w:r w:rsidR="000E33E8" w:rsidRPr="000E33E8">
          <w:rPr>
            <w:rStyle w:val="Hipercze"/>
            <w:noProof/>
            <w:sz w:val="22"/>
          </w:rPr>
          <w:t>Rysunek 8 Schemat monitorowania i ewaluacji Planu Gospodarki Niskoemisyjnej gminy Wróblew</w:t>
        </w:r>
        <w:r w:rsidR="000E33E8" w:rsidRPr="000E33E8">
          <w:rPr>
            <w:noProof/>
            <w:webHidden/>
            <w:sz w:val="22"/>
          </w:rPr>
          <w:tab/>
        </w:r>
        <w:r w:rsidRPr="000E33E8">
          <w:rPr>
            <w:noProof/>
            <w:webHidden/>
            <w:sz w:val="22"/>
          </w:rPr>
          <w:fldChar w:fldCharType="begin"/>
        </w:r>
        <w:r w:rsidR="000E33E8" w:rsidRPr="000E33E8">
          <w:rPr>
            <w:noProof/>
            <w:webHidden/>
            <w:sz w:val="22"/>
          </w:rPr>
          <w:instrText xml:space="preserve"> PAGEREF _Toc464631928 \h </w:instrText>
        </w:r>
        <w:r w:rsidRPr="000E33E8">
          <w:rPr>
            <w:noProof/>
            <w:webHidden/>
            <w:sz w:val="22"/>
          </w:rPr>
        </w:r>
        <w:r w:rsidRPr="000E33E8">
          <w:rPr>
            <w:noProof/>
            <w:webHidden/>
            <w:sz w:val="22"/>
          </w:rPr>
          <w:fldChar w:fldCharType="separate"/>
        </w:r>
        <w:r w:rsidR="001713C7">
          <w:rPr>
            <w:noProof/>
            <w:webHidden/>
            <w:sz w:val="22"/>
          </w:rPr>
          <w:t>91</w:t>
        </w:r>
        <w:r w:rsidRPr="000E33E8">
          <w:rPr>
            <w:noProof/>
            <w:webHidden/>
            <w:sz w:val="22"/>
          </w:rPr>
          <w:fldChar w:fldCharType="end"/>
        </w:r>
      </w:hyperlink>
    </w:p>
    <w:p w:rsidR="0009357B" w:rsidRPr="000A143C" w:rsidRDefault="0024052E" w:rsidP="000E33E8">
      <w:pPr>
        <w:spacing w:after="0" w:line="360" w:lineRule="auto"/>
        <w:rPr>
          <w:sz w:val="22"/>
        </w:rPr>
      </w:pPr>
      <w:r w:rsidRPr="000E33E8">
        <w:rPr>
          <w:sz w:val="22"/>
        </w:rPr>
        <w:fldChar w:fldCharType="end"/>
      </w:r>
    </w:p>
    <w:sectPr w:rsidR="0009357B" w:rsidRPr="000A143C" w:rsidSect="001830A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368" w:rsidRDefault="007E0368" w:rsidP="003B0521">
      <w:pPr>
        <w:spacing w:after="0" w:line="240" w:lineRule="auto"/>
      </w:pPr>
      <w:r>
        <w:separator/>
      </w:r>
    </w:p>
  </w:endnote>
  <w:endnote w:type="continuationSeparator" w:id="0">
    <w:p w:rsidR="007E0368" w:rsidRDefault="007E0368" w:rsidP="003B0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0844"/>
      <w:docPartObj>
        <w:docPartGallery w:val="Page Numbers (Bottom of Page)"/>
        <w:docPartUnique/>
      </w:docPartObj>
    </w:sdtPr>
    <w:sdtContent>
      <w:p w:rsidR="000E33E8" w:rsidRDefault="000E33E8">
        <w:pPr>
          <w:pStyle w:val="Stopka"/>
          <w:jc w:val="right"/>
        </w:pPr>
        <w:r>
          <w:t xml:space="preserve">Strona | </w:t>
        </w:r>
        <w:fldSimple w:instr=" PAGE   \* MERGEFORMAT ">
          <w:r w:rsidR="00E52244">
            <w:rPr>
              <w:noProof/>
            </w:rPr>
            <w:t>1</w:t>
          </w:r>
        </w:fldSimple>
        <w:r>
          <w:t xml:space="preserve"> </w:t>
        </w:r>
      </w:p>
    </w:sdtContent>
  </w:sdt>
  <w:p w:rsidR="000E33E8" w:rsidRDefault="000E33E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368" w:rsidRDefault="007E0368" w:rsidP="003B0521">
      <w:pPr>
        <w:spacing w:after="0" w:line="240" w:lineRule="auto"/>
      </w:pPr>
      <w:r>
        <w:separator/>
      </w:r>
    </w:p>
  </w:footnote>
  <w:footnote w:type="continuationSeparator" w:id="0">
    <w:p w:rsidR="007E0368" w:rsidRDefault="007E0368" w:rsidP="003B05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rPr>
    </w:lvl>
  </w:abstractNum>
  <w:abstractNum w:abstractNumId="1">
    <w:nsid w:val="00000017"/>
    <w:multiLevelType w:val="singleLevel"/>
    <w:tmpl w:val="00000017"/>
    <w:name w:val="WW8Num23"/>
    <w:lvl w:ilvl="0">
      <w:start w:val="1"/>
      <w:numFmt w:val="bullet"/>
      <w:lvlText w:val=""/>
      <w:lvlJc w:val="left"/>
      <w:pPr>
        <w:tabs>
          <w:tab w:val="num" w:pos="0"/>
        </w:tabs>
        <w:ind w:left="786" w:hanging="360"/>
      </w:pPr>
      <w:rPr>
        <w:rFonts w:ascii="Symbol" w:hAnsi="Symbol" w:cs="Symbol"/>
      </w:rPr>
    </w:lvl>
  </w:abstractNum>
  <w:abstractNum w:abstractNumId="2">
    <w:nsid w:val="0000001A"/>
    <w:multiLevelType w:val="singleLevel"/>
    <w:tmpl w:val="0000001A"/>
    <w:name w:val="WW8Num26"/>
    <w:lvl w:ilvl="0">
      <w:start w:val="1"/>
      <w:numFmt w:val="bullet"/>
      <w:lvlText w:val=""/>
      <w:lvlJc w:val="left"/>
      <w:pPr>
        <w:tabs>
          <w:tab w:val="num" w:pos="0"/>
        </w:tabs>
        <w:ind w:left="1429" w:hanging="360"/>
      </w:pPr>
      <w:rPr>
        <w:rFonts w:ascii="Symbol" w:hAnsi="Symbol" w:cs="Symbol"/>
      </w:rPr>
    </w:lvl>
  </w:abstractNum>
  <w:abstractNum w:abstractNumId="3">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rPr>
    </w:lvl>
  </w:abstractNum>
  <w:abstractNum w:abstractNumId="4">
    <w:nsid w:val="00000031"/>
    <w:multiLevelType w:val="singleLevel"/>
    <w:tmpl w:val="00000031"/>
    <w:name w:val="WW8Num49"/>
    <w:lvl w:ilvl="0">
      <w:start w:val="1"/>
      <w:numFmt w:val="bullet"/>
      <w:lvlText w:val=""/>
      <w:lvlJc w:val="left"/>
      <w:pPr>
        <w:tabs>
          <w:tab w:val="num" w:pos="0"/>
        </w:tabs>
        <w:ind w:left="720" w:hanging="360"/>
      </w:pPr>
      <w:rPr>
        <w:rFonts w:ascii="Symbol" w:hAnsi="Symbol" w:cs="Symbol"/>
      </w:rPr>
    </w:lvl>
  </w:abstractNum>
  <w:abstractNum w:abstractNumId="5">
    <w:nsid w:val="00000039"/>
    <w:multiLevelType w:val="singleLevel"/>
    <w:tmpl w:val="00000039"/>
    <w:name w:val="WW8Num57"/>
    <w:lvl w:ilvl="0">
      <w:start w:val="1"/>
      <w:numFmt w:val="bullet"/>
      <w:lvlText w:val=""/>
      <w:lvlJc w:val="left"/>
      <w:pPr>
        <w:tabs>
          <w:tab w:val="num" w:pos="0"/>
        </w:tabs>
        <w:ind w:left="2149" w:hanging="360"/>
      </w:pPr>
      <w:rPr>
        <w:rFonts w:ascii="Symbol" w:hAnsi="Symbol" w:cs="Cambria"/>
      </w:rPr>
    </w:lvl>
  </w:abstractNum>
  <w:abstractNum w:abstractNumId="6">
    <w:nsid w:val="00754651"/>
    <w:multiLevelType w:val="hybridMultilevel"/>
    <w:tmpl w:val="678CBEC0"/>
    <w:lvl w:ilvl="0" w:tplc="6248F996">
      <w:start w:val="1"/>
      <w:numFmt w:val="upperRoman"/>
      <w:lvlText w:val="%1."/>
      <w:lvlJc w:val="left"/>
      <w:pPr>
        <w:ind w:left="1080" w:hanging="720"/>
      </w:pPr>
      <w:rPr>
        <w:rFonts w:hint="default"/>
        <w:b/>
      </w:rPr>
    </w:lvl>
    <w:lvl w:ilvl="1" w:tplc="615C91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605AB5"/>
    <w:multiLevelType w:val="hybridMultilevel"/>
    <w:tmpl w:val="176279F4"/>
    <w:lvl w:ilvl="0" w:tplc="24289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242655"/>
    <w:multiLevelType w:val="hybridMultilevel"/>
    <w:tmpl w:val="873A2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4E7CF9"/>
    <w:multiLevelType w:val="hybridMultilevel"/>
    <w:tmpl w:val="E0DAB2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533424"/>
    <w:multiLevelType w:val="hybridMultilevel"/>
    <w:tmpl w:val="30384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631EF5"/>
    <w:multiLevelType w:val="hybridMultilevel"/>
    <w:tmpl w:val="A2703EA2"/>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2">
    <w:nsid w:val="07DB7F48"/>
    <w:multiLevelType w:val="hybridMultilevel"/>
    <w:tmpl w:val="A2F4D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0F745E"/>
    <w:multiLevelType w:val="hybridMultilevel"/>
    <w:tmpl w:val="04580F4A"/>
    <w:lvl w:ilvl="0" w:tplc="24289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BE86D2D"/>
    <w:multiLevelType w:val="hybridMultilevel"/>
    <w:tmpl w:val="327AE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DC31B73"/>
    <w:multiLevelType w:val="hybridMultilevel"/>
    <w:tmpl w:val="8A16C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E0756E7"/>
    <w:multiLevelType w:val="hybridMultilevel"/>
    <w:tmpl w:val="63A663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C23DCE"/>
    <w:multiLevelType w:val="hybridMultilevel"/>
    <w:tmpl w:val="9468E9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nsid w:val="14CC04DD"/>
    <w:multiLevelType w:val="hybridMultilevel"/>
    <w:tmpl w:val="865CE7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790683"/>
    <w:multiLevelType w:val="multilevel"/>
    <w:tmpl w:val="38381BBC"/>
    <w:lvl w:ilvl="0">
      <w:start w:val="4"/>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70E362B"/>
    <w:multiLevelType w:val="hybridMultilevel"/>
    <w:tmpl w:val="9630594C"/>
    <w:lvl w:ilvl="0" w:tplc="24289E1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1">
    <w:nsid w:val="175300C3"/>
    <w:multiLevelType w:val="multilevel"/>
    <w:tmpl w:val="1DFA7816"/>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ascii="Times New Roman" w:hAnsi="Times New Roman" w:cs="Times New Roman" w:hint="default"/>
        <w:b/>
        <w:color w:val="auto"/>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17FC4F56"/>
    <w:multiLevelType w:val="hybridMultilevel"/>
    <w:tmpl w:val="B8227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9F16249"/>
    <w:multiLevelType w:val="multilevel"/>
    <w:tmpl w:val="46EADC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1D271945"/>
    <w:multiLevelType w:val="hybridMultilevel"/>
    <w:tmpl w:val="568C9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EDB7B10"/>
    <w:multiLevelType w:val="hybridMultilevel"/>
    <w:tmpl w:val="D77E8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F7F72C3"/>
    <w:multiLevelType w:val="hybridMultilevel"/>
    <w:tmpl w:val="D366A5B8"/>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7">
    <w:nsid w:val="1FAB27E0"/>
    <w:multiLevelType w:val="hybridMultilevel"/>
    <w:tmpl w:val="891EB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2444C85"/>
    <w:multiLevelType w:val="hybridMultilevel"/>
    <w:tmpl w:val="98D47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2901F14"/>
    <w:multiLevelType w:val="hybridMultilevel"/>
    <w:tmpl w:val="142C3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4C557BC"/>
    <w:multiLevelType w:val="hybridMultilevel"/>
    <w:tmpl w:val="32D47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9DB6992"/>
    <w:multiLevelType w:val="hybridMultilevel"/>
    <w:tmpl w:val="B5D40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F1488B"/>
    <w:multiLevelType w:val="hybridMultilevel"/>
    <w:tmpl w:val="1B96CAA2"/>
    <w:lvl w:ilvl="0" w:tplc="04150001">
      <w:start w:val="1"/>
      <w:numFmt w:val="bullet"/>
      <w:lvlText w:val=""/>
      <w:lvlJc w:val="left"/>
      <w:pPr>
        <w:ind w:left="720" w:hanging="360"/>
      </w:pPr>
      <w:rPr>
        <w:rFonts w:ascii="Symbol" w:hAnsi="Symbol" w:hint="default"/>
      </w:rPr>
    </w:lvl>
    <w:lvl w:ilvl="1" w:tplc="5266863E">
      <w:numFmt w:val="bullet"/>
      <w:lvlText w:val="·"/>
      <w:lvlJc w:val="left"/>
      <w:pPr>
        <w:ind w:left="1440" w:hanging="360"/>
      </w:pPr>
      <w:rPr>
        <w:rFonts w:ascii="Calibri" w:eastAsiaTheme="minorHAns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A634D47"/>
    <w:multiLevelType w:val="hybridMultilevel"/>
    <w:tmpl w:val="D3AAAF0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nsid w:val="2BC01A67"/>
    <w:multiLevelType w:val="hybridMultilevel"/>
    <w:tmpl w:val="346EB28E"/>
    <w:lvl w:ilvl="0" w:tplc="24289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D0F505A"/>
    <w:multiLevelType w:val="hybridMultilevel"/>
    <w:tmpl w:val="8416E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D5E3507"/>
    <w:multiLevelType w:val="multilevel"/>
    <w:tmpl w:val="2968C918"/>
    <w:lvl w:ilvl="0">
      <w:start w:val="7"/>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2D6F3BAE"/>
    <w:multiLevelType w:val="hybridMultilevel"/>
    <w:tmpl w:val="A4085A8A"/>
    <w:lvl w:ilvl="0" w:tplc="24289E1E">
      <w:start w:val="1"/>
      <w:numFmt w:val="bullet"/>
      <w:lvlText w:val=""/>
      <w:lvlJc w:val="left"/>
      <w:pPr>
        <w:ind w:left="2160" w:hanging="360"/>
      </w:pPr>
      <w:rPr>
        <w:rFonts w:ascii="Symbol" w:hAnsi="Symbol" w:hint="default"/>
      </w:rPr>
    </w:lvl>
    <w:lvl w:ilvl="1" w:tplc="04150019" w:tentative="1">
      <w:start w:val="1"/>
      <w:numFmt w:val="lowerLetter"/>
      <w:lvlText w:val="%2."/>
      <w:lvlJc w:val="left"/>
      <w:pPr>
        <w:ind w:left="2880" w:hanging="360"/>
      </w:pPr>
      <w:rPr>
        <w:rFonts w:cs="Times New Roman"/>
      </w:rPr>
    </w:lvl>
    <w:lvl w:ilvl="2" w:tplc="0415001B" w:tentative="1">
      <w:start w:val="1"/>
      <w:numFmt w:val="lowerRoman"/>
      <w:lvlText w:val="%3."/>
      <w:lvlJc w:val="right"/>
      <w:pPr>
        <w:ind w:left="3600" w:hanging="180"/>
      </w:pPr>
      <w:rPr>
        <w:rFonts w:cs="Times New Roman"/>
      </w:rPr>
    </w:lvl>
    <w:lvl w:ilvl="3" w:tplc="0415000F" w:tentative="1">
      <w:start w:val="1"/>
      <w:numFmt w:val="decimal"/>
      <w:lvlText w:val="%4."/>
      <w:lvlJc w:val="left"/>
      <w:pPr>
        <w:ind w:left="4320" w:hanging="360"/>
      </w:pPr>
      <w:rPr>
        <w:rFonts w:cs="Times New Roman"/>
      </w:rPr>
    </w:lvl>
    <w:lvl w:ilvl="4" w:tplc="04150019" w:tentative="1">
      <w:start w:val="1"/>
      <w:numFmt w:val="lowerLetter"/>
      <w:lvlText w:val="%5."/>
      <w:lvlJc w:val="left"/>
      <w:pPr>
        <w:ind w:left="5040" w:hanging="360"/>
      </w:pPr>
      <w:rPr>
        <w:rFonts w:cs="Times New Roman"/>
      </w:rPr>
    </w:lvl>
    <w:lvl w:ilvl="5" w:tplc="0415001B" w:tentative="1">
      <w:start w:val="1"/>
      <w:numFmt w:val="lowerRoman"/>
      <w:lvlText w:val="%6."/>
      <w:lvlJc w:val="right"/>
      <w:pPr>
        <w:ind w:left="5760" w:hanging="180"/>
      </w:pPr>
      <w:rPr>
        <w:rFonts w:cs="Times New Roman"/>
      </w:rPr>
    </w:lvl>
    <w:lvl w:ilvl="6" w:tplc="0415000F" w:tentative="1">
      <w:start w:val="1"/>
      <w:numFmt w:val="decimal"/>
      <w:lvlText w:val="%7."/>
      <w:lvlJc w:val="left"/>
      <w:pPr>
        <w:ind w:left="6480" w:hanging="360"/>
      </w:pPr>
      <w:rPr>
        <w:rFonts w:cs="Times New Roman"/>
      </w:rPr>
    </w:lvl>
    <w:lvl w:ilvl="7" w:tplc="04150019" w:tentative="1">
      <w:start w:val="1"/>
      <w:numFmt w:val="lowerLetter"/>
      <w:lvlText w:val="%8."/>
      <w:lvlJc w:val="left"/>
      <w:pPr>
        <w:ind w:left="7200" w:hanging="360"/>
      </w:pPr>
      <w:rPr>
        <w:rFonts w:cs="Times New Roman"/>
      </w:rPr>
    </w:lvl>
    <w:lvl w:ilvl="8" w:tplc="0415001B" w:tentative="1">
      <w:start w:val="1"/>
      <w:numFmt w:val="lowerRoman"/>
      <w:lvlText w:val="%9."/>
      <w:lvlJc w:val="right"/>
      <w:pPr>
        <w:ind w:left="7920" w:hanging="180"/>
      </w:pPr>
      <w:rPr>
        <w:rFonts w:cs="Times New Roman"/>
      </w:rPr>
    </w:lvl>
  </w:abstractNum>
  <w:abstractNum w:abstractNumId="38">
    <w:nsid w:val="2DBC5390"/>
    <w:multiLevelType w:val="hybridMultilevel"/>
    <w:tmpl w:val="F852E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E535A34"/>
    <w:multiLevelType w:val="hybridMultilevel"/>
    <w:tmpl w:val="6A467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1152DF5"/>
    <w:multiLevelType w:val="hybridMultilevel"/>
    <w:tmpl w:val="B0F65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13D3269"/>
    <w:multiLevelType w:val="hybridMultilevel"/>
    <w:tmpl w:val="3D507194"/>
    <w:lvl w:ilvl="0" w:tplc="24289E1E">
      <w:start w:val="1"/>
      <w:numFmt w:val="bullet"/>
      <w:lvlText w:val=""/>
      <w:lvlJc w:val="left"/>
      <w:pPr>
        <w:ind w:left="720" w:hanging="360"/>
      </w:pPr>
      <w:rPr>
        <w:rFonts w:ascii="Symbol" w:hAnsi="Symbol" w:hint="default"/>
      </w:rPr>
    </w:lvl>
    <w:lvl w:ilvl="1" w:tplc="24289E1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2D13CF6"/>
    <w:multiLevelType w:val="hybridMultilevel"/>
    <w:tmpl w:val="D5D4C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9263489"/>
    <w:multiLevelType w:val="hybridMultilevel"/>
    <w:tmpl w:val="38F80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B0F790E"/>
    <w:multiLevelType w:val="hybridMultilevel"/>
    <w:tmpl w:val="AB823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C5E28E8"/>
    <w:multiLevelType w:val="hybridMultilevel"/>
    <w:tmpl w:val="1438F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E5C152A"/>
    <w:multiLevelType w:val="hybridMultilevel"/>
    <w:tmpl w:val="387C4150"/>
    <w:lvl w:ilvl="0" w:tplc="24289E1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nsid w:val="3FAF6701"/>
    <w:multiLevelType w:val="hybridMultilevel"/>
    <w:tmpl w:val="BAD2A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0B051EC"/>
    <w:multiLevelType w:val="hybridMultilevel"/>
    <w:tmpl w:val="913C4E26"/>
    <w:lvl w:ilvl="0" w:tplc="413C2018">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41551A8F"/>
    <w:multiLevelType w:val="hybridMultilevel"/>
    <w:tmpl w:val="3020A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62C3911"/>
    <w:multiLevelType w:val="hybridMultilevel"/>
    <w:tmpl w:val="25EAC7A0"/>
    <w:lvl w:ilvl="0" w:tplc="24289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6852DD8"/>
    <w:multiLevelType w:val="hybridMultilevel"/>
    <w:tmpl w:val="D8D86052"/>
    <w:lvl w:ilvl="0" w:tplc="04150001">
      <w:start w:val="1"/>
      <w:numFmt w:val="bullet"/>
      <w:lvlText w:val=""/>
      <w:lvlJc w:val="left"/>
      <w:pPr>
        <w:ind w:left="720" w:hanging="360"/>
      </w:pPr>
      <w:rPr>
        <w:rFonts w:ascii="Symbol" w:hAnsi="Symbol" w:hint="default"/>
      </w:rPr>
    </w:lvl>
    <w:lvl w:ilvl="1" w:tplc="24289E1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6B37B26"/>
    <w:multiLevelType w:val="hybridMultilevel"/>
    <w:tmpl w:val="6F8CBB9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3">
    <w:nsid w:val="48065907"/>
    <w:multiLevelType w:val="multilevel"/>
    <w:tmpl w:val="5A4EC93A"/>
    <w:lvl w:ilvl="0">
      <w:start w:val="2"/>
      <w:numFmt w:val="decimal"/>
      <w:lvlText w:val="%1."/>
      <w:lvlJc w:val="left"/>
      <w:pPr>
        <w:ind w:left="108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4">
    <w:nsid w:val="48A0573D"/>
    <w:multiLevelType w:val="hybridMultilevel"/>
    <w:tmpl w:val="FA6A46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4A4614BB"/>
    <w:multiLevelType w:val="hybridMultilevel"/>
    <w:tmpl w:val="11346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C533F4E"/>
    <w:multiLevelType w:val="hybridMultilevel"/>
    <w:tmpl w:val="CC30C402"/>
    <w:lvl w:ilvl="0" w:tplc="24289E1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7">
    <w:nsid w:val="4DDD624A"/>
    <w:multiLevelType w:val="multilevel"/>
    <w:tmpl w:val="DE1C836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nsid w:val="4E820A34"/>
    <w:multiLevelType w:val="hybridMultilevel"/>
    <w:tmpl w:val="3E5A5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2484DDD"/>
    <w:multiLevelType w:val="hybridMultilevel"/>
    <w:tmpl w:val="1D1AD10C"/>
    <w:lvl w:ilvl="0" w:tplc="24289E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38009C9"/>
    <w:multiLevelType w:val="hybridMultilevel"/>
    <w:tmpl w:val="43847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3C61CC6"/>
    <w:multiLevelType w:val="hybridMultilevel"/>
    <w:tmpl w:val="26A28694"/>
    <w:lvl w:ilvl="0" w:tplc="0415000F">
      <w:start w:val="1"/>
      <w:numFmt w:val="decimal"/>
      <w:lvlText w:val="%1."/>
      <w:lvlJc w:val="left"/>
      <w:pPr>
        <w:ind w:left="720" w:hanging="360"/>
      </w:pPr>
      <w:rPr>
        <w:rFonts w:cs="Times New Roman" w:hint="default"/>
      </w:rPr>
    </w:lvl>
    <w:lvl w:ilvl="1" w:tplc="A992BADE">
      <w:start w:val="1"/>
      <w:numFmt w:val="decimal"/>
      <w:lvlText w:val="%2)"/>
      <w:lvlJc w:val="left"/>
      <w:pPr>
        <w:ind w:left="1440" w:hanging="360"/>
      </w:pPr>
      <w:rPr>
        <w:rFonts w:hint="default"/>
      </w:rPr>
    </w:lvl>
    <w:lvl w:ilvl="2" w:tplc="822AF7F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63572D2"/>
    <w:multiLevelType w:val="hybridMultilevel"/>
    <w:tmpl w:val="86CCE4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6D6230C"/>
    <w:multiLevelType w:val="multilevel"/>
    <w:tmpl w:val="1DFA7816"/>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ascii="Times New Roman" w:hAnsi="Times New Roman" w:cs="Times New Roman" w:hint="default"/>
        <w:b/>
        <w:color w:val="auto"/>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4">
    <w:nsid w:val="57064F51"/>
    <w:multiLevelType w:val="hybridMultilevel"/>
    <w:tmpl w:val="A622F712"/>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nsid w:val="5B121177"/>
    <w:multiLevelType w:val="hybridMultilevel"/>
    <w:tmpl w:val="6C3CDD0C"/>
    <w:lvl w:ilvl="0" w:tplc="24289E1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nsid w:val="5CEC04C5"/>
    <w:multiLevelType w:val="hybridMultilevel"/>
    <w:tmpl w:val="3E7EF8C6"/>
    <w:lvl w:ilvl="0" w:tplc="24289E1E">
      <w:start w:val="1"/>
      <w:numFmt w:val="bullet"/>
      <w:lvlText w:val=""/>
      <w:lvlJc w:val="left"/>
      <w:pPr>
        <w:ind w:left="720" w:hanging="360"/>
      </w:pPr>
      <w:rPr>
        <w:rFonts w:ascii="Symbol" w:hAnsi="Symbol" w:hint="default"/>
      </w:rPr>
    </w:lvl>
    <w:lvl w:ilvl="1" w:tplc="24289E1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DF67941"/>
    <w:multiLevelType w:val="hybridMultilevel"/>
    <w:tmpl w:val="6308BCA4"/>
    <w:lvl w:ilvl="0" w:tplc="24289E1E">
      <w:start w:val="1"/>
      <w:numFmt w:val="bullet"/>
      <w:lvlText w:val=""/>
      <w:lvlJc w:val="left"/>
      <w:pPr>
        <w:ind w:left="720" w:hanging="360"/>
      </w:pPr>
      <w:rPr>
        <w:rFonts w:ascii="Symbol" w:hAnsi="Symbol" w:hint="default"/>
      </w:rPr>
    </w:lvl>
    <w:lvl w:ilvl="1" w:tplc="5412862C">
      <w:numFmt w:val="bullet"/>
      <w:lvlText w:val="·"/>
      <w:lvlJc w:val="left"/>
      <w:pPr>
        <w:ind w:left="1440" w:hanging="360"/>
      </w:pPr>
      <w:rPr>
        <w:rFonts w:ascii="Calibri" w:eastAsiaTheme="minorHAns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60509EA"/>
    <w:multiLevelType w:val="hybridMultilevel"/>
    <w:tmpl w:val="127451DA"/>
    <w:lvl w:ilvl="0" w:tplc="24289E1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69">
    <w:nsid w:val="6753230F"/>
    <w:multiLevelType w:val="hybridMultilevel"/>
    <w:tmpl w:val="77A8C2E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0">
    <w:nsid w:val="684562DE"/>
    <w:multiLevelType w:val="hybridMultilevel"/>
    <w:tmpl w:val="5B80A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A76E5E"/>
    <w:multiLevelType w:val="hybridMultilevel"/>
    <w:tmpl w:val="D7661AEC"/>
    <w:lvl w:ilvl="0" w:tplc="413C2018">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013FFA"/>
    <w:multiLevelType w:val="hybridMultilevel"/>
    <w:tmpl w:val="1F8A5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02B7838"/>
    <w:multiLevelType w:val="hybridMultilevel"/>
    <w:tmpl w:val="22E899E0"/>
    <w:lvl w:ilvl="0" w:tplc="24289E1E">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70437EFC"/>
    <w:multiLevelType w:val="hybridMultilevel"/>
    <w:tmpl w:val="D1D2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16E48DE"/>
    <w:multiLevelType w:val="hybridMultilevel"/>
    <w:tmpl w:val="47ECB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1C60AFB"/>
    <w:multiLevelType w:val="hybridMultilevel"/>
    <w:tmpl w:val="CD782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32E04B6"/>
    <w:multiLevelType w:val="hybridMultilevel"/>
    <w:tmpl w:val="E12E59CA"/>
    <w:lvl w:ilvl="0" w:tplc="24289E1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8">
    <w:nsid w:val="733922BE"/>
    <w:multiLevelType w:val="hybridMultilevel"/>
    <w:tmpl w:val="32207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61F49FA"/>
    <w:multiLevelType w:val="multilevel"/>
    <w:tmpl w:val="7AF0EE9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rPr>
        <w:rFonts w:ascii="Symbol" w:hAnsi="Symbol" w:cs="Symbol"/>
      </w:rPr>
    </w:lvl>
    <w:lvl w:ilvl="2">
      <w:start w:val="1"/>
      <w:numFmt w:val="none"/>
      <w:suff w:val="nothing"/>
      <w:lvlText w:val=""/>
      <w:lvlJc w:val="left"/>
      <w:pPr>
        <w:tabs>
          <w:tab w:val="num" w:pos="0"/>
        </w:tabs>
        <w:ind w:left="720" w:hanging="720"/>
      </w:pPr>
      <w:rPr>
        <w:rFonts w:ascii="Symbol" w:hAnsi="Symbol" w:cs="Symbol"/>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ascii="Symbol" w:hAnsi="Symbol" w:cs="Symbol"/>
      </w:rPr>
    </w:lvl>
    <w:lvl w:ilvl="5">
      <w:start w:val="1"/>
      <w:numFmt w:val="none"/>
      <w:suff w:val="nothing"/>
      <w:lvlText w:val=""/>
      <w:lvlJc w:val="left"/>
      <w:pPr>
        <w:tabs>
          <w:tab w:val="num" w:pos="0"/>
        </w:tabs>
        <w:ind w:left="1152" w:hanging="1152"/>
      </w:pPr>
      <w:rPr>
        <w:rFonts w:ascii="Symbol" w:hAnsi="Symbol" w:cs="Symbol"/>
      </w:rPr>
    </w:lvl>
    <w:lvl w:ilvl="6">
      <w:start w:val="1"/>
      <w:numFmt w:val="none"/>
      <w:suff w:val="nothing"/>
      <w:lvlText w:val=""/>
      <w:lvlJc w:val="left"/>
      <w:pPr>
        <w:tabs>
          <w:tab w:val="num" w:pos="0"/>
        </w:tabs>
        <w:ind w:left="1296" w:hanging="1296"/>
      </w:pPr>
      <w:rPr>
        <w:rFonts w:ascii="Symbol" w:hAnsi="Symbol" w:cs="Symbol"/>
      </w:rPr>
    </w:lvl>
    <w:lvl w:ilvl="7">
      <w:start w:val="1"/>
      <w:numFmt w:val="none"/>
      <w:suff w:val="nothing"/>
      <w:lvlText w:val=""/>
      <w:lvlJc w:val="left"/>
      <w:pPr>
        <w:tabs>
          <w:tab w:val="num" w:pos="0"/>
        </w:tabs>
        <w:ind w:left="1440" w:hanging="1440"/>
      </w:pPr>
      <w:rPr>
        <w:rFonts w:ascii="Symbol" w:hAnsi="Symbol" w:cs="Symbol"/>
      </w:rPr>
    </w:lvl>
    <w:lvl w:ilvl="8">
      <w:start w:val="1"/>
      <w:numFmt w:val="none"/>
      <w:suff w:val="nothing"/>
      <w:lvlText w:val=""/>
      <w:lvlJc w:val="left"/>
      <w:pPr>
        <w:tabs>
          <w:tab w:val="num" w:pos="0"/>
        </w:tabs>
        <w:ind w:left="1584" w:hanging="1584"/>
      </w:pPr>
      <w:rPr>
        <w:rFonts w:ascii="Symbol" w:hAnsi="Symbol" w:cs="Symbol"/>
      </w:rPr>
    </w:lvl>
  </w:abstractNum>
  <w:abstractNum w:abstractNumId="80">
    <w:nsid w:val="762F4457"/>
    <w:multiLevelType w:val="hybridMultilevel"/>
    <w:tmpl w:val="0A9689AA"/>
    <w:lvl w:ilvl="0" w:tplc="24289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8691D03"/>
    <w:multiLevelType w:val="hybridMultilevel"/>
    <w:tmpl w:val="71CE79C8"/>
    <w:lvl w:ilvl="0" w:tplc="24289E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AAF4C8B"/>
    <w:multiLevelType w:val="multilevel"/>
    <w:tmpl w:val="1DFA7816"/>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ascii="Times New Roman" w:hAnsi="Times New Roman" w:cs="Times New Roman"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7AFD0473"/>
    <w:multiLevelType w:val="hybridMultilevel"/>
    <w:tmpl w:val="DE3E7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C8415C7"/>
    <w:multiLevelType w:val="hybridMultilevel"/>
    <w:tmpl w:val="356C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E264998"/>
    <w:multiLevelType w:val="hybridMultilevel"/>
    <w:tmpl w:val="1B7471AA"/>
    <w:lvl w:ilvl="0" w:tplc="24289E1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nsid w:val="7EC817A8"/>
    <w:multiLevelType w:val="hybridMultilevel"/>
    <w:tmpl w:val="93D4B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43"/>
  </w:num>
  <w:num w:numId="3">
    <w:abstractNumId w:val="55"/>
  </w:num>
  <w:num w:numId="4">
    <w:abstractNumId w:val="12"/>
  </w:num>
  <w:num w:numId="5">
    <w:abstractNumId w:val="75"/>
  </w:num>
  <w:num w:numId="6">
    <w:abstractNumId w:val="76"/>
  </w:num>
  <w:num w:numId="7">
    <w:abstractNumId w:val="49"/>
  </w:num>
  <w:num w:numId="8">
    <w:abstractNumId w:val="47"/>
  </w:num>
  <w:num w:numId="9">
    <w:abstractNumId w:val="86"/>
  </w:num>
  <w:num w:numId="10">
    <w:abstractNumId w:val="39"/>
  </w:num>
  <w:num w:numId="11">
    <w:abstractNumId w:val="53"/>
  </w:num>
  <w:num w:numId="12">
    <w:abstractNumId w:val="10"/>
  </w:num>
  <w:num w:numId="13">
    <w:abstractNumId w:val="16"/>
  </w:num>
  <w:num w:numId="14">
    <w:abstractNumId w:val="60"/>
  </w:num>
  <w:num w:numId="15">
    <w:abstractNumId w:val="27"/>
  </w:num>
  <w:num w:numId="16">
    <w:abstractNumId w:val="83"/>
  </w:num>
  <w:num w:numId="17">
    <w:abstractNumId w:val="38"/>
  </w:num>
  <w:num w:numId="18">
    <w:abstractNumId w:val="63"/>
  </w:num>
  <w:num w:numId="19">
    <w:abstractNumId w:val="78"/>
  </w:num>
  <w:num w:numId="20">
    <w:abstractNumId w:val="28"/>
  </w:num>
  <w:num w:numId="21">
    <w:abstractNumId w:val="84"/>
  </w:num>
  <w:num w:numId="22">
    <w:abstractNumId w:val="30"/>
  </w:num>
  <w:num w:numId="23">
    <w:abstractNumId w:val="15"/>
  </w:num>
  <w:num w:numId="24">
    <w:abstractNumId w:val="21"/>
  </w:num>
  <w:num w:numId="25">
    <w:abstractNumId w:val="48"/>
  </w:num>
  <w:num w:numId="26">
    <w:abstractNumId w:val="37"/>
  </w:num>
  <w:num w:numId="27">
    <w:abstractNumId w:val="73"/>
  </w:num>
  <w:num w:numId="28">
    <w:abstractNumId w:val="71"/>
  </w:num>
  <w:num w:numId="29">
    <w:abstractNumId w:val="69"/>
  </w:num>
  <w:num w:numId="30">
    <w:abstractNumId w:val="35"/>
  </w:num>
  <w:num w:numId="31">
    <w:abstractNumId w:val="45"/>
  </w:num>
  <w:num w:numId="32">
    <w:abstractNumId w:val="70"/>
  </w:num>
  <w:num w:numId="33">
    <w:abstractNumId w:val="64"/>
  </w:num>
  <w:num w:numId="34">
    <w:abstractNumId w:val="42"/>
  </w:num>
  <w:num w:numId="35">
    <w:abstractNumId w:val="29"/>
  </w:num>
  <w:num w:numId="36">
    <w:abstractNumId w:val="72"/>
  </w:num>
  <w:num w:numId="37">
    <w:abstractNumId w:val="18"/>
  </w:num>
  <w:num w:numId="38">
    <w:abstractNumId w:val="44"/>
  </w:num>
  <w:num w:numId="39">
    <w:abstractNumId w:val="25"/>
  </w:num>
  <w:num w:numId="40">
    <w:abstractNumId w:val="24"/>
  </w:num>
  <w:num w:numId="41">
    <w:abstractNumId w:val="9"/>
  </w:num>
  <w:num w:numId="42">
    <w:abstractNumId w:val="3"/>
  </w:num>
  <w:num w:numId="43">
    <w:abstractNumId w:val="23"/>
  </w:num>
  <w:num w:numId="44">
    <w:abstractNumId w:val="65"/>
  </w:num>
  <w:num w:numId="45">
    <w:abstractNumId w:val="46"/>
  </w:num>
  <w:num w:numId="46">
    <w:abstractNumId w:val="85"/>
  </w:num>
  <w:num w:numId="47">
    <w:abstractNumId w:val="17"/>
  </w:num>
  <w:num w:numId="48">
    <w:abstractNumId w:val="1"/>
  </w:num>
  <w:num w:numId="49">
    <w:abstractNumId w:val="2"/>
  </w:num>
  <w:num w:numId="50">
    <w:abstractNumId w:val="74"/>
  </w:num>
  <w:num w:numId="51">
    <w:abstractNumId w:val="82"/>
  </w:num>
  <w:num w:numId="52">
    <w:abstractNumId w:val="61"/>
  </w:num>
  <w:num w:numId="53">
    <w:abstractNumId w:val="58"/>
  </w:num>
  <w:num w:numId="54">
    <w:abstractNumId w:val="40"/>
  </w:num>
  <w:num w:numId="55">
    <w:abstractNumId w:val="8"/>
  </w:num>
  <w:num w:numId="56">
    <w:abstractNumId w:val="14"/>
  </w:num>
  <w:num w:numId="57">
    <w:abstractNumId w:val="62"/>
  </w:num>
  <w:num w:numId="58">
    <w:abstractNumId w:val="31"/>
  </w:num>
  <w:num w:numId="59">
    <w:abstractNumId w:val="11"/>
  </w:num>
  <w:num w:numId="60">
    <w:abstractNumId w:val="4"/>
  </w:num>
  <w:num w:numId="61">
    <w:abstractNumId w:val="0"/>
  </w:num>
  <w:num w:numId="62">
    <w:abstractNumId w:val="6"/>
  </w:num>
  <w:num w:numId="63">
    <w:abstractNumId w:val="80"/>
  </w:num>
  <w:num w:numId="64">
    <w:abstractNumId w:val="34"/>
  </w:num>
  <w:num w:numId="65">
    <w:abstractNumId w:val="13"/>
  </w:num>
  <w:num w:numId="66">
    <w:abstractNumId w:val="68"/>
  </w:num>
  <w:num w:numId="67">
    <w:abstractNumId w:val="50"/>
  </w:num>
  <w:num w:numId="68">
    <w:abstractNumId w:val="67"/>
  </w:num>
  <w:num w:numId="69">
    <w:abstractNumId w:val="52"/>
  </w:num>
  <w:num w:numId="70">
    <w:abstractNumId w:val="54"/>
  </w:num>
  <w:num w:numId="71">
    <w:abstractNumId w:val="32"/>
  </w:num>
  <w:num w:numId="72">
    <w:abstractNumId w:val="33"/>
  </w:num>
  <w:num w:numId="73">
    <w:abstractNumId w:val="66"/>
  </w:num>
  <w:num w:numId="74">
    <w:abstractNumId w:val="56"/>
  </w:num>
  <w:num w:numId="75">
    <w:abstractNumId w:val="7"/>
  </w:num>
  <w:num w:numId="76">
    <w:abstractNumId w:val="59"/>
  </w:num>
  <w:num w:numId="77">
    <w:abstractNumId w:val="20"/>
  </w:num>
  <w:num w:numId="78">
    <w:abstractNumId w:val="81"/>
  </w:num>
  <w:num w:numId="79">
    <w:abstractNumId w:val="77"/>
  </w:num>
  <w:num w:numId="80">
    <w:abstractNumId w:val="26"/>
  </w:num>
  <w:num w:numId="81">
    <w:abstractNumId w:val="36"/>
  </w:num>
  <w:num w:numId="82">
    <w:abstractNumId w:val="51"/>
  </w:num>
  <w:num w:numId="83">
    <w:abstractNumId w:val="57"/>
  </w:num>
  <w:num w:numId="84">
    <w:abstractNumId w:val="22"/>
  </w:num>
  <w:num w:numId="85">
    <w:abstractNumId w:val="41"/>
  </w:num>
  <w:num w:numId="86">
    <w:abstractNumId w:val="79"/>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E609D8"/>
    <w:rsid w:val="00012689"/>
    <w:rsid w:val="00031453"/>
    <w:rsid w:val="00031F90"/>
    <w:rsid w:val="00033439"/>
    <w:rsid w:val="00035939"/>
    <w:rsid w:val="00044C7D"/>
    <w:rsid w:val="00052DC6"/>
    <w:rsid w:val="00053921"/>
    <w:rsid w:val="00062757"/>
    <w:rsid w:val="00071526"/>
    <w:rsid w:val="00081843"/>
    <w:rsid w:val="00091528"/>
    <w:rsid w:val="0009357B"/>
    <w:rsid w:val="000A143C"/>
    <w:rsid w:val="000A4831"/>
    <w:rsid w:val="000A6997"/>
    <w:rsid w:val="000A6A09"/>
    <w:rsid w:val="000B0DC6"/>
    <w:rsid w:val="000B6653"/>
    <w:rsid w:val="000C51A3"/>
    <w:rsid w:val="000D430B"/>
    <w:rsid w:val="000D443A"/>
    <w:rsid w:val="000D59ED"/>
    <w:rsid w:val="000E33E8"/>
    <w:rsid w:val="000F02D4"/>
    <w:rsid w:val="000F2431"/>
    <w:rsid w:val="0010025D"/>
    <w:rsid w:val="00100AC1"/>
    <w:rsid w:val="001230E5"/>
    <w:rsid w:val="00123773"/>
    <w:rsid w:val="00130D65"/>
    <w:rsid w:val="00132671"/>
    <w:rsid w:val="00132D8E"/>
    <w:rsid w:val="00134854"/>
    <w:rsid w:val="00137337"/>
    <w:rsid w:val="0014225A"/>
    <w:rsid w:val="00142F44"/>
    <w:rsid w:val="00147078"/>
    <w:rsid w:val="001625F8"/>
    <w:rsid w:val="001713C7"/>
    <w:rsid w:val="001721C3"/>
    <w:rsid w:val="00175E25"/>
    <w:rsid w:val="001806DB"/>
    <w:rsid w:val="001830AA"/>
    <w:rsid w:val="00183EF0"/>
    <w:rsid w:val="00185692"/>
    <w:rsid w:val="00187B45"/>
    <w:rsid w:val="001953EF"/>
    <w:rsid w:val="001954F6"/>
    <w:rsid w:val="001A0D8E"/>
    <w:rsid w:val="001A419E"/>
    <w:rsid w:val="001A7E3C"/>
    <w:rsid w:val="001B3A4C"/>
    <w:rsid w:val="001B50CD"/>
    <w:rsid w:val="001B790C"/>
    <w:rsid w:val="001C7C5C"/>
    <w:rsid w:val="001D1221"/>
    <w:rsid w:val="001D16F7"/>
    <w:rsid w:val="001D2D8D"/>
    <w:rsid w:val="001D6F27"/>
    <w:rsid w:val="001E3572"/>
    <w:rsid w:val="001F3BE1"/>
    <w:rsid w:val="0020251E"/>
    <w:rsid w:val="00213323"/>
    <w:rsid w:val="002179A5"/>
    <w:rsid w:val="00217BEE"/>
    <w:rsid w:val="00217CFA"/>
    <w:rsid w:val="00221756"/>
    <w:rsid w:val="002275FF"/>
    <w:rsid w:val="00237DE2"/>
    <w:rsid w:val="0024052E"/>
    <w:rsid w:val="0024280B"/>
    <w:rsid w:val="002440D7"/>
    <w:rsid w:val="00245AC2"/>
    <w:rsid w:val="0025455C"/>
    <w:rsid w:val="002573BD"/>
    <w:rsid w:val="0025790B"/>
    <w:rsid w:val="002652AF"/>
    <w:rsid w:val="00274C18"/>
    <w:rsid w:val="002768B3"/>
    <w:rsid w:val="00295284"/>
    <w:rsid w:val="002A0F81"/>
    <w:rsid w:val="002A2CF3"/>
    <w:rsid w:val="002A4557"/>
    <w:rsid w:val="002A4665"/>
    <w:rsid w:val="002A683B"/>
    <w:rsid w:val="002A72C3"/>
    <w:rsid w:val="002B7A16"/>
    <w:rsid w:val="002C442B"/>
    <w:rsid w:val="002D079A"/>
    <w:rsid w:val="002E3B74"/>
    <w:rsid w:val="002F5CC0"/>
    <w:rsid w:val="0030792C"/>
    <w:rsid w:val="00312228"/>
    <w:rsid w:val="003132D4"/>
    <w:rsid w:val="00316920"/>
    <w:rsid w:val="00326659"/>
    <w:rsid w:val="00327E1D"/>
    <w:rsid w:val="00333F8E"/>
    <w:rsid w:val="003404A1"/>
    <w:rsid w:val="00347AEB"/>
    <w:rsid w:val="003544DA"/>
    <w:rsid w:val="00360E6B"/>
    <w:rsid w:val="0036680A"/>
    <w:rsid w:val="0037216B"/>
    <w:rsid w:val="003763BB"/>
    <w:rsid w:val="00386978"/>
    <w:rsid w:val="003B0521"/>
    <w:rsid w:val="003B3210"/>
    <w:rsid w:val="003B5694"/>
    <w:rsid w:val="003C2417"/>
    <w:rsid w:val="003C3729"/>
    <w:rsid w:val="003D65B6"/>
    <w:rsid w:val="003E05C4"/>
    <w:rsid w:val="003E4409"/>
    <w:rsid w:val="003E6A4E"/>
    <w:rsid w:val="003F1DC6"/>
    <w:rsid w:val="003F7D8E"/>
    <w:rsid w:val="004039FB"/>
    <w:rsid w:val="004058F2"/>
    <w:rsid w:val="004129B6"/>
    <w:rsid w:val="004129E6"/>
    <w:rsid w:val="004207F3"/>
    <w:rsid w:val="00421CBB"/>
    <w:rsid w:val="00427ADC"/>
    <w:rsid w:val="004317FA"/>
    <w:rsid w:val="00442FD2"/>
    <w:rsid w:val="0044629F"/>
    <w:rsid w:val="00446CEB"/>
    <w:rsid w:val="00447103"/>
    <w:rsid w:val="00462116"/>
    <w:rsid w:val="00472A2D"/>
    <w:rsid w:val="004744AB"/>
    <w:rsid w:val="00482BBF"/>
    <w:rsid w:val="00486C0E"/>
    <w:rsid w:val="004878E8"/>
    <w:rsid w:val="004A2811"/>
    <w:rsid w:val="004B17D3"/>
    <w:rsid w:val="004B5814"/>
    <w:rsid w:val="004D12AB"/>
    <w:rsid w:val="004E1ADA"/>
    <w:rsid w:val="004F0416"/>
    <w:rsid w:val="004F09BA"/>
    <w:rsid w:val="004F1545"/>
    <w:rsid w:val="0051238E"/>
    <w:rsid w:val="005132DF"/>
    <w:rsid w:val="005201B1"/>
    <w:rsid w:val="00521F9B"/>
    <w:rsid w:val="00534565"/>
    <w:rsid w:val="00534833"/>
    <w:rsid w:val="005471BA"/>
    <w:rsid w:val="005472FB"/>
    <w:rsid w:val="005662D8"/>
    <w:rsid w:val="00566B84"/>
    <w:rsid w:val="0057075B"/>
    <w:rsid w:val="0057647D"/>
    <w:rsid w:val="00580560"/>
    <w:rsid w:val="00592CF7"/>
    <w:rsid w:val="0059363E"/>
    <w:rsid w:val="005936C5"/>
    <w:rsid w:val="005A0ABF"/>
    <w:rsid w:val="005B1109"/>
    <w:rsid w:val="005B1192"/>
    <w:rsid w:val="005B1520"/>
    <w:rsid w:val="005B4146"/>
    <w:rsid w:val="005B446B"/>
    <w:rsid w:val="005C52BB"/>
    <w:rsid w:val="005C72F3"/>
    <w:rsid w:val="005D4776"/>
    <w:rsid w:val="005E4DD4"/>
    <w:rsid w:val="005F751A"/>
    <w:rsid w:val="00616ACD"/>
    <w:rsid w:val="00654E37"/>
    <w:rsid w:val="00660F17"/>
    <w:rsid w:val="006804F1"/>
    <w:rsid w:val="006937E4"/>
    <w:rsid w:val="00697144"/>
    <w:rsid w:val="00697A94"/>
    <w:rsid w:val="006A3378"/>
    <w:rsid w:val="006E40A5"/>
    <w:rsid w:val="006E49C2"/>
    <w:rsid w:val="006E5B92"/>
    <w:rsid w:val="006E6044"/>
    <w:rsid w:val="006E7536"/>
    <w:rsid w:val="006E76D9"/>
    <w:rsid w:val="006F3746"/>
    <w:rsid w:val="006F629C"/>
    <w:rsid w:val="00710BC2"/>
    <w:rsid w:val="007111BA"/>
    <w:rsid w:val="0071385E"/>
    <w:rsid w:val="0071672B"/>
    <w:rsid w:val="00717C36"/>
    <w:rsid w:val="00721AB5"/>
    <w:rsid w:val="007230EF"/>
    <w:rsid w:val="0072420B"/>
    <w:rsid w:val="00725DE8"/>
    <w:rsid w:val="00731AD3"/>
    <w:rsid w:val="0073392B"/>
    <w:rsid w:val="00755F46"/>
    <w:rsid w:val="00762019"/>
    <w:rsid w:val="00764FE1"/>
    <w:rsid w:val="00765393"/>
    <w:rsid w:val="00766CEF"/>
    <w:rsid w:val="007717C9"/>
    <w:rsid w:val="00775ECC"/>
    <w:rsid w:val="007910D2"/>
    <w:rsid w:val="00793152"/>
    <w:rsid w:val="007936A8"/>
    <w:rsid w:val="00794C9D"/>
    <w:rsid w:val="007974FA"/>
    <w:rsid w:val="007C4CCB"/>
    <w:rsid w:val="007D6D45"/>
    <w:rsid w:val="007E0368"/>
    <w:rsid w:val="007F399D"/>
    <w:rsid w:val="00803BF1"/>
    <w:rsid w:val="008074FD"/>
    <w:rsid w:val="008122C6"/>
    <w:rsid w:val="008259D3"/>
    <w:rsid w:val="00836116"/>
    <w:rsid w:val="00836C6A"/>
    <w:rsid w:val="0083766E"/>
    <w:rsid w:val="008477D4"/>
    <w:rsid w:val="00860521"/>
    <w:rsid w:val="0086138D"/>
    <w:rsid w:val="00870755"/>
    <w:rsid w:val="00881837"/>
    <w:rsid w:val="00884E83"/>
    <w:rsid w:val="0088768C"/>
    <w:rsid w:val="008913A1"/>
    <w:rsid w:val="008A548B"/>
    <w:rsid w:val="008A6377"/>
    <w:rsid w:val="008B2C63"/>
    <w:rsid w:val="008C08DF"/>
    <w:rsid w:val="008D3D49"/>
    <w:rsid w:val="008E3032"/>
    <w:rsid w:val="008E5D32"/>
    <w:rsid w:val="008F1B82"/>
    <w:rsid w:val="008F6F1D"/>
    <w:rsid w:val="009164F8"/>
    <w:rsid w:val="00916DCD"/>
    <w:rsid w:val="009210EB"/>
    <w:rsid w:val="00923375"/>
    <w:rsid w:val="00924AEF"/>
    <w:rsid w:val="009321BA"/>
    <w:rsid w:val="00943FDD"/>
    <w:rsid w:val="00946AC2"/>
    <w:rsid w:val="00956DD8"/>
    <w:rsid w:val="009715D0"/>
    <w:rsid w:val="00977E18"/>
    <w:rsid w:val="00983F50"/>
    <w:rsid w:val="00990191"/>
    <w:rsid w:val="009916FE"/>
    <w:rsid w:val="009A4F07"/>
    <w:rsid w:val="009A7777"/>
    <w:rsid w:val="009B14B6"/>
    <w:rsid w:val="009B1C97"/>
    <w:rsid w:val="009B300D"/>
    <w:rsid w:val="009C5E07"/>
    <w:rsid w:val="009D2895"/>
    <w:rsid w:val="00A136A2"/>
    <w:rsid w:val="00A210E8"/>
    <w:rsid w:val="00A221B7"/>
    <w:rsid w:val="00A235AE"/>
    <w:rsid w:val="00A2606A"/>
    <w:rsid w:val="00A324C0"/>
    <w:rsid w:val="00A60218"/>
    <w:rsid w:val="00A61FBF"/>
    <w:rsid w:val="00A7732A"/>
    <w:rsid w:val="00A916CB"/>
    <w:rsid w:val="00A9440B"/>
    <w:rsid w:val="00AA437C"/>
    <w:rsid w:val="00AB07A4"/>
    <w:rsid w:val="00AB2A23"/>
    <w:rsid w:val="00AB2B9F"/>
    <w:rsid w:val="00AB67F8"/>
    <w:rsid w:val="00AB744C"/>
    <w:rsid w:val="00AD51DC"/>
    <w:rsid w:val="00AF216C"/>
    <w:rsid w:val="00B03F32"/>
    <w:rsid w:val="00B10E2A"/>
    <w:rsid w:val="00B1783D"/>
    <w:rsid w:val="00B27443"/>
    <w:rsid w:val="00B30A73"/>
    <w:rsid w:val="00B376CB"/>
    <w:rsid w:val="00B37F85"/>
    <w:rsid w:val="00B54CAE"/>
    <w:rsid w:val="00B57D98"/>
    <w:rsid w:val="00B808C9"/>
    <w:rsid w:val="00B81343"/>
    <w:rsid w:val="00B83539"/>
    <w:rsid w:val="00B918E1"/>
    <w:rsid w:val="00BA0059"/>
    <w:rsid w:val="00BA28EE"/>
    <w:rsid w:val="00BA45A6"/>
    <w:rsid w:val="00BB32D8"/>
    <w:rsid w:val="00BB7834"/>
    <w:rsid w:val="00BC1C99"/>
    <w:rsid w:val="00BD0466"/>
    <w:rsid w:val="00BD3F7C"/>
    <w:rsid w:val="00BD632F"/>
    <w:rsid w:val="00BE4A73"/>
    <w:rsid w:val="00BF1642"/>
    <w:rsid w:val="00BF3B62"/>
    <w:rsid w:val="00BF6A19"/>
    <w:rsid w:val="00C0069A"/>
    <w:rsid w:val="00C03B0B"/>
    <w:rsid w:val="00C05573"/>
    <w:rsid w:val="00C05ADA"/>
    <w:rsid w:val="00C07323"/>
    <w:rsid w:val="00C076C6"/>
    <w:rsid w:val="00C10CC2"/>
    <w:rsid w:val="00C16325"/>
    <w:rsid w:val="00C259F9"/>
    <w:rsid w:val="00C27DF7"/>
    <w:rsid w:val="00C32EF7"/>
    <w:rsid w:val="00C3441A"/>
    <w:rsid w:val="00C35E94"/>
    <w:rsid w:val="00C35F9E"/>
    <w:rsid w:val="00C452EF"/>
    <w:rsid w:val="00C54744"/>
    <w:rsid w:val="00C54ABA"/>
    <w:rsid w:val="00C55587"/>
    <w:rsid w:val="00C61A35"/>
    <w:rsid w:val="00C63F74"/>
    <w:rsid w:val="00C67483"/>
    <w:rsid w:val="00C72E52"/>
    <w:rsid w:val="00C730B0"/>
    <w:rsid w:val="00C83AA3"/>
    <w:rsid w:val="00C908CB"/>
    <w:rsid w:val="00C930CB"/>
    <w:rsid w:val="00C936F4"/>
    <w:rsid w:val="00CA4EBF"/>
    <w:rsid w:val="00CB7AAC"/>
    <w:rsid w:val="00CE5194"/>
    <w:rsid w:val="00CF1345"/>
    <w:rsid w:val="00CF19D2"/>
    <w:rsid w:val="00CF3AE6"/>
    <w:rsid w:val="00D07F53"/>
    <w:rsid w:val="00D15DE2"/>
    <w:rsid w:val="00D23B44"/>
    <w:rsid w:val="00D26A81"/>
    <w:rsid w:val="00D33732"/>
    <w:rsid w:val="00D35316"/>
    <w:rsid w:val="00D36734"/>
    <w:rsid w:val="00D409A5"/>
    <w:rsid w:val="00D46E63"/>
    <w:rsid w:val="00D67796"/>
    <w:rsid w:val="00D67A5D"/>
    <w:rsid w:val="00D71ACB"/>
    <w:rsid w:val="00D72DED"/>
    <w:rsid w:val="00D72E27"/>
    <w:rsid w:val="00D84E4F"/>
    <w:rsid w:val="00DA3A93"/>
    <w:rsid w:val="00DA4993"/>
    <w:rsid w:val="00DA54A5"/>
    <w:rsid w:val="00DA6449"/>
    <w:rsid w:val="00DC2330"/>
    <w:rsid w:val="00DC695C"/>
    <w:rsid w:val="00DD0EFA"/>
    <w:rsid w:val="00DD2D02"/>
    <w:rsid w:val="00DE3FD7"/>
    <w:rsid w:val="00DE54C4"/>
    <w:rsid w:val="00DE714A"/>
    <w:rsid w:val="00DE740D"/>
    <w:rsid w:val="00DF26E3"/>
    <w:rsid w:val="00DF79F6"/>
    <w:rsid w:val="00E0255A"/>
    <w:rsid w:val="00E11A5D"/>
    <w:rsid w:val="00E1309E"/>
    <w:rsid w:val="00E215C6"/>
    <w:rsid w:val="00E31B2B"/>
    <w:rsid w:val="00E35870"/>
    <w:rsid w:val="00E35D65"/>
    <w:rsid w:val="00E402D5"/>
    <w:rsid w:val="00E431DF"/>
    <w:rsid w:val="00E511E3"/>
    <w:rsid w:val="00E52244"/>
    <w:rsid w:val="00E609D8"/>
    <w:rsid w:val="00E60DDA"/>
    <w:rsid w:val="00E6430F"/>
    <w:rsid w:val="00E70D3B"/>
    <w:rsid w:val="00E72951"/>
    <w:rsid w:val="00E75C7C"/>
    <w:rsid w:val="00E77A66"/>
    <w:rsid w:val="00E8722D"/>
    <w:rsid w:val="00E949F7"/>
    <w:rsid w:val="00EA4E2F"/>
    <w:rsid w:val="00EB5685"/>
    <w:rsid w:val="00EE0D2D"/>
    <w:rsid w:val="00EE42D4"/>
    <w:rsid w:val="00EE5D48"/>
    <w:rsid w:val="00F44420"/>
    <w:rsid w:val="00F466A6"/>
    <w:rsid w:val="00F57C59"/>
    <w:rsid w:val="00F653C2"/>
    <w:rsid w:val="00F66E6F"/>
    <w:rsid w:val="00F94E76"/>
    <w:rsid w:val="00FA04C1"/>
    <w:rsid w:val="00FA3049"/>
    <w:rsid w:val="00FB2C06"/>
    <w:rsid w:val="00FB7644"/>
    <w:rsid w:val="00FD62C4"/>
    <w:rsid w:val="00FE1412"/>
    <w:rsid w:val="00FE315B"/>
    <w:rsid w:val="00FE65C4"/>
    <w:rsid w:val="00FF73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rules v:ext="edit">
        <o:r id="V:Rule7" type="connector" idref="#AutoShape 16"/>
        <o:r id="V:Rule8" type="connector" idref="#_x0000_s1047"/>
        <o:r id="V:Rule9" type="connector" idref="#AutoShape 10"/>
        <o:r id="V:Rule10" type="connector" idref="#AutoShape 13"/>
        <o:r id="V:Rule11" type="connector" idref="#AutoShape 17"/>
        <o:r id="V:Rule1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0191"/>
    <w:rPr>
      <w:sz w:val="24"/>
    </w:rPr>
  </w:style>
  <w:style w:type="paragraph" w:styleId="Nagwek1">
    <w:name w:val="heading 1"/>
    <w:basedOn w:val="Normalny"/>
    <w:next w:val="Normalny"/>
    <w:link w:val="Nagwek1Znak"/>
    <w:uiPriority w:val="9"/>
    <w:qFormat/>
    <w:rsid w:val="00990191"/>
    <w:pPr>
      <w:keepNext/>
      <w:keepLines/>
      <w:spacing w:after="0" w:line="360" w:lineRule="auto"/>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990191"/>
    <w:pPr>
      <w:keepNext/>
      <w:keepLines/>
      <w:spacing w:after="0" w:line="360" w:lineRule="auto"/>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990191"/>
    <w:pPr>
      <w:keepNext/>
      <w:keepLines/>
      <w:spacing w:after="0" w:line="360" w:lineRule="auto"/>
      <w:outlineLvl w:val="2"/>
    </w:pPr>
    <w:rPr>
      <w:rFonts w:eastAsiaTheme="majorEastAsia" w:cstheme="majorBidi"/>
      <w:b/>
      <w:bCs/>
    </w:rPr>
  </w:style>
  <w:style w:type="paragraph" w:styleId="Nagwek4">
    <w:name w:val="heading 4"/>
    <w:basedOn w:val="Normalny"/>
    <w:next w:val="Normalny"/>
    <w:link w:val="Nagwek4Znak"/>
    <w:uiPriority w:val="9"/>
    <w:unhideWhenUsed/>
    <w:qFormat/>
    <w:rsid w:val="00990191"/>
    <w:pPr>
      <w:keepNext/>
      <w:keepLines/>
      <w:spacing w:after="0" w:line="360" w:lineRule="auto"/>
      <w:outlineLvl w:val="3"/>
    </w:pPr>
    <w:rPr>
      <w:rFonts w:eastAsiaTheme="majorEastAsia" w:cstheme="majorBidi"/>
      <w:b/>
      <w:bCs/>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609D8"/>
    <w:pPr>
      <w:ind w:left="720"/>
      <w:contextualSpacing/>
      <w:jc w:val="both"/>
    </w:pPr>
    <w:rPr>
      <w:rFonts w:asciiTheme="majorHAnsi" w:hAnsiTheme="majorHAnsi"/>
    </w:rPr>
  </w:style>
  <w:style w:type="character" w:customStyle="1" w:styleId="Nagwek1Znak">
    <w:name w:val="Nagłówek 1 Znak"/>
    <w:basedOn w:val="Domylnaczcionkaakapitu"/>
    <w:link w:val="Nagwek1"/>
    <w:uiPriority w:val="9"/>
    <w:rsid w:val="00990191"/>
    <w:rPr>
      <w:rFonts w:eastAsiaTheme="majorEastAsia" w:cstheme="majorBidi"/>
      <w:b/>
      <w:bCs/>
      <w:sz w:val="24"/>
      <w:szCs w:val="28"/>
    </w:rPr>
  </w:style>
  <w:style w:type="character" w:customStyle="1" w:styleId="Nagwek2Znak">
    <w:name w:val="Nagłówek 2 Znak"/>
    <w:basedOn w:val="Domylnaczcionkaakapitu"/>
    <w:link w:val="Nagwek2"/>
    <w:uiPriority w:val="9"/>
    <w:rsid w:val="00990191"/>
    <w:rPr>
      <w:rFonts w:eastAsiaTheme="majorEastAsia" w:cstheme="majorBidi"/>
      <w:b/>
      <w:bCs/>
      <w:sz w:val="24"/>
      <w:szCs w:val="26"/>
    </w:rPr>
  </w:style>
  <w:style w:type="paragraph" w:styleId="Tytu">
    <w:name w:val="Title"/>
    <w:basedOn w:val="Normalny"/>
    <w:next w:val="Normalny"/>
    <w:link w:val="TytuZnak"/>
    <w:uiPriority w:val="10"/>
    <w:qFormat/>
    <w:rsid w:val="00C27D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27DF7"/>
    <w:rPr>
      <w:rFonts w:asciiTheme="majorHAnsi" w:eastAsiaTheme="majorEastAsia" w:hAnsiTheme="majorHAnsi" w:cstheme="majorBidi"/>
      <w:color w:val="17365D" w:themeColor="text2" w:themeShade="BF"/>
      <w:spacing w:val="5"/>
      <w:kern w:val="28"/>
      <w:sz w:val="52"/>
      <w:szCs w:val="52"/>
    </w:rPr>
  </w:style>
  <w:style w:type="character" w:customStyle="1" w:styleId="Nagwek3Znak">
    <w:name w:val="Nagłówek 3 Znak"/>
    <w:basedOn w:val="Domylnaczcionkaakapitu"/>
    <w:link w:val="Nagwek3"/>
    <w:uiPriority w:val="9"/>
    <w:rsid w:val="00990191"/>
    <w:rPr>
      <w:rFonts w:eastAsiaTheme="majorEastAsia" w:cstheme="majorBidi"/>
      <w:b/>
      <w:bCs/>
      <w:sz w:val="24"/>
    </w:rPr>
  </w:style>
  <w:style w:type="character" w:customStyle="1" w:styleId="Nagwek4Znak">
    <w:name w:val="Nagłówek 4 Znak"/>
    <w:basedOn w:val="Domylnaczcionkaakapitu"/>
    <w:link w:val="Nagwek4"/>
    <w:uiPriority w:val="9"/>
    <w:rsid w:val="00990191"/>
    <w:rPr>
      <w:rFonts w:eastAsiaTheme="majorEastAsia" w:cstheme="majorBidi"/>
      <w:b/>
      <w:bCs/>
      <w:iCs/>
      <w:sz w:val="24"/>
    </w:rPr>
  </w:style>
  <w:style w:type="paragraph" w:customStyle="1" w:styleId="Default">
    <w:name w:val="Default"/>
    <w:rsid w:val="00427ADC"/>
    <w:pPr>
      <w:autoSpaceDE w:val="0"/>
      <w:autoSpaceDN w:val="0"/>
      <w:adjustRightInd w:val="0"/>
      <w:spacing w:after="0" w:line="240" w:lineRule="auto"/>
    </w:pPr>
    <w:rPr>
      <w:rFonts w:ascii="Bookman Old Style" w:hAnsi="Bookman Old Style" w:cs="Bookman Old Style"/>
      <w:color w:val="000000"/>
      <w:sz w:val="24"/>
      <w:szCs w:val="24"/>
    </w:rPr>
  </w:style>
  <w:style w:type="paragraph" w:styleId="Bezodstpw">
    <w:name w:val="No Spacing"/>
    <w:link w:val="BezodstpwZnak"/>
    <w:uiPriority w:val="1"/>
    <w:qFormat/>
    <w:rsid w:val="00990191"/>
    <w:pPr>
      <w:spacing w:after="0" w:line="240" w:lineRule="auto"/>
    </w:pPr>
    <w:rPr>
      <w:sz w:val="24"/>
    </w:rPr>
  </w:style>
  <w:style w:type="paragraph" w:styleId="Legenda">
    <w:name w:val="caption"/>
    <w:basedOn w:val="Normalny"/>
    <w:next w:val="Normalny"/>
    <w:uiPriority w:val="35"/>
    <w:unhideWhenUsed/>
    <w:qFormat/>
    <w:rsid w:val="00990191"/>
    <w:pPr>
      <w:spacing w:line="240" w:lineRule="auto"/>
      <w:ind w:firstLine="357"/>
      <w:jc w:val="both"/>
    </w:pPr>
    <w:rPr>
      <w:rFonts w:ascii="Times New Roman" w:hAnsi="Times New Roman"/>
      <w:b/>
      <w:bCs/>
      <w:color w:val="4F81BD" w:themeColor="accent1"/>
      <w:sz w:val="18"/>
      <w:szCs w:val="18"/>
    </w:rPr>
  </w:style>
  <w:style w:type="table" w:styleId="Jasnasiatkaakcent5">
    <w:name w:val="Light Grid Accent 5"/>
    <w:basedOn w:val="Standardowy"/>
    <w:uiPriority w:val="62"/>
    <w:rsid w:val="0099019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kapitzlist1">
    <w:name w:val="Akapit z listą1"/>
    <w:basedOn w:val="Normalny"/>
    <w:rsid w:val="00A60218"/>
    <w:pPr>
      <w:suppressAutoHyphens/>
      <w:ind w:left="720"/>
      <w:contextualSpacing/>
    </w:pPr>
    <w:rPr>
      <w:rFonts w:ascii="Calibri" w:eastAsia="Times New Roman" w:hAnsi="Calibri" w:cs="Calibri"/>
      <w:sz w:val="22"/>
      <w:lang w:eastAsia="zh-CN"/>
    </w:rPr>
  </w:style>
  <w:style w:type="paragraph" w:styleId="Tekstdymka">
    <w:name w:val="Balloon Text"/>
    <w:basedOn w:val="Normalny"/>
    <w:link w:val="TekstdymkaZnak"/>
    <w:uiPriority w:val="99"/>
    <w:semiHidden/>
    <w:unhideWhenUsed/>
    <w:rsid w:val="00AB67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67F8"/>
    <w:rPr>
      <w:rFonts w:ascii="Tahoma" w:hAnsi="Tahoma" w:cs="Tahoma"/>
      <w:sz w:val="16"/>
      <w:szCs w:val="16"/>
    </w:rPr>
  </w:style>
  <w:style w:type="character" w:styleId="Hipercze">
    <w:name w:val="Hyperlink"/>
    <w:basedOn w:val="Domylnaczcionkaakapitu"/>
    <w:uiPriority w:val="99"/>
    <w:unhideWhenUsed/>
    <w:rsid w:val="00E31B2B"/>
    <w:rPr>
      <w:color w:val="0000FF" w:themeColor="hyperlink"/>
      <w:u w:val="single"/>
    </w:rPr>
  </w:style>
  <w:style w:type="table" w:customStyle="1" w:styleId="Jasnasiatka1">
    <w:name w:val="Jasna siatka1"/>
    <w:basedOn w:val="Standardowy"/>
    <w:uiPriority w:val="62"/>
    <w:rsid w:val="004D12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B808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ecieniowanieakcent5">
    <w:name w:val="Light Shading Accent 5"/>
    <w:basedOn w:val="Standardowy"/>
    <w:uiPriority w:val="60"/>
    <w:rsid w:val="00FD62C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ogrubienie">
    <w:name w:val="Strong"/>
    <w:qFormat/>
    <w:rsid w:val="007910D2"/>
    <w:rPr>
      <w:rFonts w:cs="Times New Roman"/>
      <w:b/>
      <w:bCs/>
    </w:rPr>
  </w:style>
  <w:style w:type="character" w:customStyle="1" w:styleId="apple-converted-space">
    <w:name w:val="apple-converted-space"/>
    <w:rsid w:val="007910D2"/>
    <w:rPr>
      <w:rFonts w:cs="Times New Roman"/>
    </w:rPr>
  </w:style>
  <w:style w:type="table" w:styleId="Tabela-Siatka">
    <w:name w:val="Table Grid"/>
    <w:basedOn w:val="Standardowy"/>
    <w:rsid w:val="00775ECC"/>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siatkaakcent13">
    <w:name w:val="Jasna siatka — akcent 13"/>
    <w:basedOn w:val="Standardowy"/>
    <w:uiPriority w:val="62"/>
    <w:rsid w:val="003404A1"/>
    <w:pPr>
      <w:spacing w:after="0" w:line="240" w:lineRule="auto"/>
      <w:ind w:firstLine="360"/>
    </w:pPr>
    <w:rPr>
      <w:rFonts w:eastAsiaTheme="minorEastAsia"/>
      <w:lang w:val="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nyWeb">
    <w:name w:val="Normal (Web)"/>
    <w:basedOn w:val="Normalny"/>
    <w:uiPriority w:val="99"/>
    <w:semiHidden/>
    <w:unhideWhenUsed/>
    <w:rsid w:val="00035939"/>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BezodstpwZnak">
    <w:name w:val="Bez odstępów Znak"/>
    <w:basedOn w:val="Domylnaczcionkaakapitu"/>
    <w:link w:val="Bezodstpw"/>
    <w:uiPriority w:val="1"/>
    <w:rsid w:val="00DE714A"/>
    <w:rPr>
      <w:sz w:val="24"/>
    </w:rPr>
  </w:style>
  <w:style w:type="paragraph" w:styleId="Nagwekspisutreci">
    <w:name w:val="TOC Heading"/>
    <w:basedOn w:val="Nagwek1"/>
    <w:next w:val="Normalny"/>
    <w:uiPriority w:val="39"/>
    <w:semiHidden/>
    <w:unhideWhenUsed/>
    <w:qFormat/>
    <w:rsid w:val="00C83AA3"/>
    <w:pPr>
      <w:spacing w:before="480" w:line="276" w:lineRule="auto"/>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C83AA3"/>
    <w:pPr>
      <w:tabs>
        <w:tab w:val="left" w:pos="440"/>
        <w:tab w:val="right" w:leader="dot" w:pos="9062"/>
      </w:tabs>
      <w:spacing w:after="100"/>
    </w:pPr>
    <w:rPr>
      <w:b/>
    </w:rPr>
  </w:style>
  <w:style w:type="paragraph" w:styleId="Spistreci2">
    <w:name w:val="toc 2"/>
    <w:basedOn w:val="Normalny"/>
    <w:next w:val="Normalny"/>
    <w:autoRedefine/>
    <w:uiPriority w:val="39"/>
    <w:unhideWhenUsed/>
    <w:rsid w:val="00C83AA3"/>
    <w:pPr>
      <w:spacing w:after="100"/>
      <w:ind w:left="240"/>
    </w:pPr>
  </w:style>
  <w:style w:type="paragraph" w:styleId="Spistreci3">
    <w:name w:val="toc 3"/>
    <w:basedOn w:val="Normalny"/>
    <w:next w:val="Normalny"/>
    <w:autoRedefine/>
    <w:uiPriority w:val="39"/>
    <w:unhideWhenUsed/>
    <w:rsid w:val="00C83AA3"/>
    <w:pPr>
      <w:spacing w:after="100"/>
      <w:ind w:left="480"/>
    </w:pPr>
  </w:style>
  <w:style w:type="paragraph" w:customStyle="1" w:styleId="Normalny1">
    <w:name w:val="Normalny1"/>
    <w:rsid w:val="006937E4"/>
    <w:pPr>
      <w:suppressAutoHyphens/>
      <w:autoSpaceDE w:val="0"/>
      <w:spacing w:after="0" w:line="240" w:lineRule="auto"/>
    </w:pPr>
    <w:rPr>
      <w:rFonts w:ascii="Calibri" w:eastAsia="Times New Roman" w:hAnsi="Calibri" w:cs="Calibri"/>
      <w:color w:val="000000"/>
      <w:sz w:val="24"/>
      <w:szCs w:val="24"/>
      <w:lang w:eastAsia="zh-CN"/>
    </w:rPr>
  </w:style>
  <w:style w:type="paragraph" w:styleId="Podtytu">
    <w:name w:val="Subtitle"/>
    <w:basedOn w:val="Normalny"/>
    <w:next w:val="Normalny"/>
    <w:link w:val="PodtytuZnak"/>
    <w:uiPriority w:val="11"/>
    <w:qFormat/>
    <w:rsid w:val="00D67796"/>
    <w:pPr>
      <w:numPr>
        <w:ilvl w:val="1"/>
      </w:numPr>
      <w:spacing w:line="360" w:lineRule="auto"/>
      <w:jc w:val="both"/>
    </w:pPr>
    <w:rPr>
      <w:rFonts w:asciiTheme="majorHAnsi" w:eastAsiaTheme="majorEastAsia" w:hAnsiTheme="majorHAnsi" w:cstheme="majorBidi"/>
      <w:i/>
      <w:iCs/>
      <w:color w:val="4F81BD" w:themeColor="accent1"/>
      <w:spacing w:val="15"/>
      <w:szCs w:val="24"/>
    </w:rPr>
  </w:style>
  <w:style w:type="character" w:customStyle="1" w:styleId="PodtytuZnak">
    <w:name w:val="Podtytuł Znak"/>
    <w:basedOn w:val="Domylnaczcionkaakapitu"/>
    <w:link w:val="Podtytu"/>
    <w:uiPriority w:val="11"/>
    <w:rsid w:val="00D67796"/>
    <w:rPr>
      <w:rFonts w:asciiTheme="majorHAnsi" w:eastAsiaTheme="majorEastAsia" w:hAnsiTheme="majorHAnsi" w:cstheme="majorBidi"/>
      <w:i/>
      <w:iCs/>
      <w:color w:val="4F81BD" w:themeColor="accent1"/>
      <w:spacing w:val="15"/>
      <w:sz w:val="24"/>
      <w:szCs w:val="24"/>
    </w:rPr>
  </w:style>
  <w:style w:type="paragraph" w:styleId="Tekstpodstawowy">
    <w:name w:val="Body Text"/>
    <w:basedOn w:val="Normalny"/>
    <w:link w:val="TekstpodstawowyZnak"/>
    <w:rsid w:val="005B1109"/>
    <w:pPr>
      <w:spacing w:after="0" w:line="240" w:lineRule="auto"/>
      <w:jc w:val="both"/>
    </w:pPr>
    <w:rPr>
      <w:rFonts w:ascii="Times New Roman" w:eastAsia="Times New Roman" w:hAnsi="Times New Roman" w:cs="Times New Roman"/>
      <w:szCs w:val="24"/>
      <w:lang w:eastAsia="pl-PL"/>
    </w:rPr>
  </w:style>
  <w:style w:type="character" w:customStyle="1" w:styleId="TekstpodstawowyZnak">
    <w:name w:val="Tekst podstawowy Znak"/>
    <w:basedOn w:val="Domylnaczcionkaakapitu"/>
    <w:link w:val="Tekstpodstawowy"/>
    <w:rsid w:val="005B1109"/>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B052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0521"/>
    <w:rPr>
      <w:sz w:val="20"/>
      <w:szCs w:val="20"/>
    </w:rPr>
  </w:style>
  <w:style w:type="character" w:styleId="Odwoanieprzypisukocowego">
    <w:name w:val="endnote reference"/>
    <w:basedOn w:val="Domylnaczcionkaakapitu"/>
    <w:uiPriority w:val="99"/>
    <w:semiHidden/>
    <w:unhideWhenUsed/>
    <w:rsid w:val="003B0521"/>
    <w:rPr>
      <w:vertAlign w:val="superscript"/>
    </w:rPr>
  </w:style>
  <w:style w:type="table" w:customStyle="1" w:styleId="Jasnalista3">
    <w:name w:val="Jasna lista3"/>
    <w:basedOn w:val="Standardowy"/>
    <w:uiPriority w:val="61"/>
    <w:rsid w:val="00C32EF7"/>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kstprzypisudolnego">
    <w:name w:val="footnote text"/>
    <w:basedOn w:val="Normalny"/>
    <w:link w:val="TekstprzypisudolnegoZnak"/>
    <w:unhideWhenUsed/>
    <w:rsid w:val="00B10E2A"/>
    <w:pPr>
      <w:spacing w:after="0" w:line="240" w:lineRule="auto"/>
    </w:pPr>
    <w:rPr>
      <w:rFonts w:eastAsiaTheme="minorEastAsia"/>
      <w:sz w:val="20"/>
      <w:szCs w:val="20"/>
    </w:rPr>
  </w:style>
  <w:style w:type="character" w:customStyle="1" w:styleId="TekstprzypisudolnegoZnak">
    <w:name w:val="Tekst przypisu dolnego Znak"/>
    <w:basedOn w:val="Domylnaczcionkaakapitu"/>
    <w:link w:val="Tekstprzypisudolnego"/>
    <w:uiPriority w:val="99"/>
    <w:rsid w:val="00B10E2A"/>
    <w:rPr>
      <w:rFonts w:eastAsiaTheme="minorEastAsia"/>
      <w:sz w:val="20"/>
      <w:szCs w:val="20"/>
    </w:rPr>
  </w:style>
  <w:style w:type="character" w:styleId="Wyrnieniedelikatne">
    <w:name w:val="Subtle Emphasis"/>
    <w:basedOn w:val="Domylnaczcionkaakapitu"/>
    <w:uiPriority w:val="19"/>
    <w:qFormat/>
    <w:rsid w:val="00B10E2A"/>
    <w:rPr>
      <w:rFonts w:eastAsiaTheme="minorEastAsia" w:cstheme="minorBidi"/>
      <w:bCs w:val="0"/>
      <w:i/>
      <w:iCs/>
      <w:color w:val="808080" w:themeColor="text1" w:themeTint="7F"/>
      <w:szCs w:val="22"/>
      <w:lang w:val="pl-PL"/>
    </w:rPr>
  </w:style>
  <w:style w:type="paragraph" w:customStyle="1" w:styleId="DecimalAligned">
    <w:name w:val="Decimal Aligned"/>
    <w:basedOn w:val="Normalny"/>
    <w:uiPriority w:val="40"/>
    <w:qFormat/>
    <w:rsid w:val="00053921"/>
    <w:pPr>
      <w:tabs>
        <w:tab w:val="decimal" w:pos="360"/>
      </w:tabs>
    </w:pPr>
    <w:rPr>
      <w:rFonts w:eastAsiaTheme="minorEastAsia"/>
      <w:sz w:val="22"/>
    </w:rPr>
  </w:style>
  <w:style w:type="table" w:customStyle="1" w:styleId="Jasnecieniowanieakcent16">
    <w:name w:val="Jasne cieniowanie — akcent 16"/>
    <w:basedOn w:val="Standardowy"/>
    <w:uiPriority w:val="60"/>
    <w:rsid w:val="00053921"/>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Jasnecieniowanieakcent17">
    <w:name w:val="Jasne cieniowanie — akcent 17"/>
    <w:basedOn w:val="Standardowy"/>
    <w:uiPriority w:val="60"/>
    <w:rsid w:val="00053921"/>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6">
    <w:name w:val="Style6"/>
    <w:basedOn w:val="Normalny"/>
    <w:uiPriority w:val="99"/>
    <w:rsid w:val="00053921"/>
    <w:pPr>
      <w:widowControl w:val="0"/>
      <w:autoSpaceDE w:val="0"/>
      <w:autoSpaceDN w:val="0"/>
      <w:adjustRightInd w:val="0"/>
      <w:spacing w:after="0" w:line="240" w:lineRule="auto"/>
    </w:pPr>
    <w:rPr>
      <w:rFonts w:ascii="Arial Narrow" w:eastAsia="Times New Roman" w:hAnsi="Arial Narrow" w:cs="Times New Roman"/>
      <w:szCs w:val="24"/>
      <w:lang w:eastAsia="pl-PL"/>
    </w:rPr>
  </w:style>
  <w:style w:type="character" w:customStyle="1" w:styleId="FontStyle17">
    <w:name w:val="Font Style17"/>
    <w:basedOn w:val="Domylnaczcionkaakapitu"/>
    <w:uiPriority w:val="99"/>
    <w:rsid w:val="00053921"/>
    <w:rPr>
      <w:rFonts w:ascii="Calibri" w:hAnsi="Calibri" w:cs="Calibri"/>
      <w:color w:val="000000"/>
      <w:sz w:val="14"/>
      <w:szCs w:val="14"/>
    </w:rPr>
  </w:style>
  <w:style w:type="paragraph" w:customStyle="1" w:styleId="Caption1">
    <w:name w:val="Caption1"/>
    <w:basedOn w:val="Normalny"/>
    <w:next w:val="Normalny"/>
    <w:rsid w:val="005472FB"/>
    <w:pPr>
      <w:suppressAutoHyphens/>
      <w:spacing w:line="240" w:lineRule="auto"/>
    </w:pPr>
    <w:rPr>
      <w:rFonts w:ascii="Calibri" w:eastAsia="Times New Roman" w:hAnsi="Calibri" w:cs="Calibri"/>
      <w:b/>
      <w:bCs/>
      <w:color w:val="4F81BD"/>
      <w:sz w:val="18"/>
      <w:szCs w:val="18"/>
      <w:lang w:eastAsia="zh-CN"/>
    </w:rPr>
  </w:style>
  <w:style w:type="character" w:styleId="Odwoaniedokomentarza">
    <w:name w:val="annotation reference"/>
    <w:basedOn w:val="Domylnaczcionkaakapitu"/>
    <w:uiPriority w:val="99"/>
    <w:semiHidden/>
    <w:unhideWhenUsed/>
    <w:rsid w:val="005472FB"/>
    <w:rPr>
      <w:sz w:val="16"/>
      <w:szCs w:val="16"/>
    </w:rPr>
  </w:style>
  <w:style w:type="paragraph" w:styleId="Tekstkomentarza">
    <w:name w:val="annotation text"/>
    <w:basedOn w:val="Normalny"/>
    <w:link w:val="TekstkomentarzaZnak"/>
    <w:uiPriority w:val="99"/>
    <w:semiHidden/>
    <w:unhideWhenUsed/>
    <w:rsid w:val="005472F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2FB"/>
    <w:rPr>
      <w:sz w:val="20"/>
      <w:szCs w:val="20"/>
    </w:rPr>
  </w:style>
  <w:style w:type="paragraph" w:styleId="Tematkomentarza">
    <w:name w:val="annotation subject"/>
    <w:basedOn w:val="Tekstkomentarza"/>
    <w:next w:val="Tekstkomentarza"/>
    <w:link w:val="TematkomentarzaZnak"/>
    <w:uiPriority w:val="99"/>
    <w:semiHidden/>
    <w:unhideWhenUsed/>
    <w:rsid w:val="005472FB"/>
    <w:rPr>
      <w:b/>
      <w:bCs/>
    </w:rPr>
  </w:style>
  <w:style w:type="character" w:customStyle="1" w:styleId="TematkomentarzaZnak">
    <w:name w:val="Temat komentarza Znak"/>
    <w:basedOn w:val="TekstkomentarzaZnak"/>
    <w:link w:val="Tematkomentarza"/>
    <w:uiPriority w:val="99"/>
    <w:semiHidden/>
    <w:rsid w:val="005472FB"/>
    <w:rPr>
      <w:b/>
      <w:bCs/>
      <w:sz w:val="20"/>
      <w:szCs w:val="20"/>
    </w:rPr>
  </w:style>
  <w:style w:type="paragraph" w:styleId="Spisilustracji">
    <w:name w:val="table of figures"/>
    <w:basedOn w:val="Normalny"/>
    <w:next w:val="Normalny"/>
    <w:uiPriority w:val="99"/>
    <w:unhideWhenUsed/>
    <w:rsid w:val="0009357B"/>
    <w:pPr>
      <w:spacing w:after="0"/>
    </w:pPr>
  </w:style>
  <w:style w:type="paragraph" w:styleId="Nagwek">
    <w:name w:val="header"/>
    <w:basedOn w:val="Normalny"/>
    <w:link w:val="NagwekZnak"/>
    <w:uiPriority w:val="99"/>
    <w:semiHidden/>
    <w:unhideWhenUsed/>
    <w:rsid w:val="005662D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662D8"/>
    <w:rPr>
      <w:sz w:val="24"/>
    </w:rPr>
  </w:style>
  <w:style w:type="paragraph" w:styleId="Stopka">
    <w:name w:val="footer"/>
    <w:basedOn w:val="Normalny"/>
    <w:link w:val="StopkaZnak"/>
    <w:uiPriority w:val="99"/>
    <w:unhideWhenUsed/>
    <w:rsid w:val="005662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62D8"/>
    <w:rPr>
      <w:sz w:val="24"/>
    </w:rPr>
  </w:style>
  <w:style w:type="paragraph" w:customStyle="1" w:styleId="SOP-tekst">
    <w:name w:val="SOP-tekst"/>
    <w:basedOn w:val="Normalny"/>
    <w:rsid w:val="00794C9D"/>
    <w:pPr>
      <w:widowControl w:val="0"/>
      <w:suppressAutoHyphens/>
      <w:spacing w:before="240" w:after="0" w:line="240" w:lineRule="auto"/>
      <w:jc w:val="both"/>
    </w:pPr>
    <w:rPr>
      <w:rFonts w:ascii="Arial" w:eastAsia="Times New Roman" w:hAnsi="Arial" w:cs="Times New Roman"/>
      <w:szCs w:val="20"/>
      <w:lang w:eastAsia="pl-PL"/>
    </w:rPr>
  </w:style>
  <w:style w:type="paragraph" w:customStyle="1" w:styleId="style1">
    <w:name w:val="style1"/>
    <w:basedOn w:val="Normalny"/>
    <w:rsid w:val="001F3BE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FontStyle18">
    <w:name w:val="Font Style18"/>
    <w:basedOn w:val="Domylnaczcionkaakapitu"/>
    <w:uiPriority w:val="99"/>
    <w:rsid w:val="00BF3B62"/>
    <w:rPr>
      <w:rFonts w:ascii="Times New Roman" w:hAnsi="Times New Roman" w:cs="Times New Roman"/>
      <w:b/>
      <w:bCs/>
      <w:color w:val="000000"/>
      <w:sz w:val="24"/>
      <w:szCs w:val="24"/>
    </w:rPr>
  </w:style>
  <w:style w:type="paragraph" w:customStyle="1" w:styleId="Style14">
    <w:name w:val="Style14"/>
    <w:basedOn w:val="Normalny"/>
    <w:uiPriority w:val="99"/>
    <w:rsid w:val="00BF3B62"/>
    <w:pPr>
      <w:widowControl w:val="0"/>
      <w:autoSpaceDE w:val="0"/>
      <w:autoSpaceDN w:val="0"/>
      <w:adjustRightInd w:val="0"/>
      <w:spacing w:after="0" w:line="240" w:lineRule="auto"/>
    </w:pPr>
    <w:rPr>
      <w:rFonts w:ascii="Times New Roman" w:eastAsia="Times New Roman" w:hAnsi="Times New Roman" w:cs="Times New Roman"/>
      <w:szCs w:val="24"/>
      <w:lang w:eastAsia="pl-PL"/>
    </w:rPr>
  </w:style>
  <w:style w:type="paragraph" w:customStyle="1" w:styleId="Style5">
    <w:name w:val="Style5"/>
    <w:basedOn w:val="Normalny"/>
    <w:uiPriority w:val="99"/>
    <w:rsid w:val="00BF3B62"/>
    <w:pPr>
      <w:widowControl w:val="0"/>
      <w:suppressAutoHyphens/>
      <w:autoSpaceDE w:val="0"/>
      <w:spacing w:after="0" w:line="230" w:lineRule="exact"/>
    </w:pPr>
    <w:rPr>
      <w:rFonts w:ascii="Arial Narrow" w:eastAsia="Times New Roman" w:hAnsi="Arial Narrow" w:cs="Arial Narrow"/>
      <w:szCs w:val="24"/>
      <w:lang w:eastAsia="zh-CN"/>
    </w:rPr>
  </w:style>
  <w:style w:type="paragraph" w:styleId="Plandokumentu">
    <w:name w:val="Document Map"/>
    <w:basedOn w:val="Normalny"/>
    <w:link w:val="PlandokumentuZnak"/>
    <w:uiPriority w:val="99"/>
    <w:semiHidden/>
    <w:unhideWhenUsed/>
    <w:rsid w:val="000E33E8"/>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0E33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362531">
      <w:bodyDiv w:val="1"/>
      <w:marLeft w:val="0"/>
      <w:marRight w:val="0"/>
      <w:marTop w:val="0"/>
      <w:marBottom w:val="0"/>
      <w:divBdr>
        <w:top w:val="none" w:sz="0" w:space="0" w:color="auto"/>
        <w:left w:val="none" w:sz="0" w:space="0" w:color="auto"/>
        <w:bottom w:val="none" w:sz="0" w:space="0" w:color="auto"/>
        <w:right w:val="none" w:sz="0" w:space="0" w:color="auto"/>
      </w:divBdr>
    </w:div>
    <w:div w:id="64231911">
      <w:bodyDiv w:val="1"/>
      <w:marLeft w:val="0"/>
      <w:marRight w:val="0"/>
      <w:marTop w:val="0"/>
      <w:marBottom w:val="0"/>
      <w:divBdr>
        <w:top w:val="none" w:sz="0" w:space="0" w:color="auto"/>
        <w:left w:val="none" w:sz="0" w:space="0" w:color="auto"/>
        <w:bottom w:val="none" w:sz="0" w:space="0" w:color="auto"/>
        <w:right w:val="none" w:sz="0" w:space="0" w:color="auto"/>
      </w:divBdr>
    </w:div>
    <w:div w:id="255401983">
      <w:bodyDiv w:val="1"/>
      <w:marLeft w:val="0"/>
      <w:marRight w:val="0"/>
      <w:marTop w:val="0"/>
      <w:marBottom w:val="0"/>
      <w:divBdr>
        <w:top w:val="none" w:sz="0" w:space="0" w:color="auto"/>
        <w:left w:val="none" w:sz="0" w:space="0" w:color="auto"/>
        <w:bottom w:val="none" w:sz="0" w:space="0" w:color="auto"/>
        <w:right w:val="none" w:sz="0" w:space="0" w:color="auto"/>
      </w:divBdr>
    </w:div>
    <w:div w:id="317348084">
      <w:bodyDiv w:val="1"/>
      <w:marLeft w:val="0"/>
      <w:marRight w:val="0"/>
      <w:marTop w:val="0"/>
      <w:marBottom w:val="0"/>
      <w:divBdr>
        <w:top w:val="none" w:sz="0" w:space="0" w:color="auto"/>
        <w:left w:val="none" w:sz="0" w:space="0" w:color="auto"/>
        <w:bottom w:val="none" w:sz="0" w:space="0" w:color="auto"/>
        <w:right w:val="none" w:sz="0" w:space="0" w:color="auto"/>
      </w:divBdr>
    </w:div>
    <w:div w:id="372317511">
      <w:bodyDiv w:val="1"/>
      <w:marLeft w:val="0"/>
      <w:marRight w:val="0"/>
      <w:marTop w:val="0"/>
      <w:marBottom w:val="0"/>
      <w:divBdr>
        <w:top w:val="none" w:sz="0" w:space="0" w:color="auto"/>
        <w:left w:val="none" w:sz="0" w:space="0" w:color="auto"/>
        <w:bottom w:val="none" w:sz="0" w:space="0" w:color="auto"/>
        <w:right w:val="none" w:sz="0" w:space="0" w:color="auto"/>
      </w:divBdr>
    </w:div>
    <w:div w:id="373844722">
      <w:bodyDiv w:val="1"/>
      <w:marLeft w:val="0"/>
      <w:marRight w:val="0"/>
      <w:marTop w:val="0"/>
      <w:marBottom w:val="0"/>
      <w:divBdr>
        <w:top w:val="none" w:sz="0" w:space="0" w:color="auto"/>
        <w:left w:val="none" w:sz="0" w:space="0" w:color="auto"/>
        <w:bottom w:val="none" w:sz="0" w:space="0" w:color="auto"/>
        <w:right w:val="none" w:sz="0" w:space="0" w:color="auto"/>
      </w:divBdr>
    </w:div>
    <w:div w:id="532577725">
      <w:bodyDiv w:val="1"/>
      <w:marLeft w:val="0"/>
      <w:marRight w:val="0"/>
      <w:marTop w:val="0"/>
      <w:marBottom w:val="0"/>
      <w:divBdr>
        <w:top w:val="none" w:sz="0" w:space="0" w:color="auto"/>
        <w:left w:val="none" w:sz="0" w:space="0" w:color="auto"/>
        <w:bottom w:val="none" w:sz="0" w:space="0" w:color="auto"/>
        <w:right w:val="none" w:sz="0" w:space="0" w:color="auto"/>
      </w:divBdr>
    </w:div>
    <w:div w:id="605885580">
      <w:bodyDiv w:val="1"/>
      <w:marLeft w:val="0"/>
      <w:marRight w:val="0"/>
      <w:marTop w:val="0"/>
      <w:marBottom w:val="0"/>
      <w:divBdr>
        <w:top w:val="none" w:sz="0" w:space="0" w:color="auto"/>
        <w:left w:val="none" w:sz="0" w:space="0" w:color="auto"/>
        <w:bottom w:val="none" w:sz="0" w:space="0" w:color="auto"/>
        <w:right w:val="none" w:sz="0" w:space="0" w:color="auto"/>
      </w:divBdr>
    </w:div>
    <w:div w:id="638268056">
      <w:bodyDiv w:val="1"/>
      <w:marLeft w:val="0"/>
      <w:marRight w:val="0"/>
      <w:marTop w:val="0"/>
      <w:marBottom w:val="0"/>
      <w:divBdr>
        <w:top w:val="none" w:sz="0" w:space="0" w:color="auto"/>
        <w:left w:val="none" w:sz="0" w:space="0" w:color="auto"/>
        <w:bottom w:val="none" w:sz="0" w:space="0" w:color="auto"/>
        <w:right w:val="none" w:sz="0" w:space="0" w:color="auto"/>
      </w:divBdr>
    </w:div>
    <w:div w:id="647514204">
      <w:bodyDiv w:val="1"/>
      <w:marLeft w:val="0"/>
      <w:marRight w:val="0"/>
      <w:marTop w:val="0"/>
      <w:marBottom w:val="0"/>
      <w:divBdr>
        <w:top w:val="none" w:sz="0" w:space="0" w:color="auto"/>
        <w:left w:val="none" w:sz="0" w:space="0" w:color="auto"/>
        <w:bottom w:val="none" w:sz="0" w:space="0" w:color="auto"/>
        <w:right w:val="none" w:sz="0" w:space="0" w:color="auto"/>
      </w:divBdr>
    </w:div>
    <w:div w:id="684138109">
      <w:bodyDiv w:val="1"/>
      <w:marLeft w:val="0"/>
      <w:marRight w:val="0"/>
      <w:marTop w:val="0"/>
      <w:marBottom w:val="0"/>
      <w:divBdr>
        <w:top w:val="none" w:sz="0" w:space="0" w:color="auto"/>
        <w:left w:val="none" w:sz="0" w:space="0" w:color="auto"/>
        <w:bottom w:val="none" w:sz="0" w:space="0" w:color="auto"/>
        <w:right w:val="none" w:sz="0" w:space="0" w:color="auto"/>
      </w:divBdr>
    </w:div>
    <w:div w:id="691418899">
      <w:bodyDiv w:val="1"/>
      <w:marLeft w:val="0"/>
      <w:marRight w:val="0"/>
      <w:marTop w:val="0"/>
      <w:marBottom w:val="0"/>
      <w:divBdr>
        <w:top w:val="none" w:sz="0" w:space="0" w:color="auto"/>
        <w:left w:val="none" w:sz="0" w:space="0" w:color="auto"/>
        <w:bottom w:val="none" w:sz="0" w:space="0" w:color="auto"/>
        <w:right w:val="none" w:sz="0" w:space="0" w:color="auto"/>
      </w:divBdr>
    </w:div>
    <w:div w:id="691881348">
      <w:bodyDiv w:val="1"/>
      <w:marLeft w:val="0"/>
      <w:marRight w:val="0"/>
      <w:marTop w:val="0"/>
      <w:marBottom w:val="0"/>
      <w:divBdr>
        <w:top w:val="none" w:sz="0" w:space="0" w:color="auto"/>
        <w:left w:val="none" w:sz="0" w:space="0" w:color="auto"/>
        <w:bottom w:val="none" w:sz="0" w:space="0" w:color="auto"/>
        <w:right w:val="none" w:sz="0" w:space="0" w:color="auto"/>
      </w:divBdr>
    </w:div>
    <w:div w:id="699008637">
      <w:bodyDiv w:val="1"/>
      <w:marLeft w:val="0"/>
      <w:marRight w:val="0"/>
      <w:marTop w:val="0"/>
      <w:marBottom w:val="0"/>
      <w:divBdr>
        <w:top w:val="none" w:sz="0" w:space="0" w:color="auto"/>
        <w:left w:val="none" w:sz="0" w:space="0" w:color="auto"/>
        <w:bottom w:val="none" w:sz="0" w:space="0" w:color="auto"/>
        <w:right w:val="none" w:sz="0" w:space="0" w:color="auto"/>
      </w:divBdr>
    </w:div>
    <w:div w:id="794375000">
      <w:bodyDiv w:val="1"/>
      <w:marLeft w:val="0"/>
      <w:marRight w:val="0"/>
      <w:marTop w:val="0"/>
      <w:marBottom w:val="0"/>
      <w:divBdr>
        <w:top w:val="none" w:sz="0" w:space="0" w:color="auto"/>
        <w:left w:val="none" w:sz="0" w:space="0" w:color="auto"/>
        <w:bottom w:val="none" w:sz="0" w:space="0" w:color="auto"/>
        <w:right w:val="none" w:sz="0" w:space="0" w:color="auto"/>
      </w:divBdr>
    </w:div>
    <w:div w:id="803544560">
      <w:bodyDiv w:val="1"/>
      <w:marLeft w:val="0"/>
      <w:marRight w:val="0"/>
      <w:marTop w:val="0"/>
      <w:marBottom w:val="0"/>
      <w:divBdr>
        <w:top w:val="none" w:sz="0" w:space="0" w:color="auto"/>
        <w:left w:val="none" w:sz="0" w:space="0" w:color="auto"/>
        <w:bottom w:val="none" w:sz="0" w:space="0" w:color="auto"/>
        <w:right w:val="none" w:sz="0" w:space="0" w:color="auto"/>
      </w:divBdr>
    </w:div>
    <w:div w:id="851723907">
      <w:bodyDiv w:val="1"/>
      <w:marLeft w:val="0"/>
      <w:marRight w:val="0"/>
      <w:marTop w:val="0"/>
      <w:marBottom w:val="0"/>
      <w:divBdr>
        <w:top w:val="none" w:sz="0" w:space="0" w:color="auto"/>
        <w:left w:val="none" w:sz="0" w:space="0" w:color="auto"/>
        <w:bottom w:val="none" w:sz="0" w:space="0" w:color="auto"/>
        <w:right w:val="none" w:sz="0" w:space="0" w:color="auto"/>
      </w:divBdr>
    </w:div>
    <w:div w:id="853230421">
      <w:bodyDiv w:val="1"/>
      <w:marLeft w:val="0"/>
      <w:marRight w:val="0"/>
      <w:marTop w:val="0"/>
      <w:marBottom w:val="0"/>
      <w:divBdr>
        <w:top w:val="none" w:sz="0" w:space="0" w:color="auto"/>
        <w:left w:val="none" w:sz="0" w:space="0" w:color="auto"/>
        <w:bottom w:val="none" w:sz="0" w:space="0" w:color="auto"/>
        <w:right w:val="none" w:sz="0" w:space="0" w:color="auto"/>
      </w:divBdr>
    </w:div>
    <w:div w:id="887572498">
      <w:bodyDiv w:val="1"/>
      <w:marLeft w:val="0"/>
      <w:marRight w:val="0"/>
      <w:marTop w:val="0"/>
      <w:marBottom w:val="0"/>
      <w:divBdr>
        <w:top w:val="none" w:sz="0" w:space="0" w:color="auto"/>
        <w:left w:val="none" w:sz="0" w:space="0" w:color="auto"/>
        <w:bottom w:val="none" w:sz="0" w:space="0" w:color="auto"/>
        <w:right w:val="none" w:sz="0" w:space="0" w:color="auto"/>
      </w:divBdr>
    </w:div>
    <w:div w:id="916935746">
      <w:bodyDiv w:val="1"/>
      <w:marLeft w:val="0"/>
      <w:marRight w:val="0"/>
      <w:marTop w:val="0"/>
      <w:marBottom w:val="0"/>
      <w:divBdr>
        <w:top w:val="none" w:sz="0" w:space="0" w:color="auto"/>
        <w:left w:val="none" w:sz="0" w:space="0" w:color="auto"/>
        <w:bottom w:val="none" w:sz="0" w:space="0" w:color="auto"/>
        <w:right w:val="none" w:sz="0" w:space="0" w:color="auto"/>
      </w:divBdr>
    </w:div>
    <w:div w:id="965349616">
      <w:bodyDiv w:val="1"/>
      <w:marLeft w:val="0"/>
      <w:marRight w:val="0"/>
      <w:marTop w:val="0"/>
      <w:marBottom w:val="0"/>
      <w:divBdr>
        <w:top w:val="none" w:sz="0" w:space="0" w:color="auto"/>
        <w:left w:val="none" w:sz="0" w:space="0" w:color="auto"/>
        <w:bottom w:val="none" w:sz="0" w:space="0" w:color="auto"/>
        <w:right w:val="none" w:sz="0" w:space="0" w:color="auto"/>
      </w:divBdr>
    </w:div>
    <w:div w:id="1037973632">
      <w:bodyDiv w:val="1"/>
      <w:marLeft w:val="0"/>
      <w:marRight w:val="0"/>
      <w:marTop w:val="0"/>
      <w:marBottom w:val="0"/>
      <w:divBdr>
        <w:top w:val="none" w:sz="0" w:space="0" w:color="auto"/>
        <w:left w:val="none" w:sz="0" w:space="0" w:color="auto"/>
        <w:bottom w:val="none" w:sz="0" w:space="0" w:color="auto"/>
        <w:right w:val="none" w:sz="0" w:space="0" w:color="auto"/>
      </w:divBdr>
      <w:divsChild>
        <w:div w:id="170994499">
          <w:marLeft w:val="547"/>
          <w:marRight w:val="0"/>
          <w:marTop w:val="0"/>
          <w:marBottom w:val="0"/>
          <w:divBdr>
            <w:top w:val="none" w:sz="0" w:space="0" w:color="auto"/>
            <w:left w:val="none" w:sz="0" w:space="0" w:color="auto"/>
            <w:bottom w:val="none" w:sz="0" w:space="0" w:color="auto"/>
            <w:right w:val="none" w:sz="0" w:space="0" w:color="auto"/>
          </w:divBdr>
        </w:div>
      </w:divsChild>
    </w:div>
    <w:div w:id="1051078155">
      <w:bodyDiv w:val="1"/>
      <w:marLeft w:val="0"/>
      <w:marRight w:val="0"/>
      <w:marTop w:val="0"/>
      <w:marBottom w:val="0"/>
      <w:divBdr>
        <w:top w:val="none" w:sz="0" w:space="0" w:color="auto"/>
        <w:left w:val="none" w:sz="0" w:space="0" w:color="auto"/>
        <w:bottom w:val="none" w:sz="0" w:space="0" w:color="auto"/>
        <w:right w:val="none" w:sz="0" w:space="0" w:color="auto"/>
      </w:divBdr>
    </w:div>
    <w:div w:id="1053120732">
      <w:bodyDiv w:val="1"/>
      <w:marLeft w:val="0"/>
      <w:marRight w:val="0"/>
      <w:marTop w:val="0"/>
      <w:marBottom w:val="0"/>
      <w:divBdr>
        <w:top w:val="none" w:sz="0" w:space="0" w:color="auto"/>
        <w:left w:val="none" w:sz="0" w:space="0" w:color="auto"/>
        <w:bottom w:val="none" w:sz="0" w:space="0" w:color="auto"/>
        <w:right w:val="none" w:sz="0" w:space="0" w:color="auto"/>
      </w:divBdr>
    </w:div>
    <w:div w:id="1080374745">
      <w:bodyDiv w:val="1"/>
      <w:marLeft w:val="0"/>
      <w:marRight w:val="0"/>
      <w:marTop w:val="0"/>
      <w:marBottom w:val="0"/>
      <w:divBdr>
        <w:top w:val="none" w:sz="0" w:space="0" w:color="auto"/>
        <w:left w:val="none" w:sz="0" w:space="0" w:color="auto"/>
        <w:bottom w:val="none" w:sz="0" w:space="0" w:color="auto"/>
        <w:right w:val="none" w:sz="0" w:space="0" w:color="auto"/>
      </w:divBdr>
    </w:div>
    <w:div w:id="1113982015">
      <w:bodyDiv w:val="1"/>
      <w:marLeft w:val="0"/>
      <w:marRight w:val="0"/>
      <w:marTop w:val="0"/>
      <w:marBottom w:val="0"/>
      <w:divBdr>
        <w:top w:val="none" w:sz="0" w:space="0" w:color="auto"/>
        <w:left w:val="none" w:sz="0" w:space="0" w:color="auto"/>
        <w:bottom w:val="none" w:sz="0" w:space="0" w:color="auto"/>
        <w:right w:val="none" w:sz="0" w:space="0" w:color="auto"/>
      </w:divBdr>
    </w:div>
    <w:div w:id="1148205397">
      <w:bodyDiv w:val="1"/>
      <w:marLeft w:val="0"/>
      <w:marRight w:val="0"/>
      <w:marTop w:val="0"/>
      <w:marBottom w:val="0"/>
      <w:divBdr>
        <w:top w:val="none" w:sz="0" w:space="0" w:color="auto"/>
        <w:left w:val="none" w:sz="0" w:space="0" w:color="auto"/>
        <w:bottom w:val="none" w:sz="0" w:space="0" w:color="auto"/>
        <w:right w:val="none" w:sz="0" w:space="0" w:color="auto"/>
      </w:divBdr>
    </w:div>
    <w:div w:id="1149711545">
      <w:bodyDiv w:val="1"/>
      <w:marLeft w:val="0"/>
      <w:marRight w:val="0"/>
      <w:marTop w:val="0"/>
      <w:marBottom w:val="0"/>
      <w:divBdr>
        <w:top w:val="none" w:sz="0" w:space="0" w:color="auto"/>
        <w:left w:val="none" w:sz="0" w:space="0" w:color="auto"/>
        <w:bottom w:val="none" w:sz="0" w:space="0" w:color="auto"/>
        <w:right w:val="none" w:sz="0" w:space="0" w:color="auto"/>
      </w:divBdr>
    </w:div>
    <w:div w:id="1179084712">
      <w:bodyDiv w:val="1"/>
      <w:marLeft w:val="0"/>
      <w:marRight w:val="0"/>
      <w:marTop w:val="0"/>
      <w:marBottom w:val="0"/>
      <w:divBdr>
        <w:top w:val="none" w:sz="0" w:space="0" w:color="auto"/>
        <w:left w:val="none" w:sz="0" w:space="0" w:color="auto"/>
        <w:bottom w:val="none" w:sz="0" w:space="0" w:color="auto"/>
        <w:right w:val="none" w:sz="0" w:space="0" w:color="auto"/>
      </w:divBdr>
    </w:div>
    <w:div w:id="1181162623">
      <w:bodyDiv w:val="1"/>
      <w:marLeft w:val="0"/>
      <w:marRight w:val="0"/>
      <w:marTop w:val="0"/>
      <w:marBottom w:val="0"/>
      <w:divBdr>
        <w:top w:val="none" w:sz="0" w:space="0" w:color="auto"/>
        <w:left w:val="none" w:sz="0" w:space="0" w:color="auto"/>
        <w:bottom w:val="none" w:sz="0" w:space="0" w:color="auto"/>
        <w:right w:val="none" w:sz="0" w:space="0" w:color="auto"/>
      </w:divBdr>
    </w:div>
    <w:div w:id="1185511943">
      <w:bodyDiv w:val="1"/>
      <w:marLeft w:val="0"/>
      <w:marRight w:val="0"/>
      <w:marTop w:val="0"/>
      <w:marBottom w:val="0"/>
      <w:divBdr>
        <w:top w:val="none" w:sz="0" w:space="0" w:color="auto"/>
        <w:left w:val="none" w:sz="0" w:space="0" w:color="auto"/>
        <w:bottom w:val="none" w:sz="0" w:space="0" w:color="auto"/>
        <w:right w:val="none" w:sz="0" w:space="0" w:color="auto"/>
      </w:divBdr>
    </w:div>
    <w:div w:id="1288927696">
      <w:bodyDiv w:val="1"/>
      <w:marLeft w:val="0"/>
      <w:marRight w:val="0"/>
      <w:marTop w:val="0"/>
      <w:marBottom w:val="0"/>
      <w:divBdr>
        <w:top w:val="none" w:sz="0" w:space="0" w:color="auto"/>
        <w:left w:val="none" w:sz="0" w:space="0" w:color="auto"/>
        <w:bottom w:val="none" w:sz="0" w:space="0" w:color="auto"/>
        <w:right w:val="none" w:sz="0" w:space="0" w:color="auto"/>
      </w:divBdr>
    </w:div>
    <w:div w:id="1290237736">
      <w:bodyDiv w:val="1"/>
      <w:marLeft w:val="0"/>
      <w:marRight w:val="0"/>
      <w:marTop w:val="0"/>
      <w:marBottom w:val="0"/>
      <w:divBdr>
        <w:top w:val="none" w:sz="0" w:space="0" w:color="auto"/>
        <w:left w:val="none" w:sz="0" w:space="0" w:color="auto"/>
        <w:bottom w:val="none" w:sz="0" w:space="0" w:color="auto"/>
        <w:right w:val="none" w:sz="0" w:space="0" w:color="auto"/>
      </w:divBdr>
    </w:div>
    <w:div w:id="1324893106">
      <w:bodyDiv w:val="1"/>
      <w:marLeft w:val="0"/>
      <w:marRight w:val="0"/>
      <w:marTop w:val="0"/>
      <w:marBottom w:val="0"/>
      <w:divBdr>
        <w:top w:val="none" w:sz="0" w:space="0" w:color="auto"/>
        <w:left w:val="none" w:sz="0" w:space="0" w:color="auto"/>
        <w:bottom w:val="none" w:sz="0" w:space="0" w:color="auto"/>
        <w:right w:val="none" w:sz="0" w:space="0" w:color="auto"/>
      </w:divBdr>
    </w:div>
    <w:div w:id="1332873478">
      <w:bodyDiv w:val="1"/>
      <w:marLeft w:val="0"/>
      <w:marRight w:val="0"/>
      <w:marTop w:val="0"/>
      <w:marBottom w:val="0"/>
      <w:divBdr>
        <w:top w:val="none" w:sz="0" w:space="0" w:color="auto"/>
        <w:left w:val="none" w:sz="0" w:space="0" w:color="auto"/>
        <w:bottom w:val="none" w:sz="0" w:space="0" w:color="auto"/>
        <w:right w:val="none" w:sz="0" w:space="0" w:color="auto"/>
      </w:divBdr>
    </w:div>
    <w:div w:id="1460761997">
      <w:bodyDiv w:val="1"/>
      <w:marLeft w:val="0"/>
      <w:marRight w:val="0"/>
      <w:marTop w:val="0"/>
      <w:marBottom w:val="0"/>
      <w:divBdr>
        <w:top w:val="none" w:sz="0" w:space="0" w:color="auto"/>
        <w:left w:val="none" w:sz="0" w:space="0" w:color="auto"/>
        <w:bottom w:val="none" w:sz="0" w:space="0" w:color="auto"/>
        <w:right w:val="none" w:sz="0" w:space="0" w:color="auto"/>
      </w:divBdr>
    </w:div>
    <w:div w:id="1505394268">
      <w:bodyDiv w:val="1"/>
      <w:marLeft w:val="0"/>
      <w:marRight w:val="0"/>
      <w:marTop w:val="0"/>
      <w:marBottom w:val="0"/>
      <w:divBdr>
        <w:top w:val="none" w:sz="0" w:space="0" w:color="auto"/>
        <w:left w:val="none" w:sz="0" w:space="0" w:color="auto"/>
        <w:bottom w:val="none" w:sz="0" w:space="0" w:color="auto"/>
        <w:right w:val="none" w:sz="0" w:space="0" w:color="auto"/>
      </w:divBdr>
    </w:div>
    <w:div w:id="1535461732">
      <w:bodyDiv w:val="1"/>
      <w:marLeft w:val="0"/>
      <w:marRight w:val="0"/>
      <w:marTop w:val="0"/>
      <w:marBottom w:val="0"/>
      <w:divBdr>
        <w:top w:val="none" w:sz="0" w:space="0" w:color="auto"/>
        <w:left w:val="none" w:sz="0" w:space="0" w:color="auto"/>
        <w:bottom w:val="none" w:sz="0" w:space="0" w:color="auto"/>
        <w:right w:val="none" w:sz="0" w:space="0" w:color="auto"/>
      </w:divBdr>
    </w:div>
    <w:div w:id="1570455976">
      <w:bodyDiv w:val="1"/>
      <w:marLeft w:val="0"/>
      <w:marRight w:val="0"/>
      <w:marTop w:val="0"/>
      <w:marBottom w:val="0"/>
      <w:divBdr>
        <w:top w:val="none" w:sz="0" w:space="0" w:color="auto"/>
        <w:left w:val="none" w:sz="0" w:space="0" w:color="auto"/>
        <w:bottom w:val="none" w:sz="0" w:space="0" w:color="auto"/>
        <w:right w:val="none" w:sz="0" w:space="0" w:color="auto"/>
      </w:divBdr>
    </w:div>
    <w:div w:id="1655721650">
      <w:bodyDiv w:val="1"/>
      <w:marLeft w:val="0"/>
      <w:marRight w:val="0"/>
      <w:marTop w:val="0"/>
      <w:marBottom w:val="0"/>
      <w:divBdr>
        <w:top w:val="none" w:sz="0" w:space="0" w:color="auto"/>
        <w:left w:val="none" w:sz="0" w:space="0" w:color="auto"/>
        <w:bottom w:val="none" w:sz="0" w:space="0" w:color="auto"/>
        <w:right w:val="none" w:sz="0" w:space="0" w:color="auto"/>
      </w:divBdr>
    </w:div>
    <w:div w:id="1665863116">
      <w:bodyDiv w:val="1"/>
      <w:marLeft w:val="0"/>
      <w:marRight w:val="0"/>
      <w:marTop w:val="0"/>
      <w:marBottom w:val="0"/>
      <w:divBdr>
        <w:top w:val="none" w:sz="0" w:space="0" w:color="auto"/>
        <w:left w:val="none" w:sz="0" w:space="0" w:color="auto"/>
        <w:bottom w:val="none" w:sz="0" w:space="0" w:color="auto"/>
        <w:right w:val="none" w:sz="0" w:space="0" w:color="auto"/>
      </w:divBdr>
    </w:div>
    <w:div w:id="1696081866">
      <w:bodyDiv w:val="1"/>
      <w:marLeft w:val="0"/>
      <w:marRight w:val="0"/>
      <w:marTop w:val="0"/>
      <w:marBottom w:val="0"/>
      <w:divBdr>
        <w:top w:val="none" w:sz="0" w:space="0" w:color="auto"/>
        <w:left w:val="none" w:sz="0" w:space="0" w:color="auto"/>
        <w:bottom w:val="none" w:sz="0" w:space="0" w:color="auto"/>
        <w:right w:val="none" w:sz="0" w:space="0" w:color="auto"/>
      </w:divBdr>
    </w:div>
    <w:div w:id="1744139513">
      <w:bodyDiv w:val="1"/>
      <w:marLeft w:val="0"/>
      <w:marRight w:val="0"/>
      <w:marTop w:val="0"/>
      <w:marBottom w:val="0"/>
      <w:divBdr>
        <w:top w:val="none" w:sz="0" w:space="0" w:color="auto"/>
        <w:left w:val="none" w:sz="0" w:space="0" w:color="auto"/>
        <w:bottom w:val="none" w:sz="0" w:space="0" w:color="auto"/>
        <w:right w:val="none" w:sz="0" w:space="0" w:color="auto"/>
      </w:divBdr>
    </w:div>
    <w:div w:id="1752198349">
      <w:bodyDiv w:val="1"/>
      <w:marLeft w:val="0"/>
      <w:marRight w:val="0"/>
      <w:marTop w:val="0"/>
      <w:marBottom w:val="0"/>
      <w:divBdr>
        <w:top w:val="none" w:sz="0" w:space="0" w:color="auto"/>
        <w:left w:val="none" w:sz="0" w:space="0" w:color="auto"/>
        <w:bottom w:val="none" w:sz="0" w:space="0" w:color="auto"/>
        <w:right w:val="none" w:sz="0" w:space="0" w:color="auto"/>
      </w:divBdr>
    </w:div>
    <w:div w:id="1830754907">
      <w:bodyDiv w:val="1"/>
      <w:marLeft w:val="0"/>
      <w:marRight w:val="0"/>
      <w:marTop w:val="0"/>
      <w:marBottom w:val="0"/>
      <w:divBdr>
        <w:top w:val="none" w:sz="0" w:space="0" w:color="auto"/>
        <w:left w:val="none" w:sz="0" w:space="0" w:color="auto"/>
        <w:bottom w:val="none" w:sz="0" w:space="0" w:color="auto"/>
        <w:right w:val="none" w:sz="0" w:space="0" w:color="auto"/>
      </w:divBdr>
    </w:div>
    <w:div w:id="1861579161">
      <w:bodyDiv w:val="1"/>
      <w:marLeft w:val="0"/>
      <w:marRight w:val="0"/>
      <w:marTop w:val="0"/>
      <w:marBottom w:val="0"/>
      <w:divBdr>
        <w:top w:val="none" w:sz="0" w:space="0" w:color="auto"/>
        <w:left w:val="none" w:sz="0" w:space="0" w:color="auto"/>
        <w:bottom w:val="none" w:sz="0" w:space="0" w:color="auto"/>
        <w:right w:val="none" w:sz="0" w:space="0" w:color="auto"/>
      </w:divBdr>
    </w:div>
    <w:div w:id="1908953681">
      <w:bodyDiv w:val="1"/>
      <w:marLeft w:val="0"/>
      <w:marRight w:val="0"/>
      <w:marTop w:val="0"/>
      <w:marBottom w:val="0"/>
      <w:divBdr>
        <w:top w:val="none" w:sz="0" w:space="0" w:color="auto"/>
        <w:left w:val="none" w:sz="0" w:space="0" w:color="auto"/>
        <w:bottom w:val="none" w:sz="0" w:space="0" w:color="auto"/>
        <w:right w:val="none" w:sz="0" w:space="0" w:color="auto"/>
      </w:divBdr>
    </w:div>
    <w:div w:id="1994019509">
      <w:bodyDiv w:val="1"/>
      <w:marLeft w:val="0"/>
      <w:marRight w:val="0"/>
      <w:marTop w:val="0"/>
      <w:marBottom w:val="0"/>
      <w:divBdr>
        <w:top w:val="none" w:sz="0" w:space="0" w:color="auto"/>
        <w:left w:val="none" w:sz="0" w:space="0" w:color="auto"/>
        <w:bottom w:val="none" w:sz="0" w:space="0" w:color="auto"/>
        <w:right w:val="none" w:sz="0" w:space="0" w:color="auto"/>
      </w:divBdr>
      <w:divsChild>
        <w:div w:id="841165813">
          <w:marLeft w:val="547"/>
          <w:marRight w:val="0"/>
          <w:marTop w:val="0"/>
          <w:marBottom w:val="0"/>
          <w:divBdr>
            <w:top w:val="none" w:sz="0" w:space="0" w:color="auto"/>
            <w:left w:val="none" w:sz="0" w:space="0" w:color="auto"/>
            <w:bottom w:val="none" w:sz="0" w:space="0" w:color="auto"/>
            <w:right w:val="none" w:sz="0" w:space="0" w:color="auto"/>
          </w:divBdr>
        </w:div>
      </w:divsChild>
    </w:div>
    <w:div w:id="2080440336">
      <w:bodyDiv w:val="1"/>
      <w:marLeft w:val="0"/>
      <w:marRight w:val="0"/>
      <w:marTop w:val="0"/>
      <w:marBottom w:val="0"/>
      <w:divBdr>
        <w:top w:val="none" w:sz="0" w:space="0" w:color="auto"/>
        <w:left w:val="none" w:sz="0" w:space="0" w:color="auto"/>
        <w:bottom w:val="none" w:sz="0" w:space="0" w:color="auto"/>
        <w:right w:val="none" w:sz="0" w:space="0" w:color="auto"/>
      </w:divBdr>
    </w:div>
    <w:div w:id="2094547602">
      <w:bodyDiv w:val="1"/>
      <w:marLeft w:val="0"/>
      <w:marRight w:val="0"/>
      <w:marTop w:val="0"/>
      <w:marBottom w:val="0"/>
      <w:divBdr>
        <w:top w:val="none" w:sz="0" w:space="0" w:color="auto"/>
        <w:left w:val="none" w:sz="0" w:space="0" w:color="auto"/>
        <w:bottom w:val="none" w:sz="0" w:space="0" w:color="auto"/>
        <w:right w:val="none" w:sz="0" w:space="0" w:color="auto"/>
      </w:divBdr>
    </w:div>
    <w:div w:id="21430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gif"/><Relationship Id="rId26" Type="http://schemas.openxmlformats.org/officeDocument/2006/relationships/chart" Target="charts/chart2.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http://www.google.pl" TargetMode="External"/><Relationship Id="rId34" Type="http://schemas.openxmlformats.org/officeDocument/2006/relationships/chart" Target="charts/chart8.xml"/><Relationship Id="rId42" Type="http://schemas.openxmlformats.org/officeDocument/2006/relationships/diagramQuickStyle" Target="diagrams/quickStyle2.xml"/><Relationship Id="rId47" Type="http://schemas.openxmlformats.org/officeDocument/2006/relationships/image" Target="media/image13.jpeg"/><Relationship Id="rId50"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2.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hyperlink" Target="http://www.google.pl" TargetMode="External"/><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diagramData" Target="diagrams/data2.xml"/><Relationship Id="rId45" Type="http://schemas.openxmlformats.org/officeDocument/2006/relationships/hyperlink" Target="http://jakoszczedzacpieniadze.pl/wp-content/uploads/2013/07/23-Kalkulator-kosztow-LED.pdf"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chart" Target="charts/chart10.xm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google.pl" TargetMode="External"/><Relationship Id="rId31" Type="http://schemas.openxmlformats.org/officeDocument/2006/relationships/chart" Target="charts/chart5.xml"/><Relationship Id="rId44" Type="http://schemas.microsoft.com/office/2007/relationships/diagramDrawing" Target="diagrams/drawing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diagramColors" Target="diagrams/colors2.xml"/><Relationship Id="rId48"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tabele%20GU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Kopia%20baza%20danych%20wr&#243;ble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Kopia%20baza%20danych%20wr&#243;blew.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Kopia%20baza%20danych%20wr&#243;ble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Kopia%20baza%20danych%20wr&#243;bl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tabele%20GU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baza%20danych%20wr&#243;ble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baza%20danych%20wr&#243;ble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baza%20danych%20wr&#243;ble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baza%20danych%20wr&#243;ble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baza%20danych%20wr&#243;ble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nna%20Pawlak\Pulpit\W%20razie%20problem&#243;w%20otw&#243;rz%20ten%20folder!\Pablo%20Quharos\PGN%20Wr&#243;blew%2003.16\baza%20danych%20wr&#243;bl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6"/>
  <c:chart>
    <c:autoTitleDeleted val="1"/>
    <c:view3D>
      <c:rAngAx val="1"/>
    </c:view3D>
    <c:plotArea>
      <c:layout/>
      <c:bar3DChart>
        <c:barDir val="col"/>
        <c:grouping val="stacked"/>
        <c:ser>
          <c:idx val="0"/>
          <c:order val="0"/>
          <c:tx>
            <c:strRef>
              <c:f>'ludność '!$A$11</c:f>
              <c:strCache>
                <c:ptCount val="1"/>
                <c:pt idx="0">
                  <c:v>ogółem</c:v>
                </c:pt>
              </c:strCache>
            </c:strRef>
          </c:tx>
          <c:cat>
            <c:numRef>
              <c:f>'ludność '!$B$10:$F$10</c:f>
              <c:numCache>
                <c:formatCode>General</c:formatCode>
                <c:ptCount val="5"/>
                <c:pt idx="0">
                  <c:v>2010</c:v>
                </c:pt>
                <c:pt idx="1">
                  <c:v>2011</c:v>
                </c:pt>
                <c:pt idx="2">
                  <c:v>2012</c:v>
                </c:pt>
                <c:pt idx="3">
                  <c:v>2013</c:v>
                </c:pt>
                <c:pt idx="4">
                  <c:v>2014</c:v>
                </c:pt>
              </c:numCache>
            </c:numRef>
          </c:cat>
          <c:val>
            <c:numRef>
              <c:f>'ludność '!$B$11:$F$11</c:f>
              <c:numCache>
                <c:formatCode>#,##0</c:formatCode>
                <c:ptCount val="5"/>
                <c:pt idx="0" formatCode="General">
                  <c:v>6145</c:v>
                </c:pt>
                <c:pt idx="1">
                  <c:v>6102</c:v>
                </c:pt>
                <c:pt idx="2">
                  <c:v>6085</c:v>
                </c:pt>
                <c:pt idx="3">
                  <c:v>6086</c:v>
                </c:pt>
                <c:pt idx="4">
                  <c:v>6109</c:v>
                </c:pt>
              </c:numCache>
            </c:numRef>
          </c:val>
        </c:ser>
        <c:dLbls>
          <c:showVal val="1"/>
        </c:dLbls>
        <c:gapWidth val="75"/>
        <c:shape val="box"/>
        <c:axId val="323331584"/>
        <c:axId val="323333120"/>
        <c:axId val="0"/>
      </c:bar3DChart>
      <c:catAx>
        <c:axId val="323331584"/>
        <c:scaling>
          <c:orientation val="minMax"/>
        </c:scaling>
        <c:axPos val="b"/>
        <c:numFmt formatCode="General" sourceLinked="1"/>
        <c:majorTickMark val="none"/>
        <c:tickLblPos val="nextTo"/>
        <c:crossAx val="323333120"/>
        <c:crosses val="autoZero"/>
        <c:auto val="1"/>
        <c:lblAlgn val="ctr"/>
        <c:lblOffset val="100"/>
      </c:catAx>
      <c:valAx>
        <c:axId val="323333120"/>
        <c:scaling>
          <c:orientation val="minMax"/>
        </c:scaling>
        <c:axPos val="l"/>
        <c:numFmt formatCode="General" sourceLinked="1"/>
        <c:majorTickMark val="none"/>
        <c:tickLblPos val="nextTo"/>
        <c:crossAx val="323331584"/>
        <c:crosses val="autoZero"/>
        <c:crossBetween val="between"/>
      </c:valAx>
    </c:plotArea>
    <c:legend>
      <c:legendPos val="b"/>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000">
              <a:latin typeface="+mn-lt"/>
              <a:cs typeface="Times New Roman" panose="02020603050405020304" pitchFamily="18" charset="0"/>
            </a:defRPr>
          </a:pPr>
          <a:endParaRPr lang="pl-PL"/>
        </a:p>
      </c:txPr>
    </c:title>
    <c:view3D>
      <c:rotX val="30"/>
      <c:perspective val="30"/>
    </c:view3D>
    <c:plotArea>
      <c:layout/>
      <c:pie3DChart>
        <c:varyColors val="1"/>
        <c:ser>
          <c:idx val="0"/>
          <c:order val="0"/>
          <c:tx>
            <c:strRef>
              <c:f>'tabele zbiorcze'!$E$59</c:f>
              <c:strCache>
                <c:ptCount val="1"/>
                <c:pt idx="0">
                  <c:v>Procentowy udział poszczególnych nośńików energii</c:v>
                </c:pt>
              </c:strCache>
            </c:strRef>
          </c:tx>
          <c:explosion val="25"/>
          <c:dLbls>
            <c:numFmt formatCode="0.00%" sourceLinked="0"/>
            <c:spPr>
              <a:noFill/>
              <a:ln>
                <a:noFill/>
              </a:ln>
              <a:effectLst/>
            </c:spPr>
            <c:txPr>
              <a:bodyPr/>
              <a:lstStyle/>
              <a:p>
                <a:pPr>
                  <a:defRPr b="1"/>
                </a:pPr>
                <a:endParaRPr lang="pl-PL"/>
              </a:p>
            </c:txPr>
            <c:showPercent val="1"/>
            <c:showLeaderLines val="1"/>
            <c:extLst>
              <c:ext xmlns:c15="http://schemas.microsoft.com/office/drawing/2012/chart" uri="{CE6537A1-D6FC-4f65-9D91-7224C49458BB}"/>
            </c:extLst>
          </c:dLbls>
          <c:cat>
            <c:strRef>
              <c:f>'tabele zbiorcze'!$C$62:$C$65</c:f>
              <c:strCache>
                <c:ptCount val="4"/>
                <c:pt idx="0">
                  <c:v>Budynki użytecznosci publicznej</c:v>
                </c:pt>
                <c:pt idx="1">
                  <c:v>Budynki jednorodzinne/mieszkalnictwo</c:v>
                </c:pt>
                <c:pt idx="2">
                  <c:v>Oświetlenie uliczne</c:v>
                </c:pt>
                <c:pt idx="3">
                  <c:v>transport</c:v>
                </c:pt>
              </c:strCache>
            </c:strRef>
          </c:cat>
          <c:val>
            <c:numRef>
              <c:f>'tabele zbiorcze'!$E$62:$E$65</c:f>
              <c:numCache>
                <c:formatCode>0.00%</c:formatCode>
                <c:ptCount val="4"/>
                <c:pt idx="0">
                  <c:v>4.8839453841943003E-3</c:v>
                </c:pt>
                <c:pt idx="1">
                  <c:v>0.65376671820388033</c:v>
                </c:pt>
                <c:pt idx="2">
                  <c:v>4.6018949869095884E-3</c:v>
                </c:pt>
                <c:pt idx="3">
                  <c:v>0.33674744142501833</c:v>
                </c:pt>
              </c:numCache>
            </c:numRef>
          </c:val>
        </c:ser>
        <c:dLbls>
          <c:showPercent val="1"/>
        </c:dLbls>
      </c:pie3DChart>
      <c:spPr>
        <a:noFill/>
        <a:ln w="25400">
          <a:noFill/>
        </a:ln>
      </c:spPr>
    </c:plotArea>
    <c:legend>
      <c:legendPos val="t"/>
      <c:txPr>
        <a:bodyPr/>
        <a:lstStyle/>
        <a:p>
          <a:pPr>
            <a:defRPr sz="900">
              <a:latin typeface="+mn-lt"/>
              <a:cs typeface="Times New Roman" panose="02020603050405020304" pitchFamily="18" charset="0"/>
            </a:defRPr>
          </a:pPr>
          <a:endParaRPr lang="pl-PL"/>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latin typeface="+mn-lt"/>
                <a:cs typeface="Times New Roman" panose="02020603050405020304" pitchFamily="18" charset="0"/>
              </a:defRPr>
            </a:pPr>
            <a:r>
              <a:rPr lang="pl-PL">
                <a:latin typeface="+mn-lt"/>
              </a:rPr>
              <a:t>Procentowy udział wielkości emisji CO</a:t>
            </a:r>
            <a:r>
              <a:rPr lang="pl-PL" baseline="-25000">
                <a:latin typeface="+mn-lt"/>
              </a:rPr>
              <a:t>2</a:t>
            </a:r>
          </a:p>
        </c:rich>
      </c:tx>
    </c:title>
    <c:view3D>
      <c:rotX val="30"/>
      <c:perspective val="30"/>
    </c:view3D>
    <c:plotArea>
      <c:layout>
        <c:manualLayout>
          <c:layoutTarget val="inner"/>
          <c:xMode val="edge"/>
          <c:yMode val="edge"/>
          <c:x val="3.0660762476318652E-2"/>
          <c:y val="0.34601382985031887"/>
          <c:w val="0.91402300808197512"/>
          <c:h val="0.59936607159644706"/>
        </c:manualLayout>
      </c:layout>
      <c:pie3DChart>
        <c:varyColors val="1"/>
        <c:ser>
          <c:idx val="0"/>
          <c:order val="0"/>
          <c:tx>
            <c:strRef>
              <c:f>'tabele zbiorcze'!$G$59</c:f>
              <c:strCache>
                <c:ptCount val="1"/>
                <c:pt idx="0">
                  <c:v>Procentowy udział wielkości emisji CO2</c:v>
                </c:pt>
              </c:strCache>
            </c:strRef>
          </c:tx>
          <c:explosion val="25"/>
          <c:dLbls>
            <c:dLbl>
              <c:idx val="0"/>
              <c:layout>
                <c:manualLayout>
                  <c:x val="5.2939087577848112E-2"/>
                  <c:y val="-8.3402877916352747E-3"/>
                </c:manualLayout>
              </c:layout>
              <c:numFmt formatCode="0.00%" sourceLinked="0"/>
              <c:spPr/>
              <c:txPr>
                <a:bodyPr/>
                <a:lstStyle/>
                <a:p>
                  <a:pPr>
                    <a:defRPr/>
                  </a:pPr>
                  <a:endParaRPr lang="pl-PL"/>
                </a:p>
              </c:txPr>
              <c:dLblPos val="bestFit"/>
              <c:showPercent val="1"/>
              <c:extLst>
                <c:ext xmlns:c15="http://schemas.microsoft.com/office/drawing/2012/chart" uri="{CE6537A1-D6FC-4f65-9D91-7224C49458BB}"/>
              </c:extLst>
            </c:dLbl>
            <c:dLbl>
              <c:idx val="2"/>
              <c:layout>
                <c:manualLayout>
                  <c:x val="-1.4849400128876162E-2"/>
                  <c:y val="4.7671184533477585E-3"/>
                </c:manualLayout>
              </c:layout>
              <c:numFmt formatCode="0.00%" sourceLinked="0"/>
              <c:spPr/>
              <c:txPr>
                <a:bodyPr/>
                <a:lstStyle/>
                <a:p>
                  <a:pPr>
                    <a:defRPr/>
                  </a:pPr>
                  <a:endParaRPr lang="pl-PL"/>
                </a:p>
              </c:txPr>
              <c:dLblPos val="bestFit"/>
              <c:showPercent val="1"/>
              <c:extLst>
                <c:ext xmlns:c15="http://schemas.microsoft.com/office/drawing/2012/chart" uri="{CE6537A1-D6FC-4f65-9D91-7224C49458BB}"/>
              </c:extLst>
            </c:dLbl>
            <c:dLbl>
              <c:idx val="3"/>
              <c:layout>
                <c:manualLayout>
                  <c:x val="3.5481986308224897E-2"/>
                  <c:y val="-2.8618981983011355E-2"/>
                </c:manualLayout>
              </c:layout>
              <c:numFmt formatCode="0.00%" sourceLinked="0"/>
              <c:spPr/>
              <c:txPr>
                <a:bodyPr/>
                <a:lstStyle/>
                <a:p>
                  <a:pPr>
                    <a:defRPr/>
                  </a:pPr>
                  <a:endParaRPr lang="pl-PL"/>
                </a:p>
              </c:txPr>
              <c:dLblPos val="bestFit"/>
              <c:showPercent val="1"/>
              <c:extLst>
                <c:ext xmlns:c15="http://schemas.microsoft.com/office/drawing/2012/chart" uri="{CE6537A1-D6FC-4f65-9D91-7224C49458BB}"/>
              </c:extLst>
            </c:dLbl>
            <c:numFmt formatCode="0.00%" sourceLinked="0"/>
            <c:spPr>
              <a:noFill/>
              <a:ln>
                <a:noFill/>
              </a:ln>
              <a:effectLst/>
            </c:spPr>
            <c:showPercent val="1"/>
            <c:showLeaderLines val="1"/>
            <c:extLst>
              <c:ext xmlns:c15="http://schemas.microsoft.com/office/drawing/2012/chart" uri="{CE6537A1-D6FC-4f65-9D91-7224C49458BB}"/>
            </c:extLst>
          </c:dLbls>
          <c:cat>
            <c:strRef>
              <c:f>'tabele zbiorcze'!$C$62:$C$65</c:f>
              <c:strCache>
                <c:ptCount val="4"/>
                <c:pt idx="0">
                  <c:v>Budynki użytecznosci publicznej</c:v>
                </c:pt>
                <c:pt idx="1">
                  <c:v>Budynki jednorodzinne/mieszkalnictwo</c:v>
                </c:pt>
                <c:pt idx="2">
                  <c:v>Oświetlenie uliczne</c:v>
                </c:pt>
                <c:pt idx="3">
                  <c:v>transport</c:v>
                </c:pt>
              </c:strCache>
            </c:strRef>
          </c:cat>
          <c:val>
            <c:numRef>
              <c:f>'tabele zbiorcze'!$G$62:$G$65</c:f>
              <c:numCache>
                <c:formatCode>0.00%</c:formatCode>
                <c:ptCount val="4"/>
                <c:pt idx="0">
                  <c:v>1.094115196737246E-2</c:v>
                </c:pt>
                <c:pt idx="1">
                  <c:v>0.70688055080376688</c:v>
                </c:pt>
                <c:pt idx="2">
                  <c:v>1.1578585697384087E-2</c:v>
                </c:pt>
                <c:pt idx="3">
                  <c:v>0.27059971153147666</c:v>
                </c:pt>
              </c:numCache>
            </c:numRef>
          </c:val>
        </c:ser>
      </c:pie3DChart>
      <c:spPr>
        <a:noFill/>
        <a:ln w="25400">
          <a:noFill/>
        </a:ln>
      </c:spPr>
    </c:plotArea>
    <c:legend>
      <c:legendPos val="t"/>
      <c:txPr>
        <a:bodyPr/>
        <a:lstStyle/>
        <a:p>
          <a:pPr>
            <a:defRPr sz="900">
              <a:latin typeface="+mn-lt"/>
              <a:cs typeface="Times New Roman" panose="02020603050405020304" pitchFamily="18" charset="0"/>
            </a:defRPr>
          </a:pPr>
          <a:endParaRPr lang="pl-PL"/>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000">
              <a:latin typeface="+mn-lt"/>
              <a:cs typeface="Times New Roman" panose="02020603050405020304" pitchFamily="18" charset="0"/>
            </a:defRPr>
          </a:pPr>
          <a:endParaRPr lang="pl-PL"/>
        </a:p>
      </c:txPr>
    </c:title>
    <c:view3D>
      <c:rotX val="30"/>
      <c:perspective val="30"/>
    </c:view3D>
    <c:plotArea>
      <c:layout>
        <c:manualLayout>
          <c:layoutTarget val="inner"/>
          <c:xMode val="edge"/>
          <c:yMode val="edge"/>
          <c:x val="8.6846582872956407E-2"/>
          <c:y val="0.34432508456131533"/>
          <c:w val="0.86688447237568556"/>
          <c:h val="0.61223283238244963"/>
        </c:manualLayout>
      </c:layout>
      <c:pie3DChart>
        <c:varyColors val="1"/>
        <c:ser>
          <c:idx val="0"/>
          <c:order val="0"/>
          <c:tx>
            <c:strRef>
              <c:f>'tabele zbiorcze'!$E$59</c:f>
              <c:strCache>
                <c:ptCount val="1"/>
                <c:pt idx="0">
                  <c:v>Procentowy udział poszczególnych nośńików energii</c:v>
                </c:pt>
              </c:strCache>
            </c:strRef>
          </c:tx>
          <c:explosion val="25"/>
          <c:dLbls>
            <c:dLbl>
              <c:idx val="0"/>
              <c:layout>
                <c:manualLayout>
                  <c:x val="2.26595755557754E-3"/>
                  <c:y val="-1.5572328164725141E-2"/>
                </c:manualLayout>
              </c:layout>
              <c:dLblPos val="bestFit"/>
              <c:showPercent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6"/>
              <c:layout>
                <c:manualLayout>
                  <c:x val="-3.5547502036337116E-3"/>
                  <c:y val="-1.9613452169956323E-2"/>
                </c:manualLayout>
              </c:layout>
              <c:dLblPos val="bestFit"/>
              <c:showPercent val="1"/>
              <c:extLst>
                <c:ext xmlns:c15="http://schemas.microsoft.com/office/drawing/2012/chart" uri="{CE6537A1-D6FC-4f65-9D91-7224C49458BB}">
                  <c15:layout/>
                </c:ext>
              </c:extLst>
            </c:dLbl>
            <c:dLbl>
              <c:idx val="7"/>
              <c:layout>
                <c:manualLayout>
                  <c:x val="5.9975027179562414E-3"/>
                  <c:y val="-1.9153973188574119E-2"/>
                </c:manualLayout>
              </c:layout>
              <c:dLblPos val="bestFit"/>
              <c:showPercent val="1"/>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pl-PL"/>
              </a:p>
            </c:txPr>
            <c:showPercent val="1"/>
            <c:showLeaderLines val="1"/>
            <c:extLst>
              <c:ext xmlns:c15="http://schemas.microsoft.com/office/drawing/2012/chart" uri="{CE6537A1-D6FC-4f65-9D91-7224C49458BB}">
                <c15:layout/>
              </c:ext>
            </c:extLst>
          </c:dLbls>
          <c:cat>
            <c:strRef>
              <c:f>'tabele zbiorcze'!$C$79:$C$86</c:f>
              <c:strCache>
                <c:ptCount val="8"/>
                <c:pt idx="0">
                  <c:v>energia elektryczna</c:v>
                </c:pt>
                <c:pt idx="1">
                  <c:v>Węgiel kamienny</c:v>
                </c:pt>
                <c:pt idx="2">
                  <c:v>Olej opałowy</c:v>
                </c:pt>
                <c:pt idx="3">
                  <c:v>gaz ziemny</c:v>
                </c:pt>
                <c:pt idx="4">
                  <c:v>biomasa</c:v>
                </c:pt>
                <c:pt idx="5">
                  <c:v>Benzyna</c:v>
                </c:pt>
                <c:pt idx="6">
                  <c:v>Olej Napędowy</c:v>
                </c:pt>
                <c:pt idx="7">
                  <c:v>gaz Lpg</c:v>
                </c:pt>
              </c:strCache>
            </c:strRef>
          </c:cat>
          <c:val>
            <c:numRef>
              <c:f>'tabele zbiorcze'!$E$79:$E$86</c:f>
              <c:numCache>
                <c:formatCode>0.00%</c:formatCode>
                <c:ptCount val="8"/>
                <c:pt idx="0">
                  <c:v>6.7082219327308651E-2</c:v>
                </c:pt>
                <c:pt idx="1">
                  <c:v>0.52825953582012986</c:v>
                </c:pt>
                <c:pt idx="2">
                  <c:v>1.3268996930703818E-3</c:v>
                </c:pt>
                <c:pt idx="3">
                  <c:v>0</c:v>
                </c:pt>
                <c:pt idx="4">
                  <c:v>6.6583903734472885E-2</c:v>
                </c:pt>
                <c:pt idx="5">
                  <c:v>4.3592237548329742E-2</c:v>
                </c:pt>
                <c:pt idx="6">
                  <c:v>0.27998000217092506</c:v>
                </c:pt>
                <c:pt idx="7">
                  <c:v>1.3175201705764287E-2</c:v>
                </c:pt>
              </c:numCache>
            </c:numRef>
          </c:val>
        </c:ser>
      </c:pie3DChart>
      <c:spPr>
        <a:noFill/>
        <a:ln w="25400">
          <a:noFill/>
        </a:ln>
      </c:spPr>
    </c:plotArea>
    <c:legend>
      <c:legendPos val="t"/>
      <c:txPr>
        <a:bodyPr/>
        <a:lstStyle/>
        <a:p>
          <a:pPr>
            <a:defRPr sz="900">
              <a:latin typeface="+mn-lt"/>
              <a:cs typeface="Times New Roman" panose="02020603050405020304" pitchFamily="18" charset="0"/>
            </a:defRPr>
          </a:pPr>
          <a:endParaRPr lang="pl-PL"/>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latin typeface="+mn-lt"/>
                <a:cs typeface="Times New Roman" panose="02020603050405020304" pitchFamily="18" charset="0"/>
              </a:defRPr>
            </a:pPr>
            <a:r>
              <a:rPr lang="pl-PL">
                <a:latin typeface="+mn-lt"/>
              </a:rPr>
              <a:t>Procentowy udział wielkości emisji CO</a:t>
            </a:r>
            <a:r>
              <a:rPr lang="pl-PL" baseline="-25000">
                <a:latin typeface="+mn-lt"/>
              </a:rPr>
              <a:t>2</a:t>
            </a:r>
          </a:p>
        </c:rich>
      </c:tx>
    </c:title>
    <c:view3D>
      <c:rotX val="30"/>
      <c:perspective val="30"/>
    </c:view3D>
    <c:plotArea>
      <c:layout>
        <c:manualLayout>
          <c:layoutTarget val="inner"/>
          <c:xMode val="edge"/>
          <c:yMode val="edge"/>
          <c:x val="8.1498090677299267E-3"/>
          <c:y val="0.39247780567823226"/>
          <c:w val="0.98178098330794017"/>
          <c:h val="0.59144461032374063"/>
        </c:manualLayout>
      </c:layout>
      <c:pie3DChart>
        <c:varyColors val="1"/>
        <c:ser>
          <c:idx val="0"/>
          <c:order val="0"/>
          <c:tx>
            <c:strRef>
              <c:f>'tabele zbiorcze'!$G$59</c:f>
              <c:strCache>
                <c:ptCount val="1"/>
                <c:pt idx="0">
                  <c:v>Procentowy udział wielkości emisji CO2</c:v>
                </c:pt>
              </c:strCache>
            </c:strRef>
          </c:tx>
          <c:explosion val="25"/>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1.5414211968499238E-2"/>
                  <c:y val="-5.270843861050113E-3"/>
                </c:manualLayout>
              </c:layout>
              <c:dLblPos val="bestFit"/>
              <c:showPercent val="1"/>
              <c:extLst>
                <c:ext xmlns:c15="http://schemas.microsoft.com/office/drawing/2012/chart" uri="{CE6537A1-D6FC-4f65-9D91-7224C49458BB}">
                  <c15:layout/>
                </c:ext>
              </c:extLst>
            </c:dLbl>
            <c:dLbl>
              <c:idx val="6"/>
              <c:layout>
                <c:manualLayout>
                  <c:x val="2.6002165304479061E-2"/>
                  <c:y val="-2.0617751995783598E-2"/>
                </c:manualLayout>
              </c:layout>
              <c:dLblPos val="bestFit"/>
              <c:showPercent val="1"/>
              <c:extLst>
                <c:ext xmlns:c15="http://schemas.microsoft.com/office/drawing/2012/chart" uri="{CE6537A1-D6FC-4f65-9D91-7224C49458BB}">
                  <c15:layout/>
                </c:ext>
              </c:extLst>
            </c:dLbl>
            <c:numFmt formatCode="0.00%" sourceLinked="0"/>
            <c:spPr>
              <a:noFill/>
              <a:ln>
                <a:noFill/>
              </a:ln>
              <a:effectLst/>
            </c:spPr>
            <c:txPr>
              <a:bodyPr/>
              <a:lstStyle/>
              <a:p>
                <a:pPr>
                  <a:defRPr b="1"/>
                </a:pPr>
                <a:endParaRPr lang="pl-PL"/>
              </a:p>
            </c:txPr>
            <c:showPercent val="1"/>
            <c:showLeaderLines val="1"/>
            <c:extLst>
              <c:ext xmlns:c15="http://schemas.microsoft.com/office/drawing/2012/chart" uri="{CE6537A1-D6FC-4f65-9D91-7224C49458BB}">
                <c15:layout/>
              </c:ext>
            </c:extLst>
          </c:dLbls>
          <c:cat>
            <c:strRef>
              <c:f>'tabele zbiorcze'!$C$79:$C$86</c:f>
              <c:strCache>
                <c:ptCount val="8"/>
                <c:pt idx="0">
                  <c:v>energia elektryczna</c:v>
                </c:pt>
                <c:pt idx="1">
                  <c:v>Węgiel kamienny</c:v>
                </c:pt>
                <c:pt idx="2">
                  <c:v>Olej opałowy</c:v>
                </c:pt>
                <c:pt idx="3">
                  <c:v>gaz ziemny</c:v>
                </c:pt>
                <c:pt idx="4">
                  <c:v>biomasa</c:v>
                </c:pt>
                <c:pt idx="5">
                  <c:v>Benzyna</c:v>
                </c:pt>
                <c:pt idx="6">
                  <c:v>Olej Napędowy</c:v>
                </c:pt>
                <c:pt idx="7">
                  <c:v>gaz Lpg</c:v>
                </c:pt>
              </c:strCache>
            </c:strRef>
          </c:cat>
          <c:val>
            <c:numRef>
              <c:f>'tabele zbiorcze'!$G$79:$G$86</c:f>
              <c:numCache>
                <c:formatCode>0.00%</c:formatCode>
                <c:ptCount val="8"/>
                <c:pt idx="0">
                  <c:v>0.16878204032499244</c:v>
                </c:pt>
                <c:pt idx="1">
                  <c:v>0.55727970568401164</c:v>
                </c:pt>
                <c:pt idx="2">
                  <c:v>3.3385424595195933E-3</c:v>
                </c:pt>
                <c:pt idx="3">
                  <c:v>0</c:v>
                </c:pt>
                <c:pt idx="4">
                  <c:v>0</c:v>
                </c:pt>
                <c:pt idx="5">
                  <c:v>3.3363291951356518E-2</c:v>
                </c:pt>
                <c:pt idx="6">
                  <c:v>0.22903071058389671</c:v>
                </c:pt>
                <c:pt idx="7">
                  <c:v>8.2057089962235003E-3</c:v>
                </c:pt>
              </c:numCache>
            </c:numRef>
          </c:val>
        </c:ser>
      </c:pie3DChart>
      <c:spPr>
        <a:noFill/>
        <a:ln w="25400">
          <a:noFill/>
        </a:ln>
      </c:spPr>
    </c:plotArea>
    <c:legend>
      <c:legendPos val="t"/>
      <c:legendEntry>
        <c:idx val="3"/>
        <c:delete val="1"/>
      </c:legendEntry>
      <c:txPr>
        <a:bodyPr/>
        <a:lstStyle/>
        <a:p>
          <a:pPr>
            <a:defRPr sz="900">
              <a:latin typeface="+mn-lt"/>
              <a:cs typeface="Times New Roman" panose="02020603050405020304" pitchFamily="18" charset="0"/>
            </a:defRPr>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a:pPr>
            <a:r>
              <a:rPr lang="pl-PL"/>
              <a:t>Procentowy podział użytków rolnych </a:t>
            </a:r>
          </a:p>
        </c:rich>
      </c:tx>
    </c:title>
    <c:view3D>
      <c:rotX val="20"/>
      <c:rotY val="210"/>
      <c:perspective val="30"/>
    </c:view3D>
    <c:plotArea>
      <c:layout/>
      <c:pie3DChart>
        <c:varyColors val="1"/>
        <c:ser>
          <c:idx val="0"/>
          <c:order val="0"/>
          <c:explosion val="25"/>
          <c:dLbls>
            <c:showPercent val="1"/>
            <c:showLeaderLines val="1"/>
          </c:dLbls>
          <c:cat>
            <c:strRef>
              <c:f>'użytko rilne'!$A$2:$A$5</c:f>
              <c:strCache>
                <c:ptCount val="4"/>
                <c:pt idx="0">
                  <c:v>grunty orne</c:v>
                </c:pt>
                <c:pt idx="1">
                  <c:v>sady</c:v>
                </c:pt>
                <c:pt idx="2">
                  <c:v>łąki </c:v>
                </c:pt>
                <c:pt idx="3">
                  <c:v>pastwiska </c:v>
                </c:pt>
              </c:strCache>
            </c:strRef>
          </c:cat>
          <c:val>
            <c:numRef>
              <c:f>'użytko rilne'!$B$2:$B$5</c:f>
              <c:numCache>
                <c:formatCode>General</c:formatCode>
                <c:ptCount val="4"/>
                <c:pt idx="0">
                  <c:v>8482</c:v>
                </c:pt>
                <c:pt idx="1">
                  <c:v>115</c:v>
                </c:pt>
                <c:pt idx="2">
                  <c:v>704</c:v>
                </c:pt>
                <c:pt idx="3">
                  <c:v>191</c:v>
                </c:pt>
              </c:numCache>
            </c:numRef>
          </c:val>
        </c:ser>
        <c:ser>
          <c:idx val="1"/>
          <c:order val="1"/>
          <c:explosion val="25"/>
          <c:dLbls>
            <c:showPercent val="1"/>
            <c:showLeaderLines val="1"/>
          </c:dLbls>
          <c:cat>
            <c:strRef>
              <c:f>'użytko rilne'!$A$2:$A$5</c:f>
              <c:strCache>
                <c:ptCount val="4"/>
                <c:pt idx="0">
                  <c:v>grunty orne</c:v>
                </c:pt>
                <c:pt idx="1">
                  <c:v>sady</c:v>
                </c:pt>
                <c:pt idx="2">
                  <c:v>łąki </c:v>
                </c:pt>
                <c:pt idx="3">
                  <c:v>pastwiska </c:v>
                </c:pt>
              </c:strCache>
            </c:strRef>
          </c:cat>
          <c:val>
            <c:numRef>
              <c:f>'użytko rilne'!$C$2:$C$5</c:f>
              <c:numCache>
                <c:formatCode>0%</c:formatCode>
                <c:ptCount val="4"/>
                <c:pt idx="0">
                  <c:v>0.89359460598398655</c:v>
                </c:pt>
                <c:pt idx="1">
                  <c:v>1.2115465655288669E-2</c:v>
                </c:pt>
                <c:pt idx="2">
                  <c:v>7.4167720185419533E-2</c:v>
                </c:pt>
                <c:pt idx="3">
                  <c:v>2.0122208175305519E-2</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en-US" sz="1400"/>
              <a:t>Ilość odebranych odadów komunalnych w 2014 r</a:t>
            </a:r>
          </a:p>
        </c:rich>
      </c:tx>
      <c:layout>
        <c:manualLayout>
          <c:xMode val="edge"/>
          <c:yMode val="edge"/>
          <c:x val="0.17944539664675613"/>
          <c:y val="1.9066761853831507E-2"/>
        </c:manualLayout>
      </c:layout>
      <c:overlay val="1"/>
    </c:title>
    <c:view3D>
      <c:rAngAx val="1"/>
    </c:view3D>
    <c:plotArea>
      <c:layout>
        <c:manualLayout>
          <c:layoutTarget val="inner"/>
          <c:xMode val="edge"/>
          <c:yMode val="edge"/>
          <c:x val="9.9746188641313446E-2"/>
          <c:y val="0.11740054741400886"/>
          <c:w val="0.73940600370119069"/>
          <c:h val="0.71770415003775723"/>
        </c:manualLayout>
      </c:layout>
      <c:bar3DChart>
        <c:barDir val="col"/>
        <c:grouping val="clustered"/>
        <c:ser>
          <c:idx val="1"/>
          <c:order val="0"/>
          <c:tx>
            <c:v>Odpady zmieszane</c:v>
          </c:tx>
          <c:cat>
            <c:strRef>
              <c:f>'2014 r.'!$D$67:$D$78</c:f>
              <c:strCache>
                <c:ptCount val="12"/>
                <c:pt idx="0">
                  <c:v>Styczeń</c:v>
                </c:pt>
                <c:pt idx="1">
                  <c:v>Luty</c:v>
                </c:pt>
                <c:pt idx="2">
                  <c:v>Marzec</c:v>
                </c:pt>
                <c:pt idx="3">
                  <c:v>Kwiecień</c:v>
                </c:pt>
                <c:pt idx="4">
                  <c:v>Maj </c:v>
                </c:pt>
                <c:pt idx="5">
                  <c:v>Czerwic</c:v>
                </c:pt>
                <c:pt idx="6">
                  <c:v>Lipiec</c:v>
                </c:pt>
                <c:pt idx="7">
                  <c:v>Sierpień</c:v>
                </c:pt>
                <c:pt idx="8">
                  <c:v>Wrzesień</c:v>
                </c:pt>
                <c:pt idx="9">
                  <c:v>Październik</c:v>
                </c:pt>
                <c:pt idx="10">
                  <c:v>Listopad</c:v>
                </c:pt>
                <c:pt idx="11">
                  <c:v>Grudzień</c:v>
                </c:pt>
              </c:strCache>
            </c:strRef>
          </c:cat>
          <c:val>
            <c:numRef>
              <c:f>'2014 r.'!$F$67:$F$78</c:f>
              <c:numCache>
                <c:formatCode>General</c:formatCode>
                <c:ptCount val="12"/>
                <c:pt idx="0">
                  <c:v>49.28</c:v>
                </c:pt>
                <c:pt idx="1">
                  <c:v>50.7</c:v>
                </c:pt>
                <c:pt idx="2">
                  <c:v>111.09700000000002</c:v>
                </c:pt>
                <c:pt idx="3">
                  <c:v>57.18</c:v>
                </c:pt>
                <c:pt idx="4">
                  <c:v>62.44</c:v>
                </c:pt>
                <c:pt idx="5">
                  <c:v>50.04</c:v>
                </c:pt>
                <c:pt idx="6">
                  <c:v>49.160000000000011</c:v>
                </c:pt>
                <c:pt idx="7">
                  <c:v>56.18</c:v>
                </c:pt>
                <c:pt idx="8">
                  <c:v>48.4</c:v>
                </c:pt>
                <c:pt idx="9">
                  <c:v>53.08</c:v>
                </c:pt>
                <c:pt idx="10">
                  <c:v>61.14</c:v>
                </c:pt>
                <c:pt idx="11">
                  <c:v>56.32</c:v>
                </c:pt>
              </c:numCache>
            </c:numRef>
          </c:val>
        </c:ser>
        <c:ser>
          <c:idx val="3"/>
          <c:order val="1"/>
          <c:tx>
            <c:v>odpady selektywne</c:v>
          </c:tx>
          <c:cat>
            <c:strRef>
              <c:f>'2014 r.'!$D$67:$D$78</c:f>
              <c:strCache>
                <c:ptCount val="12"/>
                <c:pt idx="0">
                  <c:v>Styczeń</c:v>
                </c:pt>
                <c:pt idx="1">
                  <c:v>Luty</c:v>
                </c:pt>
                <c:pt idx="2">
                  <c:v>Marzec</c:v>
                </c:pt>
                <c:pt idx="3">
                  <c:v>Kwiecień</c:v>
                </c:pt>
                <c:pt idx="4">
                  <c:v>Maj </c:v>
                </c:pt>
                <c:pt idx="5">
                  <c:v>Czerwic</c:v>
                </c:pt>
                <c:pt idx="6">
                  <c:v>Lipiec</c:v>
                </c:pt>
                <c:pt idx="7">
                  <c:v>Sierpień</c:v>
                </c:pt>
                <c:pt idx="8">
                  <c:v>Wrzesień</c:v>
                </c:pt>
                <c:pt idx="9">
                  <c:v>Październik</c:v>
                </c:pt>
                <c:pt idx="10">
                  <c:v>Listopad</c:v>
                </c:pt>
                <c:pt idx="11">
                  <c:v>Grudzień</c:v>
                </c:pt>
              </c:strCache>
            </c:strRef>
          </c:cat>
          <c:val>
            <c:numRef>
              <c:f>'2014 r.'!$H$67:$H$78</c:f>
              <c:numCache>
                <c:formatCode>General</c:formatCode>
                <c:ptCount val="12"/>
                <c:pt idx="1">
                  <c:v>13.120000000000001</c:v>
                </c:pt>
                <c:pt idx="4">
                  <c:v>16.84</c:v>
                </c:pt>
                <c:pt idx="7">
                  <c:v>16.86</c:v>
                </c:pt>
                <c:pt idx="10">
                  <c:v>15.1</c:v>
                </c:pt>
              </c:numCache>
            </c:numRef>
          </c:val>
        </c:ser>
        <c:shape val="box"/>
        <c:axId val="351418624"/>
        <c:axId val="323297280"/>
        <c:axId val="0"/>
      </c:bar3DChart>
      <c:catAx>
        <c:axId val="351418624"/>
        <c:scaling>
          <c:orientation val="minMax"/>
        </c:scaling>
        <c:axPos val="b"/>
        <c:tickLblPos val="nextTo"/>
        <c:crossAx val="323297280"/>
        <c:crosses val="autoZero"/>
        <c:auto val="1"/>
        <c:lblAlgn val="ctr"/>
        <c:lblOffset val="100"/>
      </c:catAx>
      <c:valAx>
        <c:axId val="323297280"/>
        <c:scaling>
          <c:orientation val="minMax"/>
        </c:scaling>
        <c:axPos val="l"/>
        <c:majorGridlines/>
        <c:title>
          <c:tx>
            <c:rich>
              <a:bodyPr rot="0" vert="horz"/>
              <a:lstStyle/>
              <a:p>
                <a:pPr>
                  <a:defRPr/>
                </a:pPr>
                <a:r>
                  <a:rPr lang="en-US" sz="1100"/>
                  <a:t>[MG]</a:t>
                </a:r>
              </a:p>
            </c:rich>
          </c:tx>
          <c:layout>
            <c:manualLayout>
              <c:xMode val="edge"/>
              <c:yMode val="edge"/>
              <c:x val="1.7652272841114625E-3"/>
              <c:y val="0.45740892458700338"/>
            </c:manualLayout>
          </c:layout>
        </c:title>
        <c:numFmt formatCode="General" sourceLinked="1"/>
        <c:tickLblPos val="nextTo"/>
        <c:crossAx val="351418624"/>
        <c:crosses val="autoZero"/>
        <c:crossBetween val="between"/>
      </c:valAx>
    </c:plotArea>
    <c:legend>
      <c:legendPos val="r"/>
      <c:layout>
        <c:manualLayout>
          <c:xMode val="edge"/>
          <c:yMode val="edge"/>
          <c:x val="0.83598120714966662"/>
          <c:y val="0.39732753935771276"/>
          <c:w val="0.15432834788341446"/>
          <c:h val="0.34405437115810888"/>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latin typeface="+mn-lt"/>
              </a:defRPr>
            </a:pPr>
            <a:r>
              <a:rPr lang="pl-PL" sz="1000">
                <a:latin typeface="+mn-lt"/>
                <a:cs typeface="Times New Roman" panose="02020603050405020304" pitchFamily="18" charset="0"/>
              </a:rPr>
              <a:t>Procentowy udział nośników energii w 2010r</a:t>
            </a:r>
          </a:p>
        </c:rich>
      </c:tx>
    </c:title>
    <c:view3D>
      <c:rotX val="30"/>
      <c:perspective val="30"/>
    </c:view3D>
    <c:plotArea>
      <c:layout/>
      <c:pie3DChart>
        <c:varyColors val="1"/>
        <c:ser>
          <c:idx val="0"/>
          <c:order val="0"/>
          <c:explosion val="25"/>
          <c:dLbls>
            <c:dLbl>
              <c:idx val="1"/>
              <c:layout>
                <c:manualLayout>
                  <c:x val="3.5272853738434813E-2"/>
                  <c:y val="-3.2013939434041412E-2"/>
                </c:manualLayout>
              </c:layout>
              <c:dLblPos val="bestFit"/>
              <c:showPercent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7022542571985796E-2"/>
                  <c:y val="2.9610710425902773E-2"/>
                </c:manualLayout>
              </c:layout>
              <c:dLblPos val="bestFit"/>
              <c:showPercent val="1"/>
              <c:extLst>
                <c:ext xmlns:c15="http://schemas.microsoft.com/office/drawing/2012/chart" uri="{CE6537A1-D6FC-4f65-9D91-7224C49458BB}"/>
              </c:extLst>
            </c:dLbl>
            <c:numFmt formatCode="0.00%" sourceLinked="0"/>
            <c:spPr>
              <a:noFill/>
              <a:ln>
                <a:noFill/>
              </a:ln>
              <a:effectLst/>
            </c:spPr>
            <c:txPr>
              <a:bodyPr/>
              <a:lstStyle/>
              <a:p>
                <a:pPr>
                  <a:defRPr>
                    <a:latin typeface="+mn-lt"/>
                    <a:cs typeface="Times New Roman" panose="02020603050405020304" pitchFamily="18" charset="0"/>
                  </a:defRPr>
                </a:pPr>
                <a:endParaRPr lang="pl-PL"/>
              </a:p>
            </c:txPr>
            <c:showPercent val="1"/>
            <c:showLeaderLines val="1"/>
            <c:extLst>
              <c:ext xmlns:c15="http://schemas.microsoft.com/office/drawing/2012/chart" uri="{CE6537A1-D6FC-4f65-9D91-7224C49458BB}"/>
            </c:extLst>
          </c:dLbls>
          <c:cat>
            <c:strRef>
              <c:f>'bud gminne'!$M$6:$M$9</c:f>
              <c:strCache>
                <c:ptCount val="4"/>
                <c:pt idx="0">
                  <c:v>energia elektryczna</c:v>
                </c:pt>
                <c:pt idx="1">
                  <c:v>węgiel kamienny</c:v>
                </c:pt>
                <c:pt idx="2">
                  <c:v>gaz ziemny</c:v>
                </c:pt>
                <c:pt idx="3">
                  <c:v>olej opałowy</c:v>
                </c:pt>
              </c:strCache>
            </c:strRef>
          </c:cat>
          <c:val>
            <c:numRef>
              <c:f>'bud gminne'!$O$6:$O$9</c:f>
              <c:numCache>
                <c:formatCode>0.00%</c:formatCode>
                <c:ptCount val="4"/>
                <c:pt idx="0">
                  <c:v>0.67862446748921235</c:v>
                </c:pt>
                <c:pt idx="1">
                  <c:v>1.6239248006613249E-2</c:v>
                </c:pt>
                <c:pt idx="2">
                  <c:v>0</c:v>
                </c:pt>
                <c:pt idx="3">
                  <c:v>0.30513628450417768</c:v>
                </c:pt>
              </c:numCache>
            </c:numRef>
          </c:val>
        </c:ser>
      </c:pie3DChart>
      <c:spPr>
        <a:noFill/>
        <a:ln w="25400">
          <a:noFill/>
        </a:ln>
      </c:spPr>
    </c:plotArea>
    <c:legend>
      <c:legendPos val="t"/>
      <c:txPr>
        <a:bodyPr/>
        <a:lstStyle/>
        <a:p>
          <a:pPr>
            <a:defRPr>
              <a:latin typeface="+mn-lt"/>
              <a:cs typeface="Times New Roman" panose="02020603050405020304" pitchFamily="18" charset="0"/>
            </a:defRPr>
          </a:pPr>
          <a:endParaRPr lang="pl-PL"/>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50">
                <a:latin typeface="+mn-lt"/>
              </a:defRPr>
            </a:pPr>
            <a:r>
              <a:rPr lang="pl-PL" sz="1050" b="1" i="0" u="none" strike="noStrike" baseline="0">
                <a:effectLst/>
                <a:latin typeface="+mn-lt"/>
                <a:cs typeface="Times New Roman" panose="02020603050405020304" pitchFamily="18" charset="0"/>
              </a:rPr>
              <a:t>Procentowy udział wielkości źródła w emisji CO</a:t>
            </a:r>
            <a:r>
              <a:rPr lang="pl-PL" sz="1050" b="1" i="0" u="none" strike="noStrike" baseline="-25000">
                <a:effectLst/>
                <a:latin typeface="+mn-lt"/>
                <a:cs typeface="Times New Roman" panose="02020603050405020304" pitchFamily="18" charset="0"/>
              </a:rPr>
              <a:t>2</a:t>
            </a:r>
            <a:r>
              <a:rPr lang="pl-PL" sz="1050" b="1" i="0" u="none" strike="noStrike" baseline="0">
                <a:effectLst/>
                <a:latin typeface="+mn-lt"/>
                <a:cs typeface="Times New Roman" panose="02020603050405020304" pitchFamily="18" charset="0"/>
              </a:rPr>
              <a:t> w </a:t>
            </a:r>
            <a:r>
              <a:rPr lang="en-US" sz="1050">
                <a:latin typeface="+mn-lt"/>
                <a:cs typeface="Times New Roman" panose="02020603050405020304" pitchFamily="18" charset="0"/>
              </a:rPr>
              <a:t>20</a:t>
            </a:r>
            <a:r>
              <a:rPr lang="pl-PL" sz="1050">
                <a:latin typeface="+mn-lt"/>
                <a:cs typeface="Times New Roman" panose="02020603050405020304" pitchFamily="18" charset="0"/>
              </a:rPr>
              <a:t>14r.</a:t>
            </a:r>
            <a:endParaRPr lang="en-US" sz="1050">
              <a:latin typeface="+mn-lt"/>
              <a:cs typeface="Times New Roman" panose="02020603050405020304" pitchFamily="18" charset="0"/>
            </a:endParaRPr>
          </a:p>
        </c:rich>
      </c:tx>
      <c:layout>
        <c:manualLayout>
          <c:xMode val="edge"/>
          <c:yMode val="edge"/>
          <c:x val="0.18205005181402639"/>
          <c:y val="5.0287562322731384E-2"/>
        </c:manualLayout>
      </c:layout>
    </c:title>
    <c:view3D>
      <c:rotX val="30"/>
      <c:perspective val="30"/>
    </c:view3D>
    <c:plotArea>
      <c:layout/>
      <c:pie3DChart>
        <c:varyColors val="1"/>
        <c:ser>
          <c:idx val="0"/>
          <c:order val="0"/>
          <c:tx>
            <c:strRef>
              <c:f>'bud gminne'!$L$5:$Q$5</c:f>
              <c:strCache>
                <c:ptCount val="1"/>
                <c:pt idx="0">
                  <c:v>2009</c:v>
                </c:pt>
              </c:strCache>
            </c:strRef>
          </c:tx>
          <c:explosion val="25"/>
          <c:dLbls>
            <c:dLbl>
              <c:idx val="2"/>
              <c:delete val="1"/>
              <c:extLst>
                <c:ext xmlns:c15="http://schemas.microsoft.com/office/drawing/2012/chart" uri="{CE6537A1-D6FC-4f65-9D91-7224C49458BB}"/>
              </c:extLst>
            </c:dLbl>
            <c:numFmt formatCode="0.00%" sourceLinked="0"/>
            <c:spPr>
              <a:noFill/>
              <a:ln>
                <a:noFill/>
              </a:ln>
              <a:effectLst/>
            </c:spPr>
            <c:txPr>
              <a:bodyPr/>
              <a:lstStyle/>
              <a:p>
                <a:pPr>
                  <a:defRPr>
                    <a:latin typeface="+mn-lt"/>
                    <a:cs typeface="Times New Roman" panose="02020603050405020304" pitchFamily="18" charset="0"/>
                  </a:defRPr>
                </a:pPr>
                <a:endParaRPr lang="pl-PL"/>
              </a:p>
            </c:txPr>
            <c:showPercent val="1"/>
            <c:showLeaderLines val="1"/>
            <c:extLst>
              <c:ext xmlns:c15="http://schemas.microsoft.com/office/drawing/2012/chart" uri="{CE6537A1-D6FC-4f65-9D91-7224C49458BB}"/>
            </c:extLst>
          </c:dLbls>
          <c:cat>
            <c:strRef>
              <c:f>'bud gminne'!$M$6:$M$9</c:f>
              <c:strCache>
                <c:ptCount val="4"/>
                <c:pt idx="0">
                  <c:v>energia elektryczna</c:v>
                </c:pt>
                <c:pt idx="1">
                  <c:v>węgiel kamienny</c:v>
                </c:pt>
                <c:pt idx="2">
                  <c:v>gaz ziemny</c:v>
                </c:pt>
                <c:pt idx="3">
                  <c:v>olej opałowy</c:v>
                </c:pt>
              </c:strCache>
            </c:strRef>
          </c:cat>
          <c:val>
            <c:numRef>
              <c:f>'bud gminne'!$Q$6:$Q$9</c:f>
              <c:numCache>
                <c:formatCode>0.00%</c:formatCode>
                <c:ptCount val="4"/>
                <c:pt idx="0">
                  <c:v>0.60423093340047773</c:v>
                </c:pt>
                <c:pt idx="1">
                  <c:v>0.12408304460497573</c:v>
                </c:pt>
                <c:pt idx="2">
                  <c:v>0</c:v>
                </c:pt>
                <c:pt idx="3">
                  <c:v>0.27168602199455033</c:v>
                </c:pt>
              </c:numCache>
            </c:numRef>
          </c:val>
        </c:ser>
      </c:pie3DChart>
      <c:spPr>
        <a:noFill/>
        <a:ln w="25400">
          <a:noFill/>
        </a:ln>
      </c:spPr>
    </c:plotArea>
    <c:legend>
      <c:legendPos val="t"/>
      <c:layout>
        <c:manualLayout>
          <c:xMode val="edge"/>
          <c:yMode val="edge"/>
          <c:x val="0.12672281031096277"/>
          <c:y val="0.1619216912954374"/>
          <c:w val="0.76154142983782669"/>
          <c:h val="6.6920073346996012E-2"/>
        </c:manualLayout>
      </c:layout>
      <c:txPr>
        <a:bodyPr/>
        <a:lstStyle/>
        <a:p>
          <a:pPr>
            <a:defRPr>
              <a:latin typeface="+mn-lt"/>
              <a:cs typeface="Times New Roman" panose="02020603050405020304" pitchFamily="18" charset="0"/>
            </a:defRPr>
          </a:pPr>
          <a:endParaRPr lang="pl-PL"/>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latin typeface="+mn-lt"/>
              </a:defRPr>
            </a:pPr>
            <a:r>
              <a:rPr lang="pl-PL" sz="1200">
                <a:latin typeface="+mn-lt"/>
                <a:cs typeface="Times New Roman" panose="02020603050405020304" pitchFamily="18" charset="0"/>
              </a:rPr>
              <a:t>Procentowy udział poszczególnych nośników energii </a:t>
            </a:r>
          </a:p>
        </c:rich>
      </c:tx>
    </c:title>
    <c:view3D>
      <c:rotX val="30"/>
      <c:rotY val="240"/>
      <c:perspective val="30"/>
    </c:view3D>
    <c:plotArea>
      <c:layout/>
      <c:pie3DChart>
        <c:varyColors val="1"/>
        <c:ser>
          <c:idx val="0"/>
          <c:order val="0"/>
          <c:tx>
            <c:strRef>
              <c:f>'dom jed'!$B$36:$G$36</c:f>
              <c:strCache>
                <c:ptCount val="1"/>
                <c:pt idx="0">
                  <c:v>2009</c:v>
                </c:pt>
              </c:strCache>
            </c:strRef>
          </c:tx>
          <c:explosion val="25"/>
          <c:dLbls>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Percent val="1"/>
            <c:showLeaderLines val="1"/>
            <c:extLst>
              <c:ext xmlns:c15="http://schemas.microsoft.com/office/drawing/2012/chart" uri="{CE6537A1-D6FC-4f65-9D91-7224C49458BB}">
                <c15:layout/>
              </c:ext>
            </c:extLst>
          </c:dLbls>
          <c:cat>
            <c:strRef>
              <c:f>'dom jed'!$C$37:$C$40</c:f>
              <c:strCache>
                <c:ptCount val="4"/>
                <c:pt idx="0">
                  <c:v>energia elektryczna</c:v>
                </c:pt>
                <c:pt idx="1">
                  <c:v>Węgiel kamienny</c:v>
                </c:pt>
                <c:pt idx="2">
                  <c:v>Olej opałowy</c:v>
                </c:pt>
                <c:pt idx="3">
                  <c:v>biomasa</c:v>
                </c:pt>
              </c:strCache>
            </c:strRef>
          </c:cat>
          <c:val>
            <c:numRef>
              <c:f>'dom jed'!$E$37:$E$40</c:f>
              <c:numCache>
                <c:formatCode>0.00%</c:formatCode>
                <c:ptCount val="4"/>
                <c:pt idx="0">
                  <c:v>9.1055864125017025E-2</c:v>
                </c:pt>
                <c:pt idx="1">
                  <c:v>0.8070975568423252</c:v>
                </c:pt>
                <c:pt idx="2">
                  <c:v>0</c:v>
                </c:pt>
                <c:pt idx="3">
                  <c:v>0.10184657903265842</c:v>
                </c:pt>
              </c:numCache>
            </c:numRef>
          </c:val>
        </c:ser>
      </c:pie3DChart>
      <c:spPr>
        <a:noFill/>
        <a:ln w="25400">
          <a:noFill/>
        </a:ln>
      </c:spPr>
    </c:plotArea>
    <c:legend>
      <c:legendPos val="t"/>
      <c:txPr>
        <a:bodyPr/>
        <a:lstStyle/>
        <a:p>
          <a:pPr>
            <a:defRPr>
              <a:latin typeface="+mn-lt"/>
              <a:cs typeface="Times New Roman" panose="02020603050405020304" pitchFamily="18" charset="0"/>
            </a:defRPr>
          </a:pPr>
          <a:endParaRPr lang="pl-PL"/>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latin typeface="+mn-lt"/>
              </a:defRPr>
            </a:pPr>
            <a:r>
              <a:rPr lang="pl-PL" sz="1200">
                <a:latin typeface="+mn-lt"/>
                <a:cs typeface="Times New Roman" panose="02020603050405020304" pitchFamily="18" charset="0"/>
              </a:rPr>
              <a:t>Procentowy udział wielkości emisji CO</a:t>
            </a:r>
            <a:r>
              <a:rPr lang="pl-PL" sz="1200" baseline="-25000">
                <a:latin typeface="+mn-lt"/>
                <a:cs typeface="Times New Roman" panose="02020603050405020304" pitchFamily="18" charset="0"/>
              </a:rPr>
              <a:t>2</a:t>
            </a:r>
          </a:p>
        </c:rich>
      </c:tx>
    </c:title>
    <c:view3D>
      <c:rotX val="30"/>
      <c:perspective val="30"/>
    </c:view3D>
    <c:plotArea>
      <c:layout>
        <c:manualLayout>
          <c:layoutTarget val="inner"/>
          <c:xMode val="edge"/>
          <c:yMode val="edge"/>
          <c:x val="0.11249985984229455"/>
          <c:y val="0.36298718232231991"/>
          <c:w val="0.81388928562758522"/>
          <c:h val="0.58183108839119868"/>
        </c:manualLayout>
      </c:layout>
      <c:pie3DChart>
        <c:varyColors val="1"/>
        <c:ser>
          <c:idx val="0"/>
          <c:order val="0"/>
          <c:tx>
            <c:strRef>
              <c:f>'dom jed'!$B$36:$G$36</c:f>
              <c:strCache>
                <c:ptCount val="1"/>
                <c:pt idx="0">
                  <c:v>2009</c:v>
                </c:pt>
              </c:strCache>
            </c:strRef>
          </c:tx>
          <c:explosion val="25"/>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Percent val="1"/>
            <c:showLeaderLines val="1"/>
            <c:extLst>
              <c:ext xmlns:c15="http://schemas.microsoft.com/office/drawing/2012/chart" uri="{CE6537A1-D6FC-4f65-9D91-7224C49458BB}">
                <c15:layout/>
              </c:ext>
            </c:extLst>
          </c:dLbls>
          <c:cat>
            <c:strRef>
              <c:f>'dom jed'!$C$37:$C$40</c:f>
              <c:strCache>
                <c:ptCount val="4"/>
                <c:pt idx="0">
                  <c:v>energia elektryczna</c:v>
                </c:pt>
                <c:pt idx="1">
                  <c:v>Węgiel kamienny</c:v>
                </c:pt>
                <c:pt idx="2">
                  <c:v>Olej opałowy</c:v>
                </c:pt>
                <c:pt idx="3">
                  <c:v>biomasa</c:v>
                </c:pt>
              </c:strCache>
            </c:strRef>
          </c:cat>
          <c:val>
            <c:numRef>
              <c:f>'dom jed'!$G$37:$G$40</c:f>
              <c:numCache>
                <c:formatCode>0.00%</c:formatCode>
                <c:ptCount val="4"/>
                <c:pt idx="0">
                  <c:v>0.21188660662642944</c:v>
                </c:pt>
                <c:pt idx="1">
                  <c:v>0.78811339337357222</c:v>
                </c:pt>
                <c:pt idx="2">
                  <c:v>0</c:v>
                </c:pt>
                <c:pt idx="3">
                  <c:v>0</c:v>
                </c:pt>
              </c:numCache>
            </c:numRef>
          </c:val>
        </c:ser>
      </c:pie3DChart>
      <c:spPr>
        <a:noFill/>
        <a:ln w="25400">
          <a:noFill/>
        </a:ln>
      </c:spPr>
    </c:plotArea>
    <c:legend>
      <c:legendPos val="t"/>
      <c:legendEntry>
        <c:idx val="2"/>
        <c:delete val="1"/>
      </c:legendEntry>
      <c:legendEntry>
        <c:idx val="3"/>
        <c:delete val="1"/>
      </c:legendEntry>
      <c:txPr>
        <a:bodyPr/>
        <a:lstStyle/>
        <a:p>
          <a:pPr>
            <a:defRPr>
              <a:latin typeface="+mn-lt"/>
              <a:cs typeface="Times New Roman" panose="02020603050405020304" pitchFamily="18" charset="0"/>
            </a:defRPr>
          </a:pPr>
          <a:endParaRPr lang="pl-PL"/>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200"/>
          </a:pPr>
          <a:endParaRPr lang="pl-PL"/>
        </a:p>
      </c:txPr>
    </c:title>
    <c:view3D>
      <c:rotX val="30"/>
      <c:perspective val="30"/>
    </c:view3D>
    <c:plotArea>
      <c:layout>
        <c:manualLayout>
          <c:layoutTarget val="inner"/>
          <c:xMode val="edge"/>
          <c:yMode val="edge"/>
          <c:x val="9.2175583991618584E-2"/>
          <c:y val="0.28791211020303031"/>
          <c:w val="0.9078244160083847"/>
          <c:h val="0.60828348354196149"/>
        </c:manualLayout>
      </c:layout>
      <c:pie3DChart>
        <c:varyColors val="1"/>
        <c:ser>
          <c:idx val="0"/>
          <c:order val="0"/>
          <c:tx>
            <c:strRef>
              <c:f>transport!$E$12</c:f>
              <c:strCache>
                <c:ptCount val="1"/>
                <c:pt idx="0">
                  <c:v>Procentowy udział poszczególnych nosników energii</c:v>
                </c:pt>
              </c:strCache>
            </c:strRef>
          </c:tx>
          <c:explosion val="25"/>
          <c:dLbls>
            <c:spPr>
              <a:noFill/>
              <a:ln>
                <a:noFill/>
              </a:ln>
              <a:effectLst/>
            </c:spPr>
            <c:showPercent val="1"/>
            <c:showLeaderLines val="1"/>
            <c:extLst>
              <c:ext xmlns:c15="http://schemas.microsoft.com/office/drawing/2012/chart" uri="{CE6537A1-D6FC-4f65-9D91-7224C49458BB}"/>
            </c:extLst>
          </c:dLbls>
          <c:cat>
            <c:strRef>
              <c:f>transport!$C$15:$C$17</c:f>
              <c:strCache>
                <c:ptCount val="3"/>
                <c:pt idx="0">
                  <c:v>Benzyna</c:v>
                </c:pt>
                <c:pt idx="1">
                  <c:v>Olej Napędowy</c:v>
                </c:pt>
                <c:pt idx="2">
                  <c:v>gaz Lpg</c:v>
                </c:pt>
              </c:strCache>
            </c:strRef>
          </c:cat>
          <c:val>
            <c:numRef>
              <c:f>transport!$E$15:$E$17</c:f>
              <c:numCache>
                <c:formatCode>0%</c:formatCode>
                <c:ptCount val="3"/>
                <c:pt idx="0">
                  <c:v>0.12945083521305967</c:v>
                </c:pt>
                <c:pt idx="1">
                  <c:v>0.83142428933128532</c:v>
                </c:pt>
                <c:pt idx="2">
                  <c:v>3.9124875455654996E-2</c:v>
                </c:pt>
              </c:numCache>
            </c:numRef>
          </c:val>
        </c:ser>
      </c:pie3DChart>
      <c:spPr>
        <a:noFill/>
        <a:ln w="25400">
          <a:noFill/>
        </a:ln>
      </c:spPr>
    </c:plotArea>
    <c:legend>
      <c:legendPos val="t"/>
    </c:legend>
    <c:plotVisOnly val="1"/>
    <c:dispBlanksAs val="zero"/>
  </c:chart>
  <c:txPr>
    <a:bodyPr/>
    <a:lstStyle/>
    <a:p>
      <a:pPr>
        <a:defRPr>
          <a:latin typeface="+mn-lt"/>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200"/>
            </a:pPr>
            <a:r>
              <a:rPr lang="en-US" sz="1200"/>
              <a:t>Procentowy udział wielkości emisji CO</a:t>
            </a:r>
            <a:r>
              <a:rPr lang="pl-PL" sz="1200" baseline="-25000"/>
              <a:t>2</a:t>
            </a:r>
            <a:endParaRPr lang="en-US" sz="1200"/>
          </a:p>
        </c:rich>
      </c:tx>
    </c:title>
    <c:view3D>
      <c:rotX val="30"/>
      <c:perspective val="30"/>
    </c:view3D>
    <c:plotArea>
      <c:layout/>
      <c:pie3DChart>
        <c:varyColors val="1"/>
        <c:ser>
          <c:idx val="0"/>
          <c:order val="0"/>
          <c:tx>
            <c:strRef>
              <c:f>transport!$G$12</c:f>
              <c:strCache>
                <c:ptCount val="1"/>
                <c:pt idx="0">
                  <c:v>Procentowy udział wielkości emisji CO2</c:v>
                </c:pt>
              </c:strCache>
            </c:strRef>
          </c:tx>
          <c:explosion val="25"/>
          <c:dLbls>
            <c:spPr>
              <a:noFill/>
              <a:ln>
                <a:noFill/>
              </a:ln>
              <a:effectLst/>
            </c:spPr>
            <c:showPercent val="1"/>
            <c:showLeaderLines val="1"/>
            <c:extLst>
              <c:ext xmlns:c15="http://schemas.microsoft.com/office/drawing/2012/chart" uri="{CE6537A1-D6FC-4f65-9D91-7224C49458BB}"/>
            </c:extLst>
          </c:dLbls>
          <c:cat>
            <c:strRef>
              <c:f>transport!$C$15:$C$17</c:f>
              <c:strCache>
                <c:ptCount val="3"/>
                <c:pt idx="0">
                  <c:v>Benzyna</c:v>
                </c:pt>
                <c:pt idx="1">
                  <c:v>Olej Napędowy</c:v>
                </c:pt>
                <c:pt idx="2">
                  <c:v>gaz Lpg</c:v>
                </c:pt>
              </c:strCache>
            </c:strRef>
          </c:cat>
          <c:val>
            <c:numRef>
              <c:f>transport!$G$15:$G$17</c:f>
              <c:numCache>
                <c:formatCode>0%</c:formatCode>
                <c:ptCount val="3"/>
                <c:pt idx="0">
                  <c:v>0.1232938932659421</c:v>
                </c:pt>
                <c:pt idx="1">
                  <c:v>0.84638194655745369</c:v>
                </c:pt>
                <c:pt idx="2">
                  <c:v>3.0324160176604591E-2</c:v>
                </c:pt>
              </c:numCache>
            </c:numRef>
          </c:val>
        </c:ser>
      </c:pie3DChart>
      <c:spPr>
        <a:noFill/>
        <a:ln w="25400">
          <a:noFill/>
        </a:ln>
      </c:spPr>
    </c:plotArea>
    <c:legend>
      <c:legendPos val="t"/>
    </c:legend>
    <c:plotVisOnly val="1"/>
    <c:dispBlanksAs val="zero"/>
  </c:chart>
  <c:txPr>
    <a:bodyPr/>
    <a:lstStyle/>
    <a:p>
      <a:pPr>
        <a:defRPr>
          <a:latin typeface="+mn-lt"/>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8C2A93-F3B8-4D2C-A86F-3F71BC488780}" type="doc">
      <dgm:prSet loTypeId="urn:microsoft.com/office/officeart/2005/8/layout/process4" loCatId="process" qsTypeId="urn:microsoft.com/office/officeart/2005/8/quickstyle/simple4" qsCatId="simple" csTypeId="urn:microsoft.com/office/officeart/2005/8/colors/colorful4" csCatId="colorful" phldr="1"/>
      <dgm:spPr/>
      <dgm:t>
        <a:bodyPr/>
        <a:lstStyle/>
        <a:p>
          <a:endParaRPr lang="pl-PL"/>
        </a:p>
      </dgm:t>
    </dgm:pt>
    <dgm:pt modelId="{BDE668F1-E87C-4BAE-A29A-475D2822EBF0}">
      <dgm:prSet phldrT="[Tekst]" custT="1"/>
      <dgm:spPr/>
      <dgm:t>
        <a:bodyPr/>
        <a:lstStyle/>
        <a:p>
          <a:r>
            <a:rPr lang="pl-PL" sz="1100">
              <a:latin typeface="+mn-lt"/>
              <a:cs typeface="Times New Roman" pitchFamily="18" charset="0"/>
            </a:rPr>
            <a:t>Poziom krajowy</a:t>
          </a:r>
        </a:p>
      </dgm:t>
    </dgm:pt>
    <dgm:pt modelId="{1505D589-8F0E-4F1D-92E0-29AD74A7E0AF}" type="parTrans" cxnId="{F6D86F6A-EFBF-4498-8511-9DEC62FAEAB5}">
      <dgm:prSet/>
      <dgm:spPr/>
      <dgm:t>
        <a:bodyPr/>
        <a:lstStyle/>
        <a:p>
          <a:endParaRPr lang="pl-PL" sz="1100">
            <a:latin typeface="+mn-lt"/>
          </a:endParaRPr>
        </a:p>
      </dgm:t>
    </dgm:pt>
    <dgm:pt modelId="{A3EB4A37-2F7D-4F90-8E76-A2AAC920D65C}" type="sibTrans" cxnId="{F6D86F6A-EFBF-4498-8511-9DEC62FAEAB5}">
      <dgm:prSet/>
      <dgm:spPr/>
      <dgm:t>
        <a:bodyPr/>
        <a:lstStyle/>
        <a:p>
          <a:endParaRPr lang="pl-PL" sz="1100">
            <a:latin typeface="+mn-lt"/>
          </a:endParaRPr>
        </a:p>
      </dgm:t>
    </dgm:pt>
    <dgm:pt modelId="{249CF652-D8A7-4D95-88B4-0415EF3721EE}">
      <dgm:prSet phldrT="[Tekst]" custT="1"/>
      <dgm:spPr/>
      <dgm:t>
        <a:bodyPr/>
        <a:lstStyle/>
        <a:p>
          <a:endParaRPr lang="pl-PL" sz="1100">
            <a:latin typeface="+mn-lt"/>
          </a:endParaRPr>
        </a:p>
        <a:p>
          <a:r>
            <a:rPr lang="pl-PL" sz="1100">
              <a:latin typeface="+mn-lt"/>
              <a:cs typeface="Times New Roman" pitchFamily="18" charset="0"/>
            </a:rPr>
            <a:t>Strategia Rozwoju Kraju 2020</a:t>
          </a:r>
        </a:p>
        <a:p>
          <a:r>
            <a:rPr lang="pl-PL" sz="1100">
              <a:latin typeface="+mn-lt"/>
              <a:cs typeface="Times New Roman" pitchFamily="18" charset="0"/>
            </a:rPr>
            <a:t>Polityka Energetyczna do 2030 roku</a:t>
          </a:r>
        </a:p>
        <a:p>
          <a:r>
            <a:rPr lang="pl-PL" sz="1100" b="0"/>
            <a:t>Koncepcja Przestrzennego Zagospodarowani Kraju 2030 (KPZK 2030) </a:t>
          </a:r>
          <a:endParaRPr lang="pl-PL" sz="1100" b="0">
            <a:latin typeface="+mn-lt"/>
            <a:cs typeface="Times New Roman" pitchFamily="18" charset="0"/>
          </a:endParaRPr>
        </a:p>
        <a:p>
          <a:endParaRPr lang="pl-PL" sz="1100">
            <a:latin typeface="+mn-lt"/>
          </a:endParaRPr>
        </a:p>
      </dgm:t>
    </dgm:pt>
    <dgm:pt modelId="{94CA7122-F542-4481-85C2-886A69DFD788}" type="parTrans" cxnId="{044DF3EE-CB7A-401F-AF57-A7112BDC70F7}">
      <dgm:prSet/>
      <dgm:spPr/>
      <dgm:t>
        <a:bodyPr/>
        <a:lstStyle/>
        <a:p>
          <a:endParaRPr lang="pl-PL" sz="1100">
            <a:latin typeface="+mn-lt"/>
          </a:endParaRPr>
        </a:p>
      </dgm:t>
    </dgm:pt>
    <dgm:pt modelId="{5597517F-1129-46CB-B49D-BDD46856820C}" type="sibTrans" cxnId="{044DF3EE-CB7A-401F-AF57-A7112BDC70F7}">
      <dgm:prSet/>
      <dgm:spPr/>
      <dgm:t>
        <a:bodyPr/>
        <a:lstStyle/>
        <a:p>
          <a:endParaRPr lang="pl-PL" sz="1100">
            <a:latin typeface="+mn-lt"/>
          </a:endParaRPr>
        </a:p>
      </dgm:t>
    </dgm:pt>
    <dgm:pt modelId="{97FD20F1-BB5E-4F07-924C-E8F6B9688576}">
      <dgm:prSet phldrT="[Tekst]" custT="1"/>
      <dgm:spPr/>
      <dgm:t>
        <a:bodyPr/>
        <a:lstStyle/>
        <a:p>
          <a:r>
            <a:rPr lang="pl-PL" sz="1100">
              <a:latin typeface="+mn-lt"/>
              <a:cs typeface="Times New Roman" pitchFamily="18" charset="0"/>
            </a:rPr>
            <a:t>Poziom regionalny</a:t>
          </a:r>
        </a:p>
      </dgm:t>
    </dgm:pt>
    <dgm:pt modelId="{3E70A29A-5648-4EC5-954A-669647B261A7}" type="parTrans" cxnId="{E9A9E9DB-7047-4725-98C3-3F4D5BB5C039}">
      <dgm:prSet/>
      <dgm:spPr/>
      <dgm:t>
        <a:bodyPr/>
        <a:lstStyle/>
        <a:p>
          <a:endParaRPr lang="pl-PL" sz="1100">
            <a:latin typeface="+mn-lt"/>
          </a:endParaRPr>
        </a:p>
      </dgm:t>
    </dgm:pt>
    <dgm:pt modelId="{80D916C0-4971-416C-B0CD-C3B0542E560C}" type="sibTrans" cxnId="{E9A9E9DB-7047-4725-98C3-3F4D5BB5C039}">
      <dgm:prSet/>
      <dgm:spPr/>
      <dgm:t>
        <a:bodyPr/>
        <a:lstStyle/>
        <a:p>
          <a:endParaRPr lang="pl-PL" sz="1100">
            <a:latin typeface="+mn-lt"/>
          </a:endParaRPr>
        </a:p>
      </dgm:t>
    </dgm:pt>
    <dgm:pt modelId="{ECD9FDB9-FCCE-4DD7-9524-ABA23BEBA031}">
      <dgm:prSet phldrT="[Tekst]" custT="1"/>
      <dgm:spPr/>
      <dgm:t>
        <a:bodyPr/>
        <a:lstStyle/>
        <a:p>
          <a:r>
            <a:rPr lang="pl-PL" sz="1100">
              <a:latin typeface="+mn-lt"/>
              <a:cs typeface="Times New Roman" pitchFamily="18" charset="0"/>
            </a:rPr>
            <a:t>Strategia Rozwoju Województwa Łódzkiego 2020</a:t>
          </a:r>
        </a:p>
        <a:p>
          <a:r>
            <a:rPr lang="pl-PL" sz="1100">
              <a:latin typeface="+mn-lt"/>
            </a:rPr>
            <a:t>Regionalny Program Operacyjny Województwa Łódzkiego na lata 2014-2020</a:t>
          </a:r>
        </a:p>
        <a:p>
          <a:r>
            <a:rPr lang="pl-PL" sz="1100"/>
            <a:t>Strategia Rozwoju Powiatu  Sieradzkiego na lata 2015-2020</a:t>
          </a:r>
          <a:endParaRPr lang="pl-PL" sz="1100">
            <a:latin typeface="+mn-lt"/>
            <a:cs typeface="Times New Roman" pitchFamily="18" charset="0"/>
          </a:endParaRPr>
        </a:p>
      </dgm:t>
    </dgm:pt>
    <dgm:pt modelId="{CA93B28A-C6B0-486B-9BE6-D27CB084276A}" type="parTrans" cxnId="{93B3F178-C79E-41E4-BEFF-4471E9E57897}">
      <dgm:prSet/>
      <dgm:spPr/>
      <dgm:t>
        <a:bodyPr/>
        <a:lstStyle/>
        <a:p>
          <a:endParaRPr lang="pl-PL" sz="1100">
            <a:latin typeface="+mn-lt"/>
          </a:endParaRPr>
        </a:p>
      </dgm:t>
    </dgm:pt>
    <dgm:pt modelId="{754EABDF-4F9C-488B-A660-6541E4462CE7}" type="sibTrans" cxnId="{93B3F178-C79E-41E4-BEFF-4471E9E57897}">
      <dgm:prSet/>
      <dgm:spPr/>
      <dgm:t>
        <a:bodyPr/>
        <a:lstStyle/>
        <a:p>
          <a:endParaRPr lang="pl-PL" sz="1100">
            <a:latin typeface="+mn-lt"/>
          </a:endParaRPr>
        </a:p>
      </dgm:t>
    </dgm:pt>
    <dgm:pt modelId="{31B09FC1-6F0D-4983-ABFC-D02352C39021}">
      <dgm:prSet phldrT="[Tekst]" custT="1"/>
      <dgm:spPr/>
      <dgm:t>
        <a:bodyPr/>
        <a:lstStyle/>
        <a:p>
          <a:r>
            <a:rPr lang="pl-PL" sz="1100">
              <a:latin typeface="+mn-lt"/>
              <a:cs typeface="Times New Roman" pitchFamily="18" charset="0"/>
            </a:rPr>
            <a:t>Poziom lokalny</a:t>
          </a:r>
        </a:p>
      </dgm:t>
    </dgm:pt>
    <dgm:pt modelId="{4702CFAE-16D3-4516-8054-DBE1B3719F88}" type="parTrans" cxnId="{36F1254D-8AC3-4628-B5F3-40C35E16FCAC}">
      <dgm:prSet/>
      <dgm:spPr/>
      <dgm:t>
        <a:bodyPr/>
        <a:lstStyle/>
        <a:p>
          <a:endParaRPr lang="pl-PL" sz="1100">
            <a:latin typeface="+mn-lt"/>
          </a:endParaRPr>
        </a:p>
      </dgm:t>
    </dgm:pt>
    <dgm:pt modelId="{EA4CBEDE-4919-4547-B2B7-594F96089F18}" type="sibTrans" cxnId="{36F1254D-8AC3-4628-B5F3-40C35E16FCAC}">
      <dgm:prSet/>
      <dgm:spPr/>
      <dgm:t>
        <a:bodyPr/>
        <a:lstStyle/>
        <a:p>
          <a:endParaRPr lang="pl-PL" sz="1100">
            <a:latin typeface="+mn-lt"/>
          </a:endParaRPr>
        </a:p>
      </dgm:t>
    </dgm:pt>
    <dgm:pt modelId="{E191809F-FF33-486C-B8E3-B72A0476E4BE}">
      <dgm:prSet phldrT="[Tekst]" custT="1"/>
      <dgm:spPr/>
      <dgm:t>
        <a:bodyPr/>
        <a:lstStyle/>
        <a:p>
          <a:endParaRPr lang="pl-PL" sz="1100">
            <a:latin typeface="+mn-lt"/>
            <a:cs typeface="Times New Roman" pitchFamily="18" charset="0"/>
          </a:endParaRPr>
        </a:p>
        <a:p>
          <a:r>
            <a:rPr lang="pl-PL" sz="1100"/>
            <a:t>Strategia rozwoju gminy  Wróblew</a:t>
          </a:r>
        </a:p>
        <a:p>
          <a:r>
            <a:rPr lang="pl-PL" sz="1100">
              <a:latin typeface="+mn-lt"/>
              <a:cs typeface="Times New Roman" pitchFamily="18" charset="0"/>
            </a:rPr>
            <a:t>Studium uwarunkowań i kierunków zadospodarowania przestrzennnego </a:t>
          </a:r>
        </a:p>
        <a:p>
          <a:endParaRPr lang="pl-PL" sz="1100">
            <a:latin typeface="+mn-lt"/>
            <a:cs typeface="Times New Roman" pitchFamily="18" charset="0"/>
          </a:endParaRPr>
        </a:p>
      </dgm:t>
    </dgm:pt>
    <dgm:pt modelId="{C38DDBAD-C095-4AAB-BDA3-865DEF5EB7BF}" type="sibTrans" cxnId="{A6FB2587-101D-4AE6-ABE8-9B8C623CE94B}">
      <dgm:prSet/>
      <dgm:spPr/>
      <dgm:t>
        <a:bodyPr/>
        <a:lstStyle/>
        <a:p>
          <a:endParaRPr lang="pl-PL" sz="1100">
            <a:latin typeface="+mn-lt"/>
          </a:endParaRPr>
        </a:p>
      </dgm:t>
    </dgm:pt>
    <dgm:pt modelId="{97E67BCF-1929-4870-9492-7EA0F94662B0}" type="parTrans" cxnId="{A6FB2587-101D-4AE6-ABE8-9B8C623CE94B}">
      <dgm:prSet/>
      <dgm:spPr/>
      <dgm:t>
        <a:bodyPr/>
        <a:lstStyle/>
        <a:p>
          <a:endParaRPr lang="pl-PL" sz="1100">
            <a:latin typeface="+mn-lt"/>
          </a:endParaRPr>
        </a:p>
      </dgm:t>
    </dgm:pt>
    <dgm:pt modelId="{FEA6F238-73E6-4EB4-877A-27283C07C72A}" type="pres">
      <dgm:prSet presAssocID="{DF8C2A93-F3B8-4D2C-A86F-3F71BC488780}" presName="Name0" presStyleCnt="0">
        <dgm:presLayoutVars>
          <dgm:dir/>
          <dgm:animLvl val="lvl"/>
          <dgm:resizeHandles val="exact"/>
        </dgm:presLayoutVars>
      </dgm:prSet>
      <dgm:spPr/>
      <dgm:t>
        <a:bodyPr/>
        <a:lstStyle/>
        <a:p>
          <a:endParaRPr lang="pl-PL"/>
        </a:p>
      </dgm:t>
    </dgm:pt>
    <dgm:pt modelId="{F00DB49C-2406-4BC7-8372-C9CE97108BB0}" type="pres">
      <dgm:prSet presAssocID="{31B09FC1-6F0D-4983-ABFC-D02352C39021}" presName="boxAndChildren" presStyleCnt="0"/>
      <dgm:spPr/>
      <dgm:t>
        <a:bodyPr/>
        <a:lstStyle/>
        <a:p>
          <a:endParaRPr lang="pl-PL"/>
        </a:p>
      </dgm:t>
    </dgm:pt>
    <dgm:pt modelId="{F39E16B1-2E9A-43FD-A5BD-0A8E4C903EB4}" type="pres">
      <dgm:prSet presAssocID="{31B09FC1-6F0D-4983-ABFC-D02352C39021}" presName="parentTextBox" presStyleLbl="node1" presStyleIdx="0" presStyleCnt="3"/>
      <dgm:spPr/>
      <dgm:t>
        <a:bodyPr/>
        <a:lstStyle/>
        <a:p>
          <a:endParaRPr lang="pl-PL"/>
        </a:p>
      </dgm:t>
    </dgm:pt>
    <dgm:pt modelId="{B00641E1-1405-4FB8-BB04-91BD114BEFA4}" type="pres">
      <dgm:prSet presAssocID="{31B09FC1-6F0D-4983-ABFC-D02352C39021}" presName="entireBox" presStyleLbl="node1" presStyleIdx="0" presStyleCnt="3" custScaleX="100000" custScaleY="99390" custLinFactNeighborX="896" custLinFactNeighborY="55319"/>
      <dgm:spPr/>
      <dgm:t>
        <a:bodyPr/>
        <a:lstStyle/>
        <a:p>
          <a:endParaRPr lang="pl-PL"/>
        </a:p>
      </dgm:t>
    </dgm:pt>
    <dgm:pt modelId="{E8FB60CE-9DF3-42A1-8D79-47C4DF64EA2B}" type="pres">
      <dgm:prSet presAssocID="{31B09FC1-6F0D-4983-ABFC-D02352C39021}" presName="descendantBox" presStyleCnt="0"/>
      <dgm:spPr/>
      <dgm:t>
        <a:bodyPr/>
        <a:lstStyle/>
        <a:p>
          <a:endParaRPr lang="pl-PL"/>
        </a:p>
      </dgm:t>
    </dgm:pt>
    <dgm:pt modelId="{120AFD85-68F5-44EC-A35D-1BBE9961C01D}" type="pres">
      <dgm:prSet presAssocID="{E191809F-FF33-486C-B8E3-B72A0476E4BE}" presName="childTextBox" presStyleLbl="fgAccFollowNode1" presStyleIdx="0" presStyleCnt="3" custScaleY="140928">
        <dgm:presLayoutVars>
          <dgm:bulletEnabled val="1"/>
        </dgm:presLayoutVars>
      </dgm:prSet>
      <dgm:spPr/>
      <dgm:t>
        <a:bodyPr/>
        <a:lstStyle/>
        <a:p>
          <a:endParaRPr lang="pl-PL"/>
        </a:p>
      </dgm:t>
    </dgm:pt>
    <dgm:pt modelId="{69A327FD-0C82-43CC-B645-61C232FD31B9}" type="pres">
      <dgm:prSet presAssocID="{80D916C0-4971-416C-B0CD-C3B0542E560C}" presName="sp" presStyleCnt="0"/>
      <dgm:spPr/>
      <dgm:t>
        <a:bodyPr/>
        <a:lstStyle/>
        <a:p>
          <a:endParaRPr lang="pl-PL"/>
        </a:p>
      </dgm:t>
    </dgm:pt>
    <dgm:pt modelId="{BA6D2544-9278-4C0C-9AE3-E7FD1D562FE3}" type="pres">
      <dgm:prSet presAssocID="{97FD20F1-BB5E-4F07-924C-E8F6B9688576}" presName="arrowAndChildren" presStyleCnt="0"/>
      <dgm:spPr/>
      <dgm:t>
        <a:bodyPr/>
        <a:lstStyle/>
        <a:p>
          <a:endParaRPr lang="pl-PL"/>
        </a:p>
      </dgm:t>
    </dgm:pt>
    <dgm:pt modelId="{49ED17FE-A5B6-4B8D-AD8D-9DF641E698D0}" type="pres">
      <dgm:prSet presAssocID="{97FD20F1-BB5E-4F07-924C-E8F6B9688576}" presName="parentTextArrow" presStyleLbl="node1" presStyleIdx="0" presStyleCnt="3"/>
      <dgm:spPr/>
      <dgm:t>
        <a:bodyPr/>
        <a:lstStyle/>
        <a:p>
          <a:endParaRPr lang="pl-PL"/>
        </a:p>
      </dgm:t>
    </dgm:pt>
    <dgm:pt modelId="{7E97B42A-E127-4E37-B1E1-0464576EE888}" type="pres">
      <dgm:prSet presAssocID="{97FD20F1-BB5E-4F07-924C-E8F6B9688576}" presName="arrow" presStyleLbl="node1" presStyleIdx="1" presStyleCnt="3" custScaleY="164647" custLinFactNeighborX="3" custLinFactNeighborY="4837"/>
      <dgm:spPr/>
      <dgm:t>
        <a:bodyPr/>
        <a:lstStyle/>
        <a:p>
          <a:endParaRPr lang="pl-PL"/>
        </a:p>
      </dgm:t>
    </dgm:pt>
    <dgm:pt modelId="{8EE573C3-7989-4207-B5FC-0987DFE9D326}" type="pres">
      <dgm:prSet presAssocID="{97FD20F1-BB5E-4F07-924C-E8F6B9688576}" presName="descendantArrow" presStyleCnt="0"/>
      <dgm:spPr/>
      <dgm:t>
        <a:bodyPr/>
        <a:lstStyle/>
        <a:p>
          <a:endParaRPr lang="pl-PL"/>
        </a:p>
      </dgm:t>
    </dgm:pt>
    <dgm:pt modelId="{00615F46-9F74-4FD3-A9BD-96A375FCEF65}" type="pres">
      <dgm:prSet presAssocID="{ECD9FDB9-FCCE-4DD7-9524-ABA23BEBA031}" presName="childTextArrow" presStyleLbl="fgAccFollowNode1" presStyleIdx="1" presStyleCnt="3" custScaleX="99800" custScaleY="219509" custLinFactNeighborX="-1000" custLinFactNeighborY="-20474">
        <dgm:presLayoutVars>
          <dgm:bulletEnabled val="1"/>
        </dgm:presLayoutVars>
      </dgm:prSet>
      <dgm:spPr/>
      <dgm:t>
        <a:bodyPr/>
        <a:lstStyle/>
        <a:p>
          <a:endParaRPr lang="pl-PL"/>
        </a:p>
      </dgm:t>
    </dgm:pt>
    <dgm:pt modelId="{A1A77514-3304-4FFA-A528-CD4B3722F498}" type="pres">
      <dgm:prSet presAssocID="{A3EB4A37-2F7D-4F90-8E76-A2AAC920D65C}" presName="sp" presStyleCnt="0"/>
      <dgm:spPr/>
      <dgm:t>
        <a:bodyPr/>
        <a:lstStyle/>
        <a:p>
          <a:endParaRPr lang="pl-PL"/>
        </a:p>
      </dgm:t>
    </dgm:pt>
    <dgm:pt modelId="{B63464F1-11CF-483C-86E2-EBD1AC69A390}" type="pres">
      <dgm:prSet presAssocID="{BDE668F1-E87C-4BAE-A29A-475D2822EBF0}" presName="arrowAndChildren" presStyleCnt="0"/>
      <dgm:spPr/>
      <dgm:t>
        <a:bodyPr/>
        <a:lstStyle/>
        <a:p>
          <a:endParaRPr lang="pl-PL"/>
        </a:p>
      </dgm:t>
    </dgm:pt>
    <dgm:pt modelId="{8D165C08-040B-42E8-9697-991048FE3352}" type="pres">
      <dgm:prSet presAssocID="{BDE668F1-E87C-4BAE-A29A-475D2822EBF0}" presName="parentTextArrow" presStyleLbl="node1" presStyleIdx="1" presStyleCnt="3"/>
      <dgm:spPr/>
      <dgm:t>
        <a:bodyPr/>
        <a:lstStyle/>
        <a:p>
          <a:endParaRPr lang="pl-PL"/>
        </a:p>
      </dgm:t>
    </dgm:pt>
    <dgm:pt modelId="{9C0936AE-E3B2-4759-94B7-1267FD5B2D0B}" type="pres">
      <dgm:prSet presAssocID="{BDE668F1-E87C-4BAE-A29A-475D2822EBF0}" presName="arrow" presStyleLbl="node1" presStyleIdx="2" presStyleCnt="3" custScaleX="100000" custScaleY="165707" custLinFactNeighborX="1103" custLinFactNeighborY="-89"/>
      <dgm:spPr/>
      <dgm:t>
        <a:bodyPr/>
        <a:lstStyle/>
        <a:p>
          <a:endParaRPr lang="pl-PL"/>
        </a:p>
      </dgm:t>
    </dgm:pt>
    <dgm:pt modelId="{353D2C86-65E5-402C-8290-CC7430DDC7CE}" type="pres">
      <dgm:prSet presAssocID="{BDE668F1-E87C-4BAE-A29A-475D2822EBF0}" presName="descendantArrow" presStyleCnt="0"/>
      <dgm:spPr/>
      <dgm:t>
        <a:bodyPr/>
        <a:lstStyle/>
        <a:p>
          <a:endParaRPr lang="pl-PL"/>
        </a:p>
      </dgm:t>
    </dgm:pt>
    <dgm:pt modelId="{490EEC79-A548-4EDC-9BE1-C5C0B96632EC}" type="pres">
      <dgm:prSet presAssocID="{249CF652-D8A7-4D95-88B4-0415EF3721EE}" presName="childTextArrow" presStyleLbl="fgAccFollowNode1" presStyleIdx="2" presStyleCnt="3" custScaleX="100098" custScaleY="233758" custLinFactNeighborX="-1217" custLinFactNeighborY="-30653">
        <dgm:presLayoutVars>
          <dgm:bulletEnabled val="1"/>
        </dgm:presLayoutVars>
      </dgm:prSet>
      <dgm:spPr/>
      <dgm:t>
        <a:bodyPr/>
        <a:lstStyle/>
        <a:p>
          <a:endParaRPr lang="pl-PL"/>
        </a:p>
      </dgm:t>
    </dgm:pt>
  </dgm:ptLst>
  <dgm:cxnLst>
    <dgm:cxn modelId="{B3081118-48FB-4748-8F44-89442602556A}" type="presOf" srcId="{E191809F-FF33-486C-B8E3-B72A0476E4BE}" destId="{120AFD85-68F5-44EC-A35D-1BBE9961C01D}" srcOrd="0" destOrd="0" presId="urn:microsoft.com/office/officeart/2005/8/layout/process4"/>
    <dgm:cxn modelId="{4C570B42-B18B-4D39-B842-CE5E24E91A84}" type="presOf" srcId="{97FD20F1-BB5E-4F07-924C-E8F6B9688576}" destId="{7E97B42A-E127-4E37-B1E1-0464576EE888}" srcOrd="1" destOrd="0" presId="urn:microsoft.com/office/officeart/2005/8/layout/process4"/>
    <dgm:cxn modelId="{576FFF36-7CDC-4DAA-BD6A-81083FEDACDD}" type="presOf" srcId="{DF8C2A93-F3B8-4D2C-A86F-3F71BC488780}" destId="{FEA6F238-73E6-4EB4-877A-27283C07C72A}" srcOrd="0" destOrd="0" presId="urn:microsoft.com/office/officeart/2005/8/layout/process4"/>
    <dgm:cxn modelId="{DA5AC3A9-6435-4903-AE1B-229C8AE670F4}" type="presOf" srcId="{ECD9FDB9-FCCE-4DD7-9524-ABA23BEBA031}" destId="{00615F46-9F74-4FD3-A9BD-96A375FCEF65}" srcOrd="0" destOrd="0" presId="urn:microsoft.com/office/officeart/2005/8/layout/process4"/>
    <dgm:cxn modelId="{E9A9E9DB-7047-4725-98C3-3F4D5BB5C039}" srcId="{DF8C2A93-F3B8-4D2C-A86F-3F71BC488780}" destId="{97FD20F1-BB5E-4F07-924C-E8F6B9688576}" srcOrd="1" destOrd="0" parTransId="{3E70A29A-5648-4EC5-954A-669647B261A7}" sibTransId="{80D916C0-4971-416C-B0CD-C3B0542E560C}"/>
    <dgm:cxn modelId="{A6FB2587-101D-4AE6-ABE8-9B8C623CE94B}" srcId="{31B09FC1-6F0D-4983-ABFC-D02352C39021}" destId="{E191809F-FF33-486C-B8E3-B72A0476E4BE}" srcOrd="0" destOrd="0" parTransId="{97E67BCF-1929-4870-9492-7EA0F94662B0}" sibTransId="{C38DDBAD-C095-4AAB-BDA3-865DEF5EB7BF}"/>
    <dgm:cxn modelId="{044DF3EE-CB7A-401F-AF57-A7112BDC70F7}" srcId="{BDE668F1-E87C-4BAE-A29A-475D2822EBF0}" destId="{249CF652-D8A7-4D95-88B4-0415EF3721EE}" srcOrd="0" destOrd="0" parTransId="{94CA7122-F542-4481-85C2-886A69DFD788}" sibTransId="{5597517F-1129-46CB-B49D-BDD46856820C}"/>
    <dgm:cxn modelId="{F6D86F6A-EFBF-4498-8511-9DEC62FAEAB5}" srcId="{DF8C2A93-F3B8-4D2C-A86F-3F71BC488780}" destId="{BDE668F1-E87C-4BAE-A29A-475D2822EBF0}" srcOrd="0" destOrd="0" parTransId="{1505D589-8F0E-4F1D-92E0-29AD74A7E0AF}" sibTransId="{A3EB4A37-2F7D-4F90-8E76-A2AAC920D65C}"/>
    <dgm:cxn modelId="{93B3F178-C79E-41E4-BEFF-4471E9E57897}" srcId="{97FD20F1-BB5E-4F07-924C-E8F6B9688576}" destId="{ECD9FDB9-FCCE-4DD7-9524-ABA23BEBA031}" srcOrd="0" destOrd="0" parTransId="{CA93B28A-C6B0-486B-9BE6-D27CB084276A}" sibTransId="{754EABDF-4F9C-488B-A660-6541E4462CE7}"/>
    <dgm:cxn modelId="{61D69969-0887-46C4-9B35-EFEBD20478CC}" type="presOf" srcId="{31B09FC1-6F0D-4983-ABFC-D02352C39021}" destId="{F39E16B1-2E9A-43FD-A5BD-0A8E4C903EB4}" srcOrd="0" destOrd="0" presId="urn:microsoft.com/office/officeart/2005/8/layout/process4"/>
    <dgm:cxn modelId="{81907F31-AE37-4E2D-94A7-776BBDD26A95}" type="presOf" srcId="{97FD20F1-BB5E-4F07-924C-E8F6B9688576}" destId="{49ED17FE-A5B6-4B8D-AD8D-9DF641E698D0}" srcOrd="0" destOrd="0" presId="urn:microsoft.com/office/officeart/2005/8/layout/process4"/>
    <dgm:cxn modelId="{C570F6EA-9F3D-43A1-9107-80C5353E6652}" type="presOf" srcId="{BDE668F1-E87C-4BAE-A29A-475D2822EBF0}" destId="{9C0936AE-E3B2-4759-94B7-1267FD5B2D0B}" srcOrd="1" destOrd="0" presId="urn:microsoft.com/office/officeart/2005/8/layout/process4"/>
    <dgm:cxn modelId="{36F1254D-8AC3-4628-B5F3-40C35E16FCAC}" srcId="{DF8C2A93-F3B8-4D2C-A86F-3F71BC488780}" destId="{31B09FC1-6F0D-4983-ABFC-D02352C39021}" srcOrd="2" destOrd="0" parTransId="{4702CFAE-16D3-4516-8054-DBE1B3719F88}" sibTransId="{EA4CBEDE-4919-4547-B2B7-594F96089F18}"/>
    <dgm:cxn modelId="{5CC0657A-3328-465B-BF01-F34CF66F6725}" type="presOf" srcId="{BDE668F1-E87C-4BAE-A29A-475D2822EBF0}" destId="{8D165C08-040B-42E8-9697-991048FE3352}" srcOrd="0" destOrd="0" presId="urn:microsoft.com/office/officeart/2005/8/layout/process4"/>
    <dgm:cxn modelId="{44FBDE2A-C4B1-40BC-9D99-E96B520BCCB7}" type="presOf" srcId="{31B09FC1-6F0D-4983-ABFC-D02352C39021}" destId="{B00641E1-1405-4FB8-BB04-91BD114BEFA4}" srcOrd="1" destOrd="0" presId="urn:microsoft.com/office/officeart/2005/8/layout/process4"/>
    <dgm:cxn modelId="{13B9E01B-28DD-4860-8CBD-4D4D4240CE65}" type="presOf" srcId="{249CF652-D8A7-4D95-88B4-0415EF3721EE}" destId="{490EEC79-A548-4EDC-9BE1-C5C0B96632EC}" srcOrd="0" destOrd="0" presId="urn:microsoft.com/office/officeart/2005/8/layout/process4"/>
    <dgm:cxn modelId="{00445149-B2AB-40E6-BB94-4F98C86E1035}" type="presParOf" srcId="{FEA6F238-73E6-4EB4-877A-27283C07C72A}" destId="{F00DB49C-2406-4BC7-8372-C9CE97108BB0}" srcOrd="0" destOrd="0" presId="urn:microsoft.com/office/officeart/2005/8/layout/process4"/>
    <dgm:cxn modelId="{27238658-7341-4E2D-826D-0F6CFFEC40D2}" type="presParOf" srcId="{F00DB49C-2406-4BC7-8372-C9CE97108BB0}" destId="{F39E16B1-2E9A-43FD-A5BD-0A8E4C903EB4}" srcOrd="0" destOrd="0" presId="urn:microsoft.com/office/officeart/2005/8/layout/process4"/>
    <dgm:cxn modelId="{71FA3250-3866-46D7-B707-7459D8636521}" type="presParOf" srcId="{F00DB49C-2406-4BC7-8372-C9CE97108BB0}" destId="{B00641E1-1405-4FB8-BB04-91BD114BEFA4}" srcOrd="1" destOrd="0" presId="urn:microsoft.com/office/officeart/2005/8/layout/process4"/>
    <dgm:cxn modelId="{EBC9444F-B62A-4491-A87C-376864828E24}" type="presParOf" srcId="{F00DB49C-2406-4BC7-8372-C9CE97108BB0}" destId="{E8FB60CE-9DF3-42A1-8D79-47C4DF64EA2B}" srcOrd="2" destOrd="0" presId="urn:microsoft.com/office/officeart/2005/8/layout/process4"/>
    <dgm:cxn modelId="{B9251E34-C3DC-4110-A4A2-33214B85E2F6}" type="presParOf" srcId="{E8FB60CE-9DF3-42A1-8D79-47C4DF64EA2B}" destId="{120AFD85-68F5-44EC-A35D-1BBE9961C01D}" srcOrd="0" destOrd="0" presId="urn:microsoft.com/office/officeart/2005/8/layout/process4"/>
    <dgm:cxn modelId="{853F0B2F-3BE8-4915-9E08-0DF96A006D32}" type="presParOf" srcId="{FEA6F238-73E6-4EB4-877A-27283C07C72A}" destId="{69A327FD-0C82-43CC-B645-61C232FD31B9}" srcOrd="1" destOrd="0" presId="urn:microsoft.com/office/officeart/2005/8/layout/process4"/>
    <dgm:cxn modelId="{FDCADEC9-3914-4A3F-A94E-549CEAD23001}" type="presParOf" srcId="{FEA6F238-73E6-4EB4-877A-27283C07C72A}" destId="{BA6D2544-9278-4C0C-9AE3-E7FD1D562FE3}" srcOrd="2" destOrd="0" presId="urn:microsoft.com/office/officeart/2005/8/layout/process4"/>
    <dgm:cxn modelId="{EF203E9D-0EE2-493C-A45F-E93E099B444F}" type="presParOf" srcId="{BA6D2544-9278-4C0C-9AE3-E7FD1D562FE3}" destId="{49ED17FE-A5B6-4B8D-AD8D-9DF641E698D0}" srcOrd="0" destOrd="0" presId="urn:microsoft.com/office/officeart/2005/8/layout/process4"/>
    <dgm:cxn modelId="{402220A7-58B5-4ED2-BBB5-53CBC3D8151A}" type="presParOf" srcId="{BA6D2544-9278-4C0C-9AE3-E7FD1D562FE3}" destId="{7E97B42A-E127-4E37-B1E1-0464576EE888}" srcOrd="1" destOrd="0" presId="urn:microsoft.com/office/officeart/2005/8/layout/process4"/>
    <dgm:cxn modelId="{7AC9A23D-B98C-4E9A-A892-62017299F44D}" type="presParOf" srcId="{BA6D2544-9278-4C0C-9AE3-E7FD1D562FE3}" destId="{8EE573C3-7989-4207-B5FC-0987DFE9D326}" srcOrd="2" destOrd="0" presId="urn:microsoft.com/office/officeart/2005/8/layout/process4"/>
    <dgm:cxn modelId="{ABB3F1AD-2542-4ADC-9A96-68D3EB25C121}" type="presParOf" srcId="{8EE573C3-7989-4207-B5FC-0987DFE9D326}" destId="{00615F46-9F74-4FD3-A9BD-96A375FCEF65}" srcOrd="0" destOrd="0" presId="urn:microsoft.com/office/officeart/2005/8/layout/process4"/>
    <dgm:cxn modelId="{C487EBC6-4757-471A-BF0A-8A01BC24B7AD}" type="presParOf" srcId="{FEA6F238-73E6-4EB4-877A-27283C07C72A}" destId="{A1A77514-3304-4FFA-A528-CD4B3722F498}" srcOrd="3" destOrd="0" presId="urn:microsoft.com/office/officeart/2005/8/layout/process4"/>
    <dgm:cxn modelId="{EB6E08C0-B465-4667-B99C-B2BF70B37B81}" type="presParOf" srcId="{FEA6F238-73E6-4EB4-877A-27283C07C72A}" destId="{B63464F1-11CF-483C-86E2-EBD1AC69A390}" srcOrd="4" destOrd="0" presId="urn:microsoft.com/office/officeart/2005/8/layout/process4"/>
    <dgm:cxn modelId="{72FEB3A6-B660-48D7-B346-05CEFC8D2C46}" type="presParOf" srcId="{B63464F1-11CF-483C-86E2-EBD1AC69A390}" destId="{8D165C08-040B-42E8-9697-991048FE3352}" srcOrd="0" destOrd="0" presId="urn:microsoft.com/office/officeart/2005/8/layout/process4"/>
    <dgm:cxn modelId="{2522DC88-6AE6-49C7-9FDB-DD3A28EA8FBE}" type="presParOf" srcId="{B63464F1-11CF-483C-86E2-EBD1AC69A390}" destId="{9C0936AE-E3B2-4759-94B7-1267FD5B2D0B}" srcOrd="1" destOrd="0" presId="urn:microsoft.com/office/officeart/2005/8/layout/process4"/>
    <dgm:cxn modelId="{62079339-CD6D-4D93-9DDA-A59C1224AD55}" type="presParOf" srcId="{B63464F1-11CF-483C-86E2-EBD1AC69A390}" destId="{353D2C86-65E5-402C-8290-CC7430DDC7CE}" srcOrd="2" destOrd="0" presId="urn:microsoft.com/office/officeart/2005/8/layout/process4"/>
    <dgm:cxn modelId="{309E11F0-1996-4CC0-8B92-BB309B195EB0}" type="presParOf" srcId="{353D2C86-65E5-402C-8290-CC7430DDC7CE}" destId="{490EEC79-A548-4EDC-9BE1-C5C0B96632EC}" srcOrd="0" destOrd="0" presId="urn:microsoft.com/office/officeart/2005/8/layout/process4"/>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4F4A64-4E94-4EEE-9FA4-7918B4EAEBAB}" type="doc">
      <dgm:prSet loTypeId="urn:microsoft.com/office/officeart/2005/8/layout/lProcess2" loCatId="list" qsTypeId="urn:microsoft.com/office/officeart/2005/8/quickstyle/simple1" qsCatId="simple" csTypeId="urn:microsoft.com/office/officeart/2005/8/colors/accent0_1" csCatId="mainScheme" phldr="1"/>
      <dgm:spPr/>
      <dgm:t>
        <a:bodyPr/>
        <a:lstStyle/>
        <a:p>
          <a:endParaRPr lang="pl-PL"/>
        </a:p>
      </dgm:t>
    </dgm:pt>
    <dgm:pt modelId="{B0D2BB39-AE6A-4977-A420-E3AF6064C1CC}">
      <dgm:prSet phldrT="[Tekst]"/>
      <dgm:spPr/>
      <dgm:t>
        <a:bodyPr/>
        <a:lstStyle/>
        <a:p>
          <a:r>
            <a:rPr lang="pl-PL">
              <a:latin typeface="+mn-lt"/>
              <a:cs typeface="Times New Roman" panose="02020603050405020304" pitchFamily="18" charset="0"/>
            </a:rPr>
            <a:t>Redukcja gazów cieplarnianych</a:t>
          </a:r>
        </a:p>
      </dgm:t>
    </dgm:pt>
    <dgm:pt modelId="{F164196A-30BF-4058-A96C-8BA30622324D}" type="parTrans" cxnId="{BD8A96CF-8B8C-422E-AF2E-101C2201FFFD}">
      <dgm:prSet/>
      <dgm:spPr/>
      <dgm:t>
        <a:bodyPr/>
        <a:lstStyle/>
        <a:p>
          <a:endParaRPr lang="pl-PL">
            <a:latin typeface="+mn-lt"/>
          </a:endParaRPr>
        </a:p>
      </dgm:t>
    </dgm:pt>
    <dgm:pt modelId="{98E2022B-F2DE-4DF6-9722-24CDA05BB448}" type="sibTrans" cxnId="{BD8A96CF-8B8C-422E-AF2E-101C2201FFFD}">
      <dgm:prSet/>
      <dgm:spPr/>
      <dgm:t>
        <a:bodyPr/>
        <a:lstStyle/>
        <a:p>
          <a:endParaRPr lang="pl-PL">
            <a:latin typeface="+mn-lt"/>
          </a:endParaRPr>
        </a:p>
      </dgm:t>
    </dgm:pt>
    <dgm:pt modelId="{7A1749F0-9B63-4849-BE5B-6335ECBE0EAC}">
      <dgm:prSet phldrT="[Tekst]"/>
      <dgm:spPr/>
      <dgm:t>
        <a:bodyPr/>
        <a:lstStyle/>
        <a:p>
          <a:r>
            <a:rPr lang="pl-PL">
              <a:latin typeface="+mn-lt"/>
              <a:cs typeface="Times New Roman" panose="02020603050405020304" pitchFamily="18" charset="0"/>
            </a:rPr>
            <a:t>zmniejszenie emisji CO</a:t>
          </a:r>
          <a:r>
            <a:rPr lang="pl-PL" baseline="-25000">
              <a:latin typeface="+mn-lt"/>
              <a:cs typeface="Times New Roman" panose="02020603050405020304" pitchFamily="18" charset="0"/>
            </a:rPr>
            <a:t>2</a:t>
          </a:r>
          <a:r>
            <a:rPr lang="pl-PL">
              <a:latin typeface="+mn-lt"/>
              <a:cs typeface="Times New Roman" panose="02020603050405020304" pitchFamily="18" charset="0"/>
            </a:rPr>
            <a:t> </a:t>
          </a:r>
        </a:p>
      </dgm:t>
    </dgm:pt>
    <dgm:pt modelId="{9C477697-13BD-46E1-B0FE-56932C8B7990}" type="parTrans" cxnId="{8F72C3AB-46F3-4476-B9BB-55CAD79C65CD}">
      <dgm:prSet/>
      <dgm:spPr/>
      <dgm:t>
        <a:bodyPr/>
        <a:lstStyle/>
        <a:p>
          <a:endParaRPr lang="pl-PL">
            <a:latin typeface="+mn-lt"/>
          </a:endParaRPr>
        </a:p>
      </dgm:t>
    </dgm:pt>
    <dgm:pt modelId="{0A14571D-3555-49DD-9CE0-F3420853808E}" type="sibTrans" cxnId="{8F72C3AB-46F3-4476-B9BB-55CAD79C65CD}">
      <dgm:prSet/>
      <dgm:spPr/>
      <dgm:t>
        <a:bodyPr/>
        <a:lstStyle/>
        <a:p>
          <a:endParaRPr lang="pl-PL">
            <a:latin typeface="+mn-lt"/>
          </a:endParaRPr>
        </a:p>
      </dgm:t>
    </dgm:pt>
    <dgm:pt modelId="{8E4F0DA6-D5A3-4D94-B267-AF70372CDF8A}">
      <dgm:prSet phldrT="[Tekst]"/>
      <dgm:spPr/>
      <dgm:t>
        <a:bodyPr/>
        <a:lstStyle/>
        <a:p>
          <a:r>
            <a:rPr lang="pl-PL">
              <a:latin typeface="+mn-lt"/>
              <a:cs typeface="Times New Roman" panose="02020603050405020304" pitchFamily="18" charset="0"/>
            </a:rPr>
            <a:t>Zwiększenie udziału energii pochodzącej </a:t>
          </a:r>
          <a:br>
            <a:rPr lang="pl-PL">
              <a:latin typeface="+mn-lt"/>
              <a:cs typeface="Times New Roman" panose="02020603050405020304" pitchFamily="18" charset="0"/>
            </a:rPr>
          </a:br>
          <a:r>
            <a:rPr lang="pl-PL">
              <a:latin typeface="+mn-lt"/>
              <a:cs typeface="Times New Roman" panose="02020603050405020304" pitchFamily="18" charset="0"/>
            </a:rPr>
            <a:t>z źródeł odnawialnych</a:t>
          </a:r>
        </a:p>
      </dgm:t>
    </dgm:pt>
    <dgm:pt modelId="{A0993865-122B-469B-A8FA-440783608701}" type="parTrans" cxnId="{7DF96D81-AB2C-41D2-AFD9-4E98B7CFC7FB}">
      <dgm:prSet/>
      <dgm:spPr/>
      <dgm:t>
        <a:bodyPr/>
        <a:lstStyle/>
        <a:p>
          <a:endParaRPr lang="pl-PL">
            <a:latin typeface="+mn-lt"/>
          </a:endParaRPr>
        </a:p>
      </dgm:t>
    </dgm:pt>
    <dgm:pt modelId="{0F5E4213-CF12-4B3A-8727-2839BBEAE4DE}" type="sibTrans" cxnId="{7DF96D81-AB2C-41D2-AFD9-4E98B7CFC7FB}">
      <dgm:prSet/>
      <dgm:spPr/>
      <dgm:t>
        <a:bodyPr/>
        <a:lstStyle/>
        <a:p>
          <a:endParaRPr lang="pl-PL">
            <a:latin typeface="+mn-lt"/>
          </a:endParaRPr>
        </a:p>
      </dgm:t>
    </dgm:pt>
    <dgm:pt modelId="{E88FCB11-C2D0-4157-9B22-71E03AA73CBC}">
      <dgm:prSet phldrT="[Tekst]"/>
      <dgm:spPr/>
      <dgm:t>
        <a:bodyPr/>
        <a:lstStyle/>
        <a:p>
          <a:r>
            <a:rPr lang="pl-PL">
              <a:latin typeface="+mn-lt"/>
              <a:cs typeface="Times New Roman" panose="02020603050405020304" pitchFamily="18" charset="0"/>
            </a:rPr>
            <a:t>wzrost udziału OZE </a:t>
          </a:r>
          <a:br>
            <a:rPr lang="pl-PL">
              <a:latin typeface="+mn-lt"/>
              <a:cs typeface="Times New Roman" panose="02020603050405020304" pitchFamily="18" charset="0"/>
            </a:rPr>
          </a:br>
          <a:r>
            <a:rPr lang="pl-PL">
              <a:latin typeface="+mn-lt"/>
              <a:cs typeface="Times New Roman" panose="02020603050405020304" pitchFamily="18" charset="0"/>
            </a:rPr>
            <a:t>w mieszkalnictwie </a:t>
          </a:r>
          <a:br>
            <a:rPr lang="pl-PL">
              <a:latin typeface="+mn-lt"/>
              <a:cs typeface="Times New Roman" panose="02020603050405020304" pitchFamily="18" charset="0"/>
            </a:rPr>
          </a:br>
          <a:r>
            <a:rPr lang="pl-PL">
              <a:latin typeface="+mn-lt"/>
              <a:cs typeface="Times New Roman" panose="02020603050405020304" pitchFamily="18" charset="0"/>
            </a:rPr>
            <a:t>i budynkach użyteczności publicznej</a:t>
          </a:r>
        </a:p>
      </dgm:t>
    </dgm:pt>
    <dgm:pt modelId="{3F2F7E43-AB64-4F44-8583-C82B0108D766}" type="parTrans" cxnId="{EB57959D-52B8-4D92-AFF2-BC9A8672BB7D}">
      <dgm:prSet/>
      <dgm:spPr/>
      <dgm:t>
        <a:bodyPr/>
        <a:lstStyle/>
        <a:p>
          <a:endParaRPr lang="pl-PL">
            <a:latin typeface="+mn-lt"/>
          </a:endParaRPr>
        </a:p>
      </dgm:t>
    </dgm:pt>
    <dgm:pt modelId="{C6CD81E5-46BE-4A70-B0BC-DDB5266F0A47}" type="sibTrans" cxnId="{EB57959D-52B8-4D92-AFF2-BC9A8672BB7D}">
      <dgm:prSet/>
      <dgm:spPr/>
      <dgm:t>
        <a:bodyPr/>
        <a:lstStyle/>
        <a:p>
          <a:endParaRPr lang="pl-PL">
            <a:latin typeface="+mn-lt"/>
          </a:endParaRPr>
        </a:p>
      </dgm:t>
    </dgm:pt>
    <dgm:pt modelId="{93526189-22BE-4B7E-9A01-B410E0FFF7F3}">
      <dgm:prSet phldrT="[Tekst]"/>
      <dgm:spPr/>
      <dgm:t>
        <a:bodyPr/>
        <a:lstStyle/>
        <a:p>
          <a:r>
            <a:rPr lang="pl-PL">
              <a:latin typeface="+mn-lt"/>
              <a:cs typeface="Times New Roman" panose="02020603050405020304" pitchFamily="18" charset="0"/>
            </a:rPr>
            <a:t>wzrost liczby zmodernizowanych systemów grzewczych </a:t>
          </a:r>
          <a:br>
            <a:rPr lang="pl-PL">
              <a:latin typeface="+mn-lt"/>
              <a:cs typeface="Times New Roman" panose="02020603050405020304" pitchFamily="18" charset="0"/>
            </a:rPr>
          </a:br>
          <a:r>
            <a:rPr lang="pl-PL">
              <a:latin typeface="+mn-lt"/>
              <a:cs typeface="Times New Roman" panose="02020603050405020304" pitchFamily="18" charset="0"/>
            </a:rPr>
            <a:t>i wprowadzonych w tym zakresie technologii wykorzystujących odnawialne źródła energii</a:t>
          </a:r>
        </a:p>
      </dgm:t>
    </dgm:pt>
    <dgm:pt modelId="{E97BFDC9-FA13-4866-8A34-FC1FDC3C0F1B}" type="parTrans" cxnId="{000EE31A-55F5-4B4F-97DB-EE0BCA1B16CD}">
      <dgm:prSet/>
      <dgm:spPr/>
      <dgm:t>
        <a:bodyPr/>
        <a:lstStyle/>
        <a:p>
          <a:endParaRPr lang="pl-PL">
            <a:latin typeface="+mn-lt"/>
          </a:endParaRPr>
        </a:p>
      </dgm:t>
    </dgm:pt>
    <dgm:pt modelId="{4A584FDE-8E0B-4ADE-996E-8549265A7E36}" type="sibTrans" cxnId="{000EE31A-55F5-4B4F-97DB-EE0BCA1B16CD}">
      <dgm:prSet/>
      <dgm:spPr/>
      <dgm:t>
        <a:bodyPr/>
        <a:lstStyle/>
        <a:p>
          <a:endParaRPr lang="pl-PL">
            <a:latin typeface="+mn-lt"/>
          </a:endParaRPr>
        </a:p>
      </dgm:t>
    </dgm:pt>
    <dgm:pt modelId="{CB15E320-7C8E-4EE2-95D3-597918D47C61}">
      <dgm:prSet phldrT="[Tekst]"/>
      <dgm:spPr/>
      <dgm:t>
        <a:bodyPr/>
        <a:lstStyle/>
        <a:p>
          <a:r>
            <a:rPr lang="pl-PL">
              <a:latin typeface="+mn-lt"/>
              <a:cs typeface="Times New Roman" panose="02020603050405020304" pitchFamily="18" charset="0"/>
            </a:rPr>
            <a:t>Redukcja zużycia energii finalnej</a:t>
          </a:r>
        </a:p>
      </dgm:t>
    </dgm:pt>
    <dgm:pt modelId="{8380C27A-F224-4B03-88E7-B6BF06B79743}" type="parTrans" cxnId="{4A825625-E94B-4170-9E67-288592244CEA}">
      <dgm:prSet/>
      <dgm:spPr/>
      <dgm:t>
        <a:bodyPr/>
        <a:lstStyle/>
        <a:p>
          <a:endParaRPr lang="pl-PL">
            <a:latin typeface="+mn-lt"/>
          </a:endParaRPr>
        </a:p>
      </dgm:t>
    </dgm:pt>
    <dgm:pt modelId="{6CE5D98A-EC6E-4067-8230-99EEA458452B}" type="sibTrans" cxnId="{4A825625-E94B-4170-9E67-288592244CEA}">
      <dgm:prSet/>
      <dgm:spPr/>
      <dgm:t>
        <a:bodyPr/>
        <a:lstStyle/>
        <a:p>
          <a:endParaRPr lang="pl-PL">
            <a:latin typeface="+mn-lt"/>
          </a:endParaRPr>
        </a:p>
      </dgm:t>
    </dgm:pt>
    <dgm:pt modelId="{6510136A-38C9-4473-8410-3FCD1C02F92C}">
      <dgm:prSet phldrT="[Tekst]"/>
      <dgm:spPr/>
      <dgm:t>
        <a:bodyPr/>
        <a:lstStyle/>
        <a:p>
          <a:r>
            <a:rPr lang="pl-PL">
              <a:latin typeface="+mn-lt"/>
              <a:cs typeface="Times New Roman" panose="02020603050405020304" pitchFamily="18" charset="0"/>
            </a:rPr>
            <a:t>zmniejszenie energochłonności budynków</a:t>
          </a:r>
        </a:p>
      </dgm:t>
    </dgm:pt>
    <dgm:pt modelId="{C7F7F550-C018-423B-A098-CF9CC4EE3CD1}" type="parTrans" cxnId="{BD826359-D72D-419C-8336-9CA158D397BA}">
      <dgm:prSet/>
      <dgm:spPr/>
      <dgm:t>
        <a:bodyPr/>
        <a:lstStyle/>
        <a:p>
          <a:endParaRPr lang="pl-PL">
            <a:latin typeface="+mn-lt"/>
          </a:endParaRPr>
        </a:p>
      </dgm:t>
    </dgm:pt>
    <dgm:pt modelId="{AFAA3A4B-5D0E-43D4-A96D-0F1381421987}" type="sibTrans" cxnId="{BD826359-D72D-419C-8336-9CA158D397BA}">
      <dgm:prSet/>
      <dgm:spPr/>
      <dgm:t>
        <a:bodyPr/>
        <a:lstStyle/>
        <a:p>
          <a:endParaRPr lang="pl-PL">
            <a:latin typeface="+mn-lt"/>
          </a:endParaRPr>
        </a:p>
      </dgm:t>
    </dgm:pt>
    <dgm:pt modelId="{89A47783-278A-4C56-A500-CDBA18994339}">
      <dgm:prSet phldrT="[Tekst]"/>
      <dgm:spPr/>
      <dgm:t>
        <a:bodyPr/>
        <a:lstStyle/>
        <a:p>
          <a:r>
            <a:rPr lang="pl-PL">
              <a:latin typeface="+mn-lt"/>
              <a:cs typeface="Times New Roman" panose="02020603050405020304" pitchFamily="18" charset="0"/>
            </a:rPr>
            <a:t>wzrost zmodernizowanego oświetlenia ulicznego </a:t>
          </a:r>
          <a:br>
            <a:rPr lang="pl-PL">
              <a:latin typeface="+mn-lt"/>
              <a:cs typeface="Times New Roman" panose="02020603050405020304" pitchFamily="18" charset="0"/>
            </a:rPr>
          </a:br>
          <a:r>
            <a:rPr lang="pl-PL">
              <a:latin typeface="+mn-lt"/>
              <a:cs typeface="Times New Roman" panose="02020603050405020304" pitchFamily="18" charset="0"/>
            </a:rPr>
            <a:t>oraz w budynkach użyteczności publicznej</a:t>
          </a:r>
        </a:p>
      </dgm:t>
    </dgm:pt>
    <dgm:pt modelId="{0A122F2F-4D7B-4E83-A489-BCA4E951D598}" type="parTrans" cxnId="{3BAC9F54-C682-486E-A393-F582F9130D59}">
      <dgm:prSet/>
      <dgm:spPr/>
      <dgm:t>
        <a:bodyPr/>
        <a:lstStyle/>
        <a:p>
          <a:endParaRPr lang="pl-PL">
            <a:latin typeface="+mn-lt"/>
          </a:endParaRPr>
        </a:p>
      </dgm:t>
    </dgm:pt>
    <dgm:pt modelId="{05688DF1-2D37-4E57-9467-1D26A0E9DC68}" type="sibTrans" cxnId="{3BAC9F54-C682-486E-A393-F582F9130D59}">
      <dgm:prSet/>
      <dgm:spPr/>
      <dgm:t>
        <a:bodyPr/>
        <a:lstStyle/>
        <a:p>
          <a:endParaRPr lang="pl-PL">
            <a:latin typeface="+mn-lt"/>
          </a:endParaRPr>
        </a:p>
      </dgm:t>
    </dgm:pt>
    <dgm:pt modelId="{84822628-3DF4-44BB-9B7D-9E83731C7198}">
      <dgm:prSet/>
      <dgm:spPr/>
      <dgm:t>
        <a:bodyPr/>
        <a:lstStyle/>
        <a:p>
          <a:r>
            <a:rPr lang="pl-PL">
              <a:latin typeface="+mn-lt"/>
              <a:cs typeface="Times New Roman" panose="02020603050405020304" pitchFamily="18" charset="0"/>
            </a:rPr>
            <a:t>wymiana źródeł ogrzewania budynków</a:t>
          </a:r>
        </a:p>
      </dgm:t>
    </dgm:pt>
    <dgm:pt modelId="{4EC31202-0129-47AA-AE3B-4ED8109524D2}" type="parTrans" cxnId="{CEFA3EB4-4D02-4CCA-A45F-010A22968705}">
      <dgm:prSet/>
      <dgm:spPr/>
      <dgm:t>
        <a:bodyPr/>
        <a:lstStyle/>
        <a:p>
          <a:endParaRPr lang="pl-PL">
            <a:latin typeface="+mn-lt"/>
          </a:endParaRPr>
        </a:p>
      </dgm:t>
    </dgm:pt>
    <dgm:pt modelId="{943B5845-9BCB-4E75-94E2-9067F77B81AA}" type="sibTrans" cxnId="{CEFA3EB4-4D02-4CCA-A45F-010A22968705}">
      <dgm:prSet/>
      <dgm:spPr/>
      <dgm:t>
        <a:bodyPr/>
        <a:lstStyle/>
        <a:p>
          <a:endParaRPr lang="pl-PL">
            <a:latin typeface="+mn-lt"/>
          </a:endParaRPr>
        </a:p>
      </dgm:t>
    </dgm:pt>
    <dgm:pt modelId="{41B1C542-D96F-484E-A6F5-0F55558BE094}">
      <dgm:prSet/>
      <dgm:spPr/>
      <dgm:t>
        <a:bodyPr/>
        <a:lstStyle/>
        <a:p>
          <a:r>
            <a:rPr lang="pl-PL">
              <a:latin typeface="+mn-lt"/>
              <a:cs typeface="Times New Roman" panose="02020603050405020304" pitchFamily="18" charset="0"/>
            </a:rPr>
            <a:t>ograniczenie emisji komunikacyjnej</a:t>
          </a:r>
        </a:p>
      </dgm:t>
    </dgm:pt>
    <dgm:pt modelId="{58EB40F4-47DB-42F1-8A67-BCF157338766}" type="parTrans" cxnId="{0C5FD1FC-DA09-4A9F-8214-09681C742D37}">
      <dgm:prSet/>
      <dgm:spPr/>
      <dgm:t>
        <a:bodyPr/>
        <a:lstStyle/>
        <a:p>
          <a:endParaRPr lang="pl-PL">
            <a:latin typeface="+mn-lt"/>
          </a:endParaRPr>
        </a:p>
      </dgm:t>
    </dgm:pt>
    <dgm:pt modelId="{FDD1B40B-2BD6-43BF-8F67-364F77827A78}" type="sibTrans" cxnId="{0C5FD1FC-DA09-4A9F-8214-09681C742D37}">
      <dgm:prSet/>
      <dgm:spPr/>
      <dgm:t>
        <a:bodyPr/>
        <a:lstStyle/>
        <a:p>
          <a:endParaRPr lang="pl-PL">
            <a:latin typeface="+mn-lt"/>
          </a:endParaRPr>
        </a:p>
      </dgm:t>
    </dgm:pt>
    <dgm:pt modelId="{6FBADC7F-6975-4394-A889-EAA42AF67362}">
      <dgm:prSet/>
      <dgm:spPr/>
      <dgm:t>
        <a:bodyPr/>
        <a:lstStyle/>
        <a:p>
          <a:r>
            <a:rPr lang="pl-PL">
              <a:latin typeface="+mn-lt"/>
              <a:cs typeface="Times New Roman" panose="02020603050405020304" pitchFamily="18" charset="0"/>
            </a:rPr>
            <a:t>ograniczenie zużycia </a:t>
          </a:r>
          <a:br>
            <a:rPr lang="pl-PL">
              <a:latin typeface="+mn-lt"/>
              <a:cs typeface="Times New Roman" panose="02020603050405020304" pitchFamily="18" charset="0"/>
            </a:rPr>
          </a:br>
          <a:r>
            <a:rPr lang="pl-PL">
              <a:latin typeface="+mn-lt"/>
              <a:cs typeface="Times New Roman" panose="02020603050405020304" pitchFamily="18" charset="0"/>
            </a:rPr>
            <a:t>i kosztów energii używanej przez odbiorców</a:t>
          </a:r>
        </a:p>
      </dgm:t>
    </dgm:pt>
    <dgm:pt modelId="{4036F36C-10EB-4CB9-BC72-C72D77FE02C2}" type="parTrans" cxnId="{8C0AC22D-847A-4173-9C52-9B4813BEA569}">
      <dgm:prSet/>
      <dgm:spPr/>
      <dgm:t>
        <a:bodyPr/>
        <a:lstStyle/>
        <a:p>
          <a:endParaRPr lang="pl-PL">
            <a:latin typeface="+mn-lt"/>
          </a:endParaRPr>
        </a:p>
      </dgm:t>
    </dgm:pt>
    <dgm:pt modelId="{B624D69E-431F-45D5-8F17-F3121F037562}" type="sibTrans" cxnId="{8C0AC22D-847A-4173-9C52-9B4813BEA569}">
      <dgm:prSet/>
      <dgm:spPr/>
      <dgm:t>
        <a:bodyPr/>
        <a:lstStyle/>
        <a:p>
          <a:endParaRPr lang="pl-PL">
            <a:latin typeface="+mn-lt"/>
          </a:endParaRPr>
        </a:p>
      </dgm:t>
    </dgm:pt>
    <dgm:pt modelId="{9149E9BE-49F7-4C6B-8BD7-F90CEEED8518}" type="pres">
      <dgm:prSet presAssocID="{744F4A64-4E94-4EEE-9FA4-7918B4EAEBAB}" presName="theList" presStyleCnt="0">
        <dgm:presLayoutVars>
          <dgm:dir/>
          <dgm:animLvl val="lvl"/>
          <dgm:resizeHandles val="exact"/>
        </dgm:presLayoutVars>
      </dgm:prSet>
      <dgm:spPr/>
      <dgm:t>
        <a:bodyPr/>
        <a:lstStyle/>
        <a:p>
          <a:endParaRPr lang="pl-PL"/>
        </a:p>
      </dgm:t>
    </dgm:pt>
    <dgm:pt modelId="{A8B8B0E9-5E5E-4711-8A9E-70C49E77CCAA}" type="pres">
      <dgm:prSet presAssocID="{B0D2BB39-AE6A-4977-A420-E3AF6064C1CC}" presName="compNode" presStyleCnt="0"/>
      <dgm:spPr/>
      <dgm:t>
        <a:bodyPr/>
        <a:lstStyle/>
        <a:p>
          <a:endParaRPr lang="pl-PL"/>
        </a:p>
      </dgm:t>
    </dgm:pt>
    <dgm:pt modelId="{04FFAC3C-4C09-46CF-8270-CC024068BEB7}" type="pres">
      <dgm:prSet presAssocID="{B0D2BB39-AE6A-4977-A420-E3AF6064C1CC}" presName="aNode" presStyleLbl="bgShp" presStyleIdx="0" presStyleCnt="3"/>
      <dgm:spPr/>
      <dgm:t>
        <a:bodyPr/>
        <a:lstStyle/>
        <a:p>
          <a:endParaRPr lang="pl-PL"/>
        </a:p>
      </dgm:t>
    </dgm:pt>
    <dgm:pt modelId="{E5722DA8-EB67-4AF9-A474-2C6E6B66DBA7}" type="pres">
      <dgm:prSet presAssocID="{B0D2BB39-AE6A-4977-A420-E3AF6064C1CC}" presName="textNode" presStyleLbl="bgShp" presStyleIdx="0" presStyleCnt="3"/>
      <dgm:spPr/>
      <dgm:t>
        <a:bodyPr/>
        <a:lstStyle/>
        <a:p>
          <a:endParaRPr lang="pl-PL"/>
        </a:p>
      </dgm:t>
    </dgm:pt>
    <dgm:pt modelId="{A2A5C1BA-D569-4301-AB6A-ED918DF52B6D}" type="pres">
      <dgm:prSet presAssocID="{B0D2BB39-AE6A-4977-A420-E3AF6064C1CC}" presName="compChildNode" presStyleCnt="0"/>
      <dgm:spPr/>
      <dgm:t>
        <a:bodyPr/>
        <a:lstStyle/>
        <a:p>
          <a:endParaRPr lang="pl-PL"/>
        </a:p>
      </dgm:t>
    </dgm:pt>
    <dgm:pt modelId="{F8661A8F-B51E-44B6-B191-F234E6153DD4}" type="pres">
      <dgm:prSet presAssocID="{B0D2BB39-AE6A-4977-A420-E3AF6064C1CC}" presName="theInnerList" presStyleCnt="0"/>
      <dgm:spPr/>
      <dgm:t>
        <a:bodyPr/>
        <a:lstStyle/>
        <a:p>
          <a:endParaRPr lang="pl-PL"/>
        </a:p>
      </dgm:t>
    </dgm:pt>
    <dgm:pt modelId="{E609DB33-8EDD-4813-91F7-7FA478F572BD}" type="pres">
      <dgm:prSet presAssocID="{7A1749F0-9B63-4849-BE5B-6335ECBE0EAC}" presName="childNode" presStyleLbl="node1" presStyleIdx="0" presStyleCnt="8" custLinFactNeighborX="3419" custLinFactNeighborY="13280">
        <dgm:presLayoutVars>
          <dgm:bulletEnabled val="1"/>
        </dgm:presLayoutVars>
      </dgm:prSet>
      <dgm:spPr/>
      <dgm:t>
        <a:bodyPr/>
        <a:lstStyle/>
        <a:p>
          <a:endParaRPr lang="pl-PL"/>
        </a:p>
      </dgm:t>
    </dgm:pt>
    <dgm:pt modelId="{263668A4-2748-462D-82D9-8437E6225E53}" type="pres">
      <dgm:prSet presAssocID="{7A1749F0-9B63-4849-BE5B-6335ECBE0EAC}" presName="aSpace2" presStyleCnt="0"/>
      <dgm:spPr/>
      <dgm:t>
        <a:bodyPr/>
        <a:lstStyle/>
        <a:p>
          <a:endParaRPr lang="pl-PL"/>
        </a:p>
      </dgm:t>
    </dgm:pt>
    <dgm:pt modelId="{DC101119-101D-4EB0-B219-C89D89F95ABC}" type="pres">
      <dgm:prSet presAssocID="{84822628-3DF4-44BB-9B7D-9E83731C7198}" presName="childNode" presStyleLbl="node1" presStyleIdx="1" presStyleCnt="8" custLinFactNeighborX="3419" custLinFactNeighborY="13280">
        <dgm:presLayoutVars>
          <dgm:bulletEnabled val="1"/>
        </dgm:presLayoutVars>
      </dgm:prSet>
      <dgm:spPr/>
      <dgm:t>
        <a:bodyPr/>
        <a:lstStyle/>
        <a:p>
          <a:endParaRPr lang="pl-PL"/>
        </a:p>
      </dgm:t>
    </dgm:pt>
    <dgm:pt modelId="{F6537344-BFB0-4685-AB1E-82C44871E241}" type="pres">
      <dgm:prSet presAssocID="{84822628-3DF4-44BB-9B7D-9E83731C7198}" presName="aSpace2" presStyleCnt="0"/>
      <dgm:spPr/>
      <dgm:t>
        <a:bodyPr/>
        <a:lstStyle/>
        <a:p>
          <a:endParaRPr lang="pl-PL"/>
        </a:p>
      </dgm:t>
    </dgm:pt>
    <dgm:pt modelId="{85A6095E-FE9A-400C-9BCF-29B4CB47BC22}" type="pres">
      <dgm:prSet presAssocID="{41B1C542-D96F-484E-A6F5-0F55558BE094}" presName="childNode" presStyleLbl="node1" presStyleIdx="2" presStyleCnt="8" custLinFactNeighborX="3419" custLinFactNeighborY="13280">
        <dgm:presLayoutVars>
          <dgm:bulletEnabled val="1"/>
        </dgm:presLayoutVars>
      </dgm:prSet>
      <dgm:spPr/>
      <dgm:t>
        <a:bodyPr/>
        <a:lstStyle/>
        <a:p>
          <a:endParaRPr lang="pl-PL"/>
        </a:p>
      </dgm:t>
    </dgm:pt>
    <dgm:pt modelId="{2C78C47F-7F54-4CCD-BCFB-8BEA0BFE0D81}" type="pres">
      <dgm:prSet presAssocID="{B0D2BB39-AE6A-4977-A420-E3AF6064C1CC}" presName="aSpace" presStyleCnt="0"/>
      <dgm:spPr/>
      <dgm:t>
        <a:bodyPr/>
        <a:lstStyle/>
        <a:p>
          <a:endParaRPr lang="pl-PL"/>
        </a:p>
      </dgm:t>
    </dgm:pt>
    <dgm:pt modelId="{215F9728-5A84-4810-B74B-1D58182D5E09}" type="pres">
      <dgm:prSet presAssocID="{8E4F0DA6-D5A3-4D94-B267-AF70372CDF8A}" presName="compNode" presStyleCnt="0"/>
      <dgm:spPr/>
      <dgm:t>
        <a:bodyPr/>
        <a:lstStyle/>
        <a:p>
          <a:endParaRPr lang="pl-PL"/>
        </a:p>
      </dgm:t>
    </dgm:pt>
    <dgm:pt modelId="{27E4D081-D94B-4D18-A3E4-075B2A7F7E4A}" type="pres">
      <dgm:prSet presAssocID="{8E4F0DA6-D5A3-4D94-B267-AF70372CDF8A}" presName="aNode" presStyleLbl="bgShp" presStyleIdx="1" presStyleCnt="3"/>
      <dgm:spPr/>
      <dgm:t>
        <a:bodyPr/>
        <a:lstStyle/>
        <a:p>
          <a:endParaRPr lang="pl-PL"/>
        </a:p>
      </dgm:t>
    </dgm:pt>
    <dgm:pt modelId="{D5AA9B6D-6BF7-4496-9CDF-BF0142E0C426}" type="pres">
      <dgm:prSet presAssocID="{8E4F0DA6-D5A3-4D94-B267-AF70372CDF8A}" presName="textNode" presStyleLbl="bgShp" presStyleIdx="1" presStyleCnt="3"/>
      <dgm:spPr/>
      <dgm:t>
        <a:bodyPr/>
        <a:lstStyle/>
        <a:p>
          <a:endParaRPr lang="pl-PL"/>
        </a:p>
      </dgm:t>
    </dgm:pt>
    <dgm:pt modelId="{9F898631-CD34-4696-BF08-F046E301AC88}" type="pres">
      <dgm:prSet presAssocID="{8E4F0DA6-D5A3-4D94-B267-AF70372CDF8A}" presName="compChildNode" presStyleCnt="0"/>
      <dgm:spPr/>
      <dgm:t>
        <a:bodyPr/>
        <a:lstStyle/>
        <a:p>
          <a:endParaRPr lang="pl-PL"/>
        </a:p>
      </dgm:t>
    </dgm:pt>
    <dgm:pt modelId="{7848E598-BEBE-4F28-945E-D8C035634994}" type="pres">
      <dgm:prSet presAssocID="{8E4F0DA6-D5A3-4D94-B267-AF70372CDF8A}" presName="theInnerList" presStyleCnt="0"/>
      <dgm:spPr/>
      <dgm:t>
        <a:bodyPr/>
        <a:lstStyle/>
        <a:p>
          <a:endParaRPr lang="pl-PL"/>
        </a:p>
      </dgm:t>
    </dgm:pt>
    <dgm:pt modelId="{28D68C86-C8E2-48B5-82F2-129D4E91CE6E}" type="pres">
      <dgm:prSet presAssocID="{E88FCB11-C2D0-4157-9B22-71E03AA73CBC}" presName="childNode" presStyleLbl="node1" presStyleIdx="3" presStyleCnt="8" custLinFactNeighborX="3419" custLinFactNeighborY="6416">
        <dgm:presLayoutVars>
          <dgm:bulletEnabled val="1"/>
        </dgm:presLayoutVars>
      </dgm:prSet>
      <dgm:spPr/>
      <dgm:t>
        <a:bodyPr/>
        <a:lstStyle/>
        <a:p>
          <a:endParaRPr lang="pl-PL"/>
        </a:p>
      </dgm:t>
    </dgm:pt>
    <dgm:pt modelId="{95ABA333-AE46-4BFD-99A8-14DC470963B8}" type="pres">
      <dgm:prSet presAssocID="{E88FCB11-C2D0-4157-9B22-71E03AA73CBC}" presName="aSpace2" presStyleCnt="0"/>
      <dgm:spPr/>
      <dgm:t>
        <a:bodyPr/>
        <a:lstStyle/>
        <a:p>
          <a:endParaRPr lang="pl-PL"/>
        </a:p>
      </dgm:t>
    </dgm:pt>
    <dgm:pt modelId="{4B4638EF-52E7-4ABF-9C61-2FE5C25FA228}" type="pres">
      <dgm:prSet presAssocID="{93526189-22BE-4B7E-9A01-B410E0FFF7F3}" presName="childNode" presStyleLbl="node1" presStyleIdx="4" presStyleCnt="8" custLinFactNeighborX="3419" custLinFactNeighborY="6416">
        <dgm:presLayoutVars>
          <dgm:bulletEnabled val="1"/>
        </dgm:presLayoutVars>
      </dgm:prSet>
      <dgm:spPr/>
      <dgm:t>
        <a:bodyPr/>
        <a:lstStyle/>
        <a:p>
          <a:endParaRPr lang="pl-PL"/>
        </a:p>
      </dgm:t>
    </dgm:pt>
    <dgm:pt modelId="{BB2BD0EB-983A-4B64-BBE8-D563FCE2E840}" type="pres">
      <dgm:prSet presAssocID="{8E4F0DA6-D5A3-4D94-B267-AF70372CDF8A}" presName="aSpace" presStyleCnt="0"/>
      <dgm:spPr/>
      <dgm:t>
        <a:bodyPr/>
        <a:lstStyle/>
        <a:p>
          <a:endParaRPr lang="pl-PL"/>
        </a:p>
      </dgm:t>
    </dgm:pt>
    <dgm:pt modelId="{B5AFEC57-023A-4E9A-AF79-4FD636546FD7}" type="pres">
      <dgm:prSet presAssocID="{CB15E320-7C8E-4EE2-95D3-597918D47C61}" presName="compNode" presStyleCnt="0"/>
      <dgm:spPr/>
      <dgm:t>
        <a:bodyPr/>
        <a:lstStyle/>
        <a:p>
          <a:endParaRPr lang="pl-PL"/>
        </a:p>
      </dgm:t>
    </dgm:pt>
    <dgm:pt modelId="{B731381A-5B81-4684-9B96-C4A0FA02A0C0}" type="pres">
      <dgm:prSet presAssocID="{CB15E320-7C8E-4EE2-95D3-597918D47C61}" presName="aNode" presStyleLbl="bgShp" presStyleIdx="2" presStyleCnt="3"/>
      <dgm:spPr/>
      <dgm:t>
        <a:bodyPr/>
        <a:lstStyle/>
        <a:p>
          <a:endParaRPr lang="pl-PL"/>
        </a:p>
      </dgm:t>
    </dgm:pt>
    <dgm:pt modelId="{EE520C13-80C8-4459-8B1D-EA7D87A61A75}" type="pres">
      <dgm:prSet presAssocID="{CB15E320-7C8E-4EE2-95D3-597918D47C61}" presName="textNode" presStyleLbl="bgShp" presStyleIdx="2" presStyleCnt="3"/>
      <dgm:spPr/>
      <dgm:t>
        <a:bodyPr/>
        <a:lstStyle/>
        <a:p>
          <a:endParaRPr lang="pl-PL"/>
        </a:p>
      </dgm:t>
    </dgm:pt>
    <dgm:pt modelId="{B8138D88-0669-47C7-8634-CC62C95E849A}" type="pres">
      <dgm:prSet presAssocID="{CB15E320-7C8E-4EE2-95D3-597918D47C61}" presName="compChildNode" presStyleCnt="0"/>
      <dgm:spPr/>
      <dgm:t>
        <a:bodyPr/>
        <a:lstStyle/>
        <a:p>
          <a:endParaRPr lang="pl-PL"/>
        </a:p>
      </dgm:t>
    </dgm:pt>
    <dgm:pt modelId="{CC4F0151-EB30-4DA3-B260-BD5712B691BD}" type="pres">
      <dgm:prSet presAssocID="{CB15E320-7C8E-4EE2-95D3-597918D47C61}" presName="theInnerList" presStyleCnt="0"/>
      <dgm:spPr/>
      <dgm:t>
        <a:bodyPr/>
        <a:lstStyle/>
        <a:p>
          <a:endParaRPr lang="pl-PL"/>
        </a:p>
      </dgm:t>
    </dgm:pt>
    <dgm:pt modelId="{7BD6DA70-55B0-4243-A51A-0C9E5607AAC8}" type="pres">
      <dgm:prSet presAssocID="{6510136A-38C9-4473-8410-3FCD1C02F92C}" presName="childNode" presStyleLbl="node1" presStyleIdx="5" presStyleCnt="8" custLinFactNeighborX="684" custLinFactNeighborY="39388">
        <dgm:presLayoutVars>
          <dgm:bulletEnabled val="1"/>
        </dgm:presLayoutVars>
      </dgm:prSet>
      <dgm:spPr/>
      <dgm:t>
        <a:bodyPr/>
        <a:lstStyle/>
        <a:p>
          <a:endParaRPr lang="pl-PL"/>
        </a:p>
      </dgm:t>
    </dgm:pt>
    <dgm:pt modelId="{0169F6E4-E584-4FFF-9877-18EF080F319B}" type="pres">
      <dgm:prSet presAssocID="{6510136A-38C9-4473-8410-3FCD1C02F92C}" presName="aSpace2" presStyleCnt="0"/>
      <dgm:spPr/>
      <dgm:t>
        <a:bodyPr/>
        <a:lstStyle/>
        <a:p>
          <a:endParaRPr lang="pl-PL"/>
        </a:p>
      </dgm:t>
    </dgm:pt>
    <dgm:pt modelId="{443D0CDB-C9CB-436D-A293-4A8E33D7330F}" type="pres">
      <dgm:prSet presAssocID="{89A47783-278A-4C56-A500-CDBA18994339}" presName="childNode" presStyleLbl="node1" presStyleIdx="6" presStyleCnt="8" custLinFactNeighborX="684" custLinFactNeighborY="39388">
        <dgm:presLayoutVars>
          <dgm:bulletEnabled val="1"/>
        </dgm:presLayoutVars>
      </dgm:prSet>
      <dgm:spPr/>
      <dgm:t>
        <a:bodyPr/>
        <a:lstStyle/>
        <a:p>
          <a:endParaRPr lang="pl-PL"/>
        </a:p>
      </dgm:t>
    </dgm:pt>
    <dgm:pt modelId="{260582C4-1D78-4D33-AFE2-DF76DB951756}" type="pres">
      <dgm:prSet presAssocID="{89A47783-278A-4C56-A500-CDBA18994339}" presName="aSpace2" presStyleCnt="0"/>
      <dgm:spPr/>
      <dgm:t>
        <a:bodyPr/>
        <a:lstStyle/>
        <a:p>
          <a:endParaRPr lang="pl-PL"/>
        </a:p>
      </dgm:t>
    </dgm:pt>
    <dgm:pt modelId="{9EA3356D-E35E-4A09-B170-A47CFA069415}" type="pres">
      <dgm:prSet presAssocID="{6FBADC7F-6975-4394-A889-EAA42AF67362}" presName="childNode" presStyleLbl="node1" presStyleIdx="7" presStyleCnt="8">
        <dgm:presLayoutVars>
          <dgm:bulletEnabled val="1"/>
        </dgm:presLayoutVars>
      </dgm:prSet>
      <dgm:spPr/>
      <dgm:t>
        <a:bodyPr/>
        <a:lstStyle/>
        <a:p>
          <a:endParaRPr lang="pl-PL"/>
        </a:p>
      </dgm:t>
    </dgm:pt>
  </dgm:ptLst>
  <dgm:cxnLst>
    <dgm:cxn modelId="{D41DB54B-9C63-407B-9F63-C2C40AF55AF9}" type="presOf" srcId="{6510136A-38C9-4473-8410-3FCD1C02F92C}" destId="{7BD6DA70-55B0-4243-A51A-0C9E5607AAC8}" srcOrd="0" destOrd="0" presId="urn:microsoft.com/office/officeart/2005/8/layout/lProcess2"/>
    <dgm:cxn modelId="{3B66A3FB-F30A-45F7-B145-9E0FCD9F752D}" type="presOf" srcId="{CB15E320-7C8E-4EE2-95D3-597918D47C61}" destId="{B731381A-5B81-4684-9B96-C4A0FA02A0C0}" srcOrd="0" destOrd="0" presId="urn:microsoft.com/office/officeart/2005/8/layout/lProcess2"/>
    <dgm:cxn modelId="{4A825625-E94B-4170-9E67-288592244CEA}" srcId="{744F4A64-4E94-4EEE-9FA4-7918B4EAEBAB}" destId="{CB15E320-7C8E-4EE2-95D3-597918D47C61}" srcOrd="2" destOrd="0" parTransId="{8380C27A-F224-4B03-88E7-B6BF06B79743}" sibTransId="{6CE5D98A-EC6E-4067-8230-99EEA458452B}"/>
    <dgm:cxn modelId="{BD8A96CF-8B8C-422E-AF2E-101C2201FFFD}" srcId="{744F4A64-4E94-4EEE-9FA4-7918B4EAEBAB}" destId="{B0D2BB39-AE6A-4977-A420-E3AF6064C1CC}" srcOrd="0" destOrd="0" parTransId="{F164196A-30BF-4058-A96C-8BA30622324D}" sibTransId="{98E2022B-F2DE-4DF6-9722-24CDA05BB448}"/>
    <dgm:cxn modelId="{A7C092AC-88E8-4D01-99BA-98097D17CE2F}" type="presOf" srcId="{41B1C542-D96F-484E-A6F5-0F55558BE094}" destId="{85A6095E-FE9A-400C-9BCF-29B4CB47BC22}" srcOrd="0" destOrd="0" presId="urn:microsoft.com/office/officeart/2005/8/layout/lProcess2"/>
    <dgm:cxn modelId="{CEFA3EB4-4D02-4CCA-A45F-010A22968705}" srcId="{B0D2BB39-AE6A-4977-A420-E3AF6064C1CC}" destId="{84822628-3DF4-44BB-9B7D-9E83731C7198}" srcOrd="1" destOrd="0" parTransId="{4EC31202-0129-47AA-AE3B-4ED8109524D2}" sibTransId="{943B5845-9BCB-4E75-94E2-9067F77B81AA}"/>
    <dgm:cxn modelId="{000EE31A-55F5-4B4F-97DB-EE0BCA1B16CD}" srcId="{8E4F0DA6-D5A3-4D94-B267-AF70372CDF8A}" destId="{93526189-22BE-4B7E-9A01-B410E0FFF7F3}" srcOrd="1" destOrd="0" parTransId="{E97BFDC9-FA13-4866-8A34-FC1FDC3C0F1B}" sibTransId="{4A584FDE-8E0B-4ADE-996E-8549265A7E36}"/>
    <dgm:cxn modelId="{0C5FD1FC-DA09-4A9F-8214-09681C742D37}" srcId="{B0D2BB39-AE6A-4977-A420-E3AF6064C1CC}" destId="{41B1C542-D96F-484E-A6F5-0F55558BE094}" srcOrd="2" destOrd="0" parTransId="{58EB40F4-47DB-42F1-8A67-BCF157338766}" sibTransId="{FDD1B40B-2BD6-43BF-8F67-364F77827A78}"/>
    <dgm:cxn modelId="{5F986B0C-60F6-4F95-9A2E-2A384250BE4C}" type="presOf" srcId="{93526189-22BE-4B7E-9A01-B410E0FFF7F3}" destId="{4B4638EF-52E7-4ABF-9C61-2FE5C25FA228}" srcOrd="0" destOrd="0" presId="urn:microsoft.com/office/officeart/2005/8/layout/lProcess2"/>
    <dgm:cxn modelId="{1DBB07EA-D0CA-4824-827A-B64CE4523607}" type="presOf" srcId="{89A47783-278A-4C56-A500-CDBA18994339}" destId="{443D0CDB-C9CB-436D-A293-4A8E33D7330F}" srcOrd="0" destOrd="0" presId="urn:microsoft.com/office/officeart/2005/8/layout/lProcess2"/>
    <dgm:cxn modelId="{8C0AC22D-847A-4173-9C52-9B4813BEA569}" srcId="{CB15E320-7C8E-4EE2-95D3-597918D47C61}" destId="{6FBADC7F-6975-4394-A889-EAA42AF67362}" srcOrd="2" destOrd="0" parTransId="{4036F36C-10EB-4CB9-BC72-C72D77FE02C2}" sibTransId="{B624D69E-431F-45D5-8F17-F3121F037562}"/>
    <dgm:cxn modelId="{EB57959D-52B8-4D92-AFF2-BC9A8672BB7D}" srcId="{8E4F0DA6-D5A3-4D94-B267-AF70372CDF8A}" destId="{E88FCB11-C2D0-4157-9B22-71E03AA73CBC}" srcOrd="0" destOrd="0" parTransId="{3F2F7E43-AB64-4F44-8583-C82B0108D766}" sibTransId="{C6CD81E5-46BE-4A70-B0BC-DDB5266F0A47}"/>
    <dgm:cxn modelId="{3BAC9F54-C682-486E-A393-F582F9130D59}" srcId="{CB15E320-7C8E-4EE2-95D3-597918D47C61}" destId="{89A47783-278A-4C56-A500-CDBA18994339}" srcOrd="1" destOrd="0" parTransId="{0A122F2F-4D7B-4E83-A489-BCA4E951D598}" sibTransId="{05688DF1-2D37-4E57-9467-1D26A0E9DC68}"/>
    <dgm:cxn modelId="{7DF96D81-AB2C-41D2-AFD9-4E98B7CFC7FB}" srcId="{744F4A64-4E94-4EEE-9FA4-7918B4EAEBAB}" destId="{8E4F0DA6-D5A3-4D94-B267-AF70372CDF8A}" srcOrd="1" destOrd="0" parTransId="{A0993865-122B-469B-A8FA-440783608701}" sibTransId="{0F5E4213-CF12-4B3A-8727-2839BBEAE4DE}"/>
    <dgm:cxn modelId="{8B173FDB-F9DD-4C64-BA0B-C0E72F2CFB5E}" type="presOf" srcId="{8E4F0DA6-D5A3-4D94-B267-AF70372CDF8A}" destId="{D5AA9B6D-6BF7-4496-9CDF-BF0142E0C426}" srcOrd="1" destOrd="0" presId="urn:microsoft.com/office/officeart/2005/8/layout/lProcess2"/>
    <dgm:cxn modelId="{9E3356E1-7DEB-4CDA-B873-EBCAEA796469}" type="presOf" srcId="{B0D2BB39-AE6A-4977-A420-E3AF6064C1CC}" destId="{E5722DA8-EB67-4AF9-A474-2C6E6B66DBA7}" srcOrd="1" destOrd="0" presId="urn:microsoft.com/office/officeart/2005/8/layout/lProcess2"/>
    <dgm:cxn modelId="{4CF89DE0-7764-4982-8EE1-F3F02BE6109B}" type="presOf" srcId="{8E4F0DA6-D5A3-4D94-B267-AF70372CDF8A}" destId="{27E4D081-D94B-4D18-A3E4-075B2A7F7E4A}" srcOrd="0" destOrd="0" presId="urn:microsoft.com/office/officeart/2005/8/layout/lProcess2"/>
    <dgm:cxn modelId="{87555C71-3ADB-4907-8809-D8EC241D21EB}" type="presOf" srcId="{7A1749F0-9B63-4849-BE5B-6335ECBE0EAC}" destId="{E609DB33-8EDD-4813-91F7-7FA478F572BD}" srcOrd="0" destOrd="0" presId="urn:microsoft.com/office/officeart/2005/8/layout/lProcess2"/>
    <dgm:cxn modelId="{084BB5E6-D868-4ACF-B2E0-651692ED04CE}" type="presOf" srcId="{E88FCB11-C2D0-4157-9B22-71E03AA73CBC}" destId="{28D68C86-C8E2-48B5-82F2-129D4E91CE6E}" srcOrd="0" destOrd="0" presId="urn:microsoft.com/office/officeart/2005/8/layout/lProcess2"/>
    <dgm:cxn modelId="{BD826359-D72D-419C-8336-9CA158D397BA}" srcId="{CB15E320-7C8E-4EE2-95D3-597918D47C61}" destId="{6510136A-38C9-4473-8410-3FCD1C02F92C}" srcOrd="0" destOrd="0" parTransId="{C7F7F550-C018-423B-A098-CF9CC4EE3CD1}" sibTransId="{AFAA3A4B-5D0E-43D4-A96D-0F1381421987}"/>
    <dgm:cxn modelId="{F88473D7-4774-41C5-ABD6-0AB60AF62DDE}" type="presOf" srcId="{84822628-3DF4-44BB-9B7D-9E83731C7198}" destId="{DC101119-101D-4EB0-B219-C89D89F95ABC}" srcOrd="0" destOrd="0" presId="urn:microsoft.com/office/officeart/2005/8/layout/lProcess2"/>
    <dgm:cxn modelId="{B754AA75-8DD5-443A-9BD8-6F68A156AA21}" type="presOf" srcId="{6FBADC7F-6975-4394-A889-EAA42AF67362}" destId="{9EA3356D-E35E-4A09-B170-A47CFA069415}" srcOrd="0" destOrd="0" presId="urn:microsoft.com/office/officeart/2005/8/layout/lProcess2"/>
    <dgm:cxn modelId="{8F72C3AB-46F3-4476-B9BB-55CAD79C65CD}" srcId="{B0D2BB39-AE6A-4977-A420-E3AF6064C1CC}" destId="{7A1749F0-9B63-4849-BE5B-6335ECBE0EAC}" srcOrd="0" destOrd="0" parTransId="{9C477697-13BD-46E1-B0FE-56932C8B7990}" sibTransId="{0A14571D-3555-49DD-9CE0-F3420853808E}"/>
    <dgm:cxn modelId="{F5DF7532-DAB0-459B-84D9-D82FC64E43A1}" type="presOf" srcId="{744F4A64-4E94-4EEE-9FA4-7918B4EAEBAB}" destId="{9149E9BE-49F7-4C6B-8BD7-F90CEEED8518}" srcOrd="0" destOrd="0" presId="urn:microsoft.com/office/officeart/2005/8/layout/lProcess2"/>
    <dgm:cxn modelId="{A64E9838-6C0C-4891-9A4F-DC29954E3E19}" type="presOf" srcId="{CB15E320-7C8E-4EE2-95D3-597918D47C61}" destId="{EE520C13-80C8-4459-8B1D-EA7D87A61A75}" srcOrd="1" destOrd="0" presId="urn:microsoft.com/office/officeart/2005/8/layout/lProcess2"/>
    <dgm:cxn modelId="{D806399C-1573-4974-8A52-2797831FF537}" type="presOf" srcId="{B0D2BB39-AE6A-4977-A420-E3AF6064C1CC}" destId="{04FFAC3C-4C09-46CF-8270-CC024068BEB7}" srcOrd="0" destOrd="0" presId="urn:microsoft.com/office/officeart/2005/8/layout/lProcess2"/>
    <dgm:cxn modelId="{FFE5E71E-50E1-417A-BFB2-0F851AAD8F10}" type="presParOf" srcId="{9149E9BE-49F7-4C6B-8BD7-F90CEEED8518}" destId="{A8B8B0E9-5E5E-4711-8A9E-70C49E77CCAA}" srcOrd="0" destOrd="0" presId="urn:microsoft.com/office/officeart/2005/8/layout/lProcess2"/>
    <dgm:cxn modelId="{0789E12C-7FEB-4713-A972-B71AB4CB942F}" type="presParOf" srcId="{A8B8B0E9-5E5E-4711-8A9E-70C49E77CCAA}" destId="{04FFAC3C-4C09-46CF-8270-CC024068BEB7}" srcOrd="0" destOrd="0" presId="urn:microsoft.com/office/officeart/2005/8/layout/lProcess2"/>
    <dgm:cxn modelId="{4C1C6F04-8F8E-4227-ACEA-CFF59F337DEB}" type="presParOf" srcId="{A8B8B0E9-5E5E-4711-8A9E-70C49E77CCAA}" destId="{E5722DA8-EB67-4AF9-A474-2C6E6B66DBA7}" srcOrd="1" destOrd="0" presId="urn:microsoft.com/office/officeart/2005/8/layout/lProcess2"/>
    <dgm:cxn modelId="{40998B85-54AB-4219-AD45-089664588F4B}" type="presParOf" srcId="{A8B8B0E9-5E5E-4711-8A9E-70C49E77CCAA}" destId="{A2A5C1BA-D569-4301-AB6A-ED918DF52B6D}" srcOrd="2" destOrd="0" presId="urn:microsoft.com/office/officeart/2005/8/layout/lProcess2"/>
    <dgm:cxn modelId="{392B82A3-CB10-4F5D-AC31-CCC7F63FE94B}" type="presParOf" srcId="{A2A5C1BA-D569-4301-AB6A-ED918DF52B6D}" destId="{F8661A8F-B51E-44B6-B191-F234E6153DD4}" srcOrd="0" destOrd="0" presId="urn:microsoft.com/office/officeart/2005/8/layout/lProcess2"/>
    <dgm:cxn modelId="{7AE9C34B-7B11-4CC8-9241-512F65B5CC62}" type="presParOf" srcId="{F8661A8F-B51E-44B6-B191-F234E6153DD4}" destId="{E609DB33-8EDD-4813-91F7-7FA478F572BD}" srcOrd="0" destOrd="0" presId="urn:microsoft.com/office/officeart/2005/8/layout/lProcess2"/>
    <dgm:cxn modelId="{325EB771-369E-4F91-8314-D074D91B153C}" type="presParOf" srcId="{F8661A8F-B51E-44B6-B191-F234E6153DD4}" destId="{263668A4-2748-462D-82D9-8437E6225E53}" srcOrd="1" destOrd="0" presId="urn:microsoft.com/office/officeart/2005/8/layout/lProcess2"/>
    <dgm:cxn modelId="{12F80ACB-522E-4BD7-A757-3669385AB80E}" type="presParOf" srcId="{F8661A8F-B51E-44B6-B191-F234E6153DD4}" destId="{DC101119-101D-4EB0-B219-C89D89F95ABC}" srcOrd="2" destOrd="0" presId="urn:microsoft.com/office/officeart/2005/8/layout/lProcess2"/>
    <dgm:cxn modelId="{81B1549D-25D2-4BDB-99F2-634251568A6A}" type="presParOf" srcId="{F8661A8F-B51E-44B6-B191-F234E6153DD4}" destId="{F6537344-BFB0-4685-AB1E-82C44871E241}" srcOrd="3" destOrd="0" presId="urn:microsoft.com/office/officeart/2005/8/layout/lProcess2"/>
    <dgm:cxn modelId="{F92783DA-034C-49A0-BAF9-44A50A83CD6A}" type="presParOf" srcId="{F8661A8F-B51E-44B6-B191-F234E6153DD4}" destId="{85A6095E-FE9A-400C-9BCF-29B4CB47BC22}" srcOrd="4" destOrd="0" presId="urn:microsoft.com/office/officeart/2005/8/layout/lProcess2"/>
    <dgm:cxn modelId="{B37DAEC5-984A-47B9-8708-EF3773CE2AA2}" type="presParOf" srcId="{9149E9BE-49F7-4C6B-8BD7-F90CEEED8518}" destId="{2C78C47F-7F54-4CCD-BCFB-8BEA0BFE0D81}" srcOrd="1" destOrd="0" presId="urn:microsoft.com/office/officeart/2005/8/layout/lProcess2"/>
    <dgm:cxn modelId="{DC5C427D-8865-49C5-8DBE-7549DE8F454D}" type="presParOf" srcId="{9149E9BE-49F7-4C6B-8BD7-F90CEEED8518}" destId="{215F9728-5A84-4810-B74B-1D58182D5E09}" srcOrd="2" destOrd="0" presId="urn:microsoft.com/office/officeart/2005/8/layout/lProcess2"/>
    <dgm:cxn modelId="{502E73A4-5362-489F-BD4E-200B4F026E0B}" type="presParOf" srcId="{215F9728-5A84-4810-B74B-1D58182D5E09}" destId="{27E4D081-D94B-4D18-A3E4-075B2A7F7E4A}" srcOrd="0" destOrd="0" presId="urn:microsoft.com/office/officeart/2005/8/layout/lProcess2"/>
    <dgm:cxn modelId="{C1C330BD-0B78-4E48-A398-F9A90EC2C97C}" type="presParOf" srcId="{215F9728-5A84-4810-B74B-1D58182D5E09}" destId="{D5AA9B6D-6BF7-4496-9CDF-BF0142E0C426}" srcOrd="1" destOrd="0" presId="urn:microsoft.com/office/officeart/2005/8/layout/lProcess2"/>
    <dgm:cxn modelId="{0E9D8BE8-83E4-4845-B42F-21BA1A73A66B}" type="presParOf" srcId="{215F9728-5A84-4810-B74B-1D58182D5E09}" destId="{9F898631-CD34-4696-BF08-F046E301AC88}" srcOrd="2" destOrd="0" presId="urn:microsoft.com/office/officeart/2005/8/layout/lProcess2"/>
    <dgm:cxn modelId="{0683C981-E0F5-411E-87EB-3EB7EEF5E4D0}" type="presParOf" srcId="{9F898631-CD34-4696-BF08-F046E301AC88}" destId="{7848E598-BEBE-4F28-945E-D8C035634994}" srcOrd="0" destOrd="0" presId="urn:microsoft.com/office/officeart/2005/8/layout/lProcess2"/>
    <dgm:cxn modelId="{0801FD3F-59FC-48D6-99CA-8804DB9BBB07}" type="presParOf" srcId="{7848E598-BEBE-4F28-945E-D8C035634994}" destId="{28D68C86-C8E2-48B5-82F2-129D4E91CE6E}" srcOrd="0" destOrd="0" presId="urn:microsoft.com/office/officeart/2005/8/layout/lProcess2"/>
    <dgm:cxn modelId="{6E889710-D7DB-48E4-9B4B-76C38DF94198}" type="presParOf" srcId="{7848E598-BEBE-4F28-945E-D8C035634994}" destId="{95ABA333-AE46-4BFD-99A8-14DC470963B8}" srcOrd="1" destOrd="0" presId="urn:microsoft.com/office/officeart/2005/8/layout/lProcess2"/>
    <dgm:cxn modelId="{38760663-B862-41BE-8866-09FC69906AE8}" type="presParOf" srcId="{7848E598-BEBE-4F28-945E-D8C035634994}" destId="{4B4638EF-52E7-4ABF-9C61-2FE5C25FA228}" srcOrd="2" destOrd="0" presId="urn:microsoft.com/office/officeart/2005/8/layout/lProcess2"/>
    <dgm:cxn modelId="{98289F02-2A3A-42C8-9DBB-A52DCF53E5F9}" type="presParOf" srcId="{9149E9BE-49F7-4C6B-8BD7-F90CEEED8518}" destId="{BB2BD0EB-983A-4B64-BBE8-D563FCE2E840}" srcOrd="3" destOrd="0" presId="urn:microsoft.com/office/officeart/2005/8/layout/lProcess2"/>
    <dgm:cxn modelId="{02D7B372-4329-41A0-813F-3E0C33551CB9}" type="presParOf" srcId="{9149E9BE-49F7-4C6B-8BD7-F90CEEED8518}" destId="{B5AFEC57-023A-4E9A-AF79-4FD636546FD7}" srcOrd="4" destOrd="0" presId="urn:microsoft.com/office/officeart/2005/8/layout/lProcess2"/>
    <dgm:cxn modelId="{30139BC2-A1A3-4682-B588-9354BBD465DA}" type="presParOf" srcId="{B5AFEC57-023A-4E9A-AF79-4FD636546FD7}" destId="{B731381A-5B81-4684-9B96-C4A0FA02A0C0}" srcOrd="0" destOrd="0" presId="urn:microsoft.com/office/officeart/2005/8/layout/lProcess2"/>
    <dgm:cxn modelId="{6D23B998-1D26-4D2B-8B57-C193ABF7064D}" type="presParOf" srcId="{B5AFEC57-023A-4E9A-AF79-4FD636546FD7}" destId="{EE520C13-80C8-4459-8B1D-EA7D87A61A75}" srcOrd="1" destOrd="0" presId="urn:microsoft.com/office/officeart/2005/8/layout/lProcess2"/>
    <dgm:cxn modelId="{E9CEA90A-3620-4044-950C-EA1FA6C2CEF2}" type="presParOf" srcId="{B5AFEC57-023A-4E9A-AF79-4FD636546FD7}" destId="{B8138D88-0669-47C7-8634-CC62C95E849A}" srcOrd="2" destOrd="0" presId="urn:microsoft.com/office/officeart/2005/8/layout/lProcess2"/>
    <dgm:cxn modelId="{CD15A66B-1658-4B1C-A5DB-690975741D15}" type="presParOf" srcId="{B8138D88-0669-47C7-8634-CC62C95E849A}" destId="{CC4F0151-EB30-4DA3-B260-BD5712B691BD}" srcOrd="0" destOrd="0" presId="urn:microsoft.com/office/officeart/2005/8/layout/lProcess2"/>
    <dgm:cxn modelId="{37AAAF2D-1195-46C9-B993-F5BE889FD513}" type="presParOf" srcId="{CC4F0151-EB30-4DA3-B260-BD5712B691BD}" destId="{7BD6DA70-55B0-4243-A51A-0C9E5607AAC8}" srcOrd="0" destOrd="0" presId="urn:microsoft.com/office/officeart/2005/8/layout/lProcess2"/>
    <dgm:cxn modelId="{4DB2A502-F0A4-4760-8685-9F192E2979C7}" type="presParOf" srcId="{CC4F0151-EB30-4DA3-B260-BD5712B691BD}" destId="{0169F6E4-E584-4FFF-9877-18EF080F319B}" srcOrd="1" destOrd="0" presId="urn:microsoft.com/office/officeart/2005/8/layout/lProcess2"/>
    <dgm:cxn modelId="{05EC886A-7174-46E1-AFF8-6E9C6399A1E2}" type="presParOf" srcId="{CC4F0151-EB30-4DA3-B260-BD5712B691BD}" destId="{443D0CDB-C9CB-436D-A293-4A8E33D7330F}" srcOrd="2" destOrd="0" presId="urn:microsoft.com/office/officeart/2005/8/layout/lProcess2"/>
    <dgm:cxn modelId="{E8CBA6F0-BB05-43A6-86E2-BD44336CAFC2}" type="presParOf" srcId="{CC4F0151-EB30-4DA3-B260-BD5712B691BD}" destId="{260582C4-1D78-4D33-AFE2-DF76DB951756}" srcOrd="3" destOrd="0" presId="urn:microsoft.com/office/officeart/2005/8/layout/lProcess2"/>
    <dgm:cxn modelId="{C3427DF5-5781-4CBD-98B5-FB6A4FD7EFB0}" type="presParOf" srcId="{CC4F0151-EB30-4DA3-B260-BD5712B691BD}" destId="{9EA3356D-E35E-4A09-B170-A47CFA069415}" srcOrd="4" destOrd="0" presId="urn:microsoft.com/office/officeart/2005/8/layout/lProcess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0641E1-1405-4FB8-BB04-91BD114BEFA4}">
      <dsp:nvSpPr>
        <dsp:cNvPr id="0" name=""/>
        <dsp:cNvSpPr/>
      </dsp:nvSpPr>
      <dsp:spPr>
        <a:xfrm>
          <a:off x="0" y="3849791"/>
          <a:ext cx="5324724" cy="74606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kern="1200">
              <a:latin typeface="+mn-lt"/>
              <a:cs typeface="Times New Roman" pitchFamily="18" charset="0"/>
            </a:rPr>
            <a:t>Poziom lokalny</a:t>
          </a:r>
        </a:p>
      </dsp:txBody>
      <dsp:txXfrm>
        <a:off x="0" y="3849791"/>
        <a:ext cx="5324724" cy="402873"/>
      </dsp:txXfrm>
    </dsp:sp>
    <dsp:sp modelId="{120AFD85-68F5-44EC-A35D-1BBE9961C01D}">
      <dsp:nvSpPr>
        <dsp:cNvPr id="0" name=""/>
        <dsp:cNvSpPr/>
      </dsp:nvSpPr>
      <dsp:spPr>
        <a:xfrm>
          <a:off x="0" y="4108995"/>
          <a:ext cx="5324724" cy="486617"/>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endParaRPr lang="pl-PL" sz="1100" kern="1200">
            <a:latin typeface="+mn-lt"/>
            <a:cs typeface="Times New Roman" pitchFamily="18" charset="0"/>
          </a:endParaRPr>
        </a:p>
        <a:p>
          <a:pPr lvl="0" algn="ctr" defTabSz="488950">
            <a:lnSpc>
              <a:spcPct val="90000"/>
            </a:lnSpc>
            <a:spcBef>
              <a:spcPct val="0"/>
            </a:spcBef>
            <a:spcAft>
              <a:spcPct val="35000"/>
            </a:spcAft>
          </a:pPr>
          <a:r>
            <a:rPr lang="pl-PL" sz="1100" kern="1200"/>
            <a:t>Strategia rozwoju gminy  Wróblew</a:t>
          </a:r>
        </a:p>
        <a:p>
          <a:pPr lvl="0" algn="ctr" defTabSz="488950">
            <a:lnSpc>
              <a:spcPct val="90000"/>
            </a:lnSpc>
            <a:spcBef>
              <a:spcPct val="0"/>
            </a:spcBef>
            <a:spcAft>
              <a:spcPct val="35000"/>
            </a:spcAft>
          </a:pPr>
          <a:r>
            <a:rPr lang="pl-PL" sz="1100" kern="1200">
              <a:latin typeface="+mn-lt"/>
              <a:cs typeface="Times New Roman" pitchFamily="18" charset="0"/>
            </a:rPr>
            <a:t>Studium uwarunkowań i kierunków zadospodarowania przestrzennnego </a:t>
          </a:r>
        </a:p>
        <a:p>
          <a:pPr lvl="0" algn="ctr" defTabSz="488950">
            <a:lnSpc>
              <a:spcPct val="90000"/>
            </a:lnSpc>
            <a:spcBef>
              <a:spcPct val="0"/>
            </a:spcBef>
            <a:spcAft>
              <a:spcPct val="35000"/>
            </a:spcAft>
          </a:pPr>
          <a:endParaRPr lang="pl-PL" sz="1100" kern="1200">
            <a:latin typeface="+mn-lt"/>
            <a:cs typeface="Times New Roman" pitchFamily="18" charset="0"/>
          </a:endParaRPr>
        </a:p>
      </dsp:txBody>
      <dsp:txXfrm>
        <a:off x="0" y="4108995"/>
        <a:ext cx="5324724" cy="486617"/>
      </dsp:txXfrm>
    </dsp:sp>
    <dsp:sp modelId="{7E97B42A-E127-4E37-B1E1-0464576EE888}">
      <dsp:nvSpPr>
        <dsp:cNvPr id="0" name=""/>
        <dsp:cNvSpPr/>
      </dsp:nvSpPr>
      <dsp:spPr>
        <a:xfrm rot="10800000">
          <a:off x="0" y="1957888"/>
          <a:ext cx="5324724" cy="1900826"/>
        </a:xfrm>
        <a:prstGeom prst="upArrowCallou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kern="1200">
              <a:latin typeface="+mn-lt"/>
              <a:cs typeface="Times New Roman" pitchFamily="18" charset="0"/>
            </a:rPr>
            <a:t>Poziom regionalny</a:t>
          </a:r>
        </a:p>
      </dsp:txBody>
      <dsp:txXfrm>
        <a:off x="0" y="1957888"/>
        <a:ext cx="5324724" cy="667190"/>
      </dsp:txXfrm>
    </dsp:sp>
    <dsp:sp modelId="{00615F46-9F74-4FD3-A9BD-96A375FCEF65}">
      <dsp:nvSpPr>
        <dsp:cNvPr id="0" name=""/>
        <dsp:cNvSpPr/>
      </dsp:nvSpPr>
      <dsp:spPr>
        <a:xfrm>
          <a:off x="0" y="2403498"/>
          <a:ext cx="5308885" cy="757726"/>
        </a:xfrm>
        <a:prstGeom prst="rect">
          <a:avLst/>
        </a:prstGeom>
        <a:solidFill>
          <a:schemeClr val="accent4">
            <a:tint val="40000"/>
            <a:alpha val="90000"/>
            <a:hueOff val="-1972853"/>
            <a:satOff val="11079"/>
            <a:lumOff val="704"/>
            <a:alphaOff val="0"/>
          </a:schemeClr>
        </a:solidFill>
        <a:ln w="9525" cap="flat" cmpd="sng" algn="ctr">
          <a:solidFill>
            <a:schemeClr val="accent4">
              <a:tint val="40000"/>
              <a:alpha val="90000"/>
              <a:hueOff val="-1972853"/>
              <a:satOff val="11079"/>
              <a:lumOff val="70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pl-PL" sz="1100" kern="1200">
              <a:latin typeface="+mn-lt"/>
              <a:cs typeface="Times New Roman" pitchFamily="18" charset="0"/>
            </a:rPr>
            <a:t>Strategia Rozwoju Województwa Łódzkiego 2020</a:t>
          </a:r>
        </a:p>
        <a:p>
          <a:pPr lvl="0" algn="ctr" defTabSz="488950">
            <a:lnSpc>
              <a:spcPct val="90000"/>
            </a:lnSpc>
            <a:spcBef>
              <a:spcPct val="0"/>
            </a:spcBef>
            <a:spcAft>
              <a:spcPct val="35000"/>
            </a:spcAft>
          </a:pPr>
          <a:r>
            <a:rPr lang="pl-PL" sz="1100" kern="1200">
              <a:latin typeface="+mn-lt"/>
            </a:rPr>
            <a:t>Regionalny Program Operacyjny Województwa Łódzkiego na lata 2014-2020</a:t>
          </a:r>
        </a:p>
        <a:p>
          <a:pPr lvl="0" algn="ctr" defTabSz="488950">
            <a:lnSpc>
              <a:spcPct val="90000"/>
            </a:lnSpc>
            <a:spcBef>
              <a:spcPct val="0"/>
            </a:spcBef>
            <a:spcAft>
              <a:spcPct val="35000"/>
            </a:spcAft>
          </a:pPr>
          <a:r>
            <a:rPr lang="pl-PL" sz="1100" kern="1200"/>
            <a:t>Strategia Rozwoju Powiatu  Sieradzkiego na lata 2015-2020</a:t>
          </a:r>
          <a:endParaRPr lang="pl-PL" sz="1100" kern="1200">
            <a:latin typeface="+mn-lt"/>
            <a:cs typeface="Times New Roman" pitchFamily="18" charset="0"/>
          </a:endParaRPr>
        </a:p>
      </dsp:txBody>
      <dsp:txXfrm>
        <a:off x="0" y="2403498"/>
        <a:ext cx="5308885" cy="757726"/>
      </dsp:txXfrm>
    </dsp:sp>
    <dsp:sp modelId="{9C0936AE-E3B2-4759-94B7-1267FD5B2D0B}">
      <dsp:nvSpPr>
        <dsp:cNvPr id="0" name=""/>
        <dsp:cNvSpPr/>
      </dsp:nvSpPr>
      <dsp:spPr>
        <a:xfrm rot="10800000">
          <a:off x="0" y="0"/>
          <a:ext cx="5324724" cy="1913064"/>
        </a:xfrm>
        <a:prstGeom prst="upArrowCallou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kern="1200">
              <a:latin typeface="+mn-lt"/>
              <a:cs typeface="Times New Roman" pitchFamily="18" charset="0"/>
            </a:rPr>
            <a:t>Poziom krajowy</a:t>
          </a:r>
        </a:p>
      </dsp:txBody>
      <dsp:txXfrm>
        <a:off x="0" y="0"/>
        <a:ext cx="5324724" cy="671485"/>
      </dsp:txXfrm>
    </dsp:sp>
    <dsp:sp modelId="{490EEC79-A548-4EDC-9BE1-C5C0B96632EC}">
      <dsp:nvSpPr>
        <dsp:cNvPr id="0" name=""/>
        <dsp:cNvSpPr/>
      </dsp:nvSpPr>
      <dsp:spPr>
        <a:xfrm>
          <a:off x="0" y="448082"/>
          <a:ext cx="5319532" cy="806912"/>
        </a:xfrm>
        <a:prstGeom prst="rect">
          <a:avLst/>
        </a:prstGeom>
        <a:solidFill>
          <a:schemeClr val="accent4">
            <a:tint val="40000"/>
            <a:alpha val="90000"/>
            <a:hueOff val="-3945706"/>
            <a:satOff val="22157"/>
            <a:lumOff val="1408"/>
            <a:alphaOff val="0"/>
          </a:schemeClr>
        </a:solidFill>
        <a:ln w="9525" cap="flat" cmpd="sng" algn="ctr">
          <a:solidFill>
            <a:schemeClr val="accent4">
              <a:tint val="40000"/>
              <a:alpha val="90000"/>
              <a:hueOff val="-3945706"/>
              <a:satOff val="22157"/>
              <a:lumOff val="140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endParaRPr lang="pl-PL" sz="1100" kern="1200">
            <a:latin typeface="+mn-lt"/>
          </a:endParaRPr>
        </a:p>
        <a:p>
          <a:pPr lvl="0" algn="ctr" defTabSz="488950">
            <a:lnSpc>
              <a:spcPct val="90000"/>
            </a:lnSpc>
            <a:spcBef>
              <a:spcPct val="0"/>
            </a:spcBef>
            <a:spcAft>
              <a:spcPct val="35000"/>
            </a:spcAft>
          </a:pPr>
          <a:r>
            <a:rPr lang="pl-PL" sz="1100" kern="1200">
              <a:latin typeface="+mn-lt"/>
              <a:cs typeface="Times New Roman" pitchFamily="18" charset="0"/>
            </a:rPr>
            <a:t>Strategia Rozwoju Kraju 2020</a:t>
          </a:r>
        </a:p>
        <a:p>
          <a:pPr lvl="0" algn="ctr" defTabSz="488950">
            <a:lnSpc>
              <a:spcPct val="90000"/>
            </a:lnSpc>
            <a:spcBef>
              <a:spcPct val="0"/>
            </a:spcBef>
            <a:spcAft>
              <a:spcPct val="35000"/>
            </a:spcAft>
          </a:pPr>
          <a:r>
            <a:rPr lang="pl-PL" sz="1100" kern="1200">
              <a:latin typeface="+mn-lt"/>
              <a:cs typeface="Times New Roman" pitchFamily="18" charset="0"/>
            </a:rPr>
            <a:t>Polityka Energetyczna do 2030 roku</a:t>
          </a:r>
        </a:p>
        <a:p>
          <a:pPr lvl="0" algn="ctr" defTabSz="488950">
            <a:lnSpc>
              <a:spcPct val="90000"/>
            </a:lnSpc>
            <a:spcBef>
              <a:spcPct val="0"/>
            </a:spcBef>
            <a:spcAft>
              <a:spcPct val="35000"/>
            </a:spcAft>
          </a:pPr>
          <a:r>
            <a:rPr lang="pl-PL" sz="1100" b="0" kern="1200"/>
            <a:t>Koncepcja Przestrzennego Zagospodarowani Kraju 2030 (KPZK 2030) </a:t>
          </a:r>
          <a:endParaRPr lang="pl-PL" sz="1100" b="0" kern="1200">
            <a:latin typeface="+mn-lt"/>
            <a:cs typeface="Times New Roman" pitchFamily="18" charset="0"/>
          </a:endParaRPr>
        </a:p>
        <a:p>
          <a:pPr lvl="0" algn="ctr" defTabSz="488950">
            <a:lnSpc>
              <a:spcPct val="90000"/>
            </a:lnSpc>
            <a:spcBef>
              <a:spcPct val="0"/>
            </a:spcBef>
            <a:spcAft>
              <a:spcPct val="35000"/>
            </a:spcAft>
          </a:pPr>
          <a:endParaRPr lang="pl-PL" sz="1100" kern="1200">
            <a:latin typeface="+mn-lt"/>
          </a:endParaRPr>
        </a:p>
      </dsp:txBody>
      <dsp:txXfrm>
        <a:off x="0" y="448082"/>
        <a:ext cx="5319532" cy="8069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FFAC3C-4C09-46CF-8270-CC024068BEB7}">
      <dsp:nvSpPr>
        <dsp:cNvPr id="0" name=""/>
        <dsp:cNvSpPr/>
      </dsp:nvSpPr>
      <dsp:spPr>
        <a:xfrm>
          <a:off x="703" y="0"/>
          <a:ext cx="1828353" cy="28257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latin typeface="+mn-lt"/>
              <a:cs typeface="Times New Roman" panose="02020603050405020304" pitchFamily="18" charset="0"/>
            </a:rPr>
            <a:t>Redukcja gazów cieplarnianych</a:t>
          </a:r>
        </a:p>
      </dsp:txBody>
      <dsp:txXfrm>
        <a:off x="703" y="0"/>
        <a:ext cx="1828353" cy="847725"/>
      </dsp:txXfrm>
    </dsp:sp>
    <dsp:sp modelId="{E609DB33-8EDD-4813-91F7-7FA478F572BD}">
      <dsp:nvSpPr>
        <dsp:cNvPr id="0" name=""/>
        <dsp:cNvSpPr/>
      </dsp:nvSpPr>
      <dsp:spPr>
        <a:xfrm>
          <a:off x="233547" y="859308"/>
          <a:ext cx="1462682" cy="5551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zmniejszenie emisji CO</a:t>
          </a:r>
          <a:r>
            <a:rPr lang="pl-PL" sz="800" kern="1200" baseline="-25000">
              <a:latin typeface="+mn-lt"/>
              <a:cs typeface="Times New Roman" panose="02020603050405020304" pitchFamily="18" charset="0"/>
            </a:rPr>
            <a:t>2</a:t>
          </a:r>
          <a:r>
            <a:rPr lang="pl-PL" sz="800" kern="1200">
              <a:latin typeface="+mn-lt"/>
              <a:cs typeface="Times New Roman" panose="02020603050405020304" pitchFamily="18" charset="0"/>
            </a:rPr>
            <a:t> </a:t>
          </a:r>
        </a:p>
      </dsp:txBody>
      <dsp:txXfrm>
        <a:off x="233547" y="859308"/>
        <a:ext cx="1462682" cy="555146"/>
      </dsp:txXfrm>
    </dsp:sp>
    <dsp:sp modelId="{DC101119-101D-4EB0-B219-C89D89F95ABC}">
      <dsp:nvSpPr>
        <dsp:cNvPr id="0" name=""/>
        <dsp:cNvSpPr/>
      </dsp:nvSpPr>
      <dsp:spPr>
        <a:xfrm>
          <a:off x="233547" y="1499862"/>
          <a:ext cx="1462682" cy="5551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wymiana źródeł ogrzewania budynków</a:t>
          </a:r>
        </a:p>
      </dsp:txBody>
      <dsp:txXfrm>
        <a:off x="233547" y="1499862"/>
        <a:ext cx="1462682" cy="555146"/>
      </dsp:txXfrm>
    </dsp:sp>
    <dsp:sp modelId="{85A6095E-FE9A-400C-9BCF-29B4CB47BC22}">
      <dsp:nvSpPr>
        <dsp:cNvPr id="0" name=""/>
        <dsp:cNvSpPr/>
      </dsp:nvSpPr>
      <dsp:spPr>
        <a:xfrm>
          <a:off x="233547" y="2140416"/>
          <a:ext cx="1462682" cy="5551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ograniczenie emisji komunikacyjnej</a:t>
          </a:r>
        </a:p>
      </dsp:txBody>
      <dsp:txXfrm>
        <a:off x="233547" y="2140416"/>
        <a:ext cx="1462682" cy="555146"/>
      </dsp:txXfrm>
    </dsp:sp>
    <dsp:sp modelId="{27E4D081-D94B-4D18-A3E4-075B2A7F7E4A}">
      <dsp:nvSpPr>
        <dsp:cNvPr id="0" name=""/>
        <dsp:cNvSpPr/>
      </dsp:nvSpPr>
      <dsp:spPr>
        <a:xfrm>
          <a:off x="1966183" y="0"/>
          <a:ext cx="1828353" cy="28257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latin typeface="+mn-lt"/>
              <a:cs typeface="Times New Roman" panose="02020603050405020304" pitchFamily="18" charset="0"/>
            </a:rPr>
            <a:t>Zwiększenie udziału energii pochodzącej </a:t>
          </a:r>
          <a:br>
            <a:rPr lang="pl-PL" sz="1500" kern="1200">
              <a:latin typeface="+mn-lt"/>
              <a:cs typeface="Times New Roman" panose="02020603050405020304" pitchFamily="18" charset="0"/>
            </a:rPr>
          </a:br>
          <a:r>
            <a:rPr lang="pl-PL" sz="1500" kern="1200">
              <a:latin typeface="+mn-lt"/>
              <a:cs typeface="Times New Roman" panose="02020603050405020304" pitchFamily="18" charset="0"/>
            </a:rPr>
            <a:t>z źródeł odnawialnych</a:t>
          </a:r>
        </a:p>
      </dsp:txBody>
      <dsp:txXfrm>
        <a:off x="1966183" y="0"/>
        <a:ext cx="1828353" cy="847725"/>
      </dsp:txXfrm>
    </dsp:sp>
    <dsp:sp modelId="{28D68C86-C8E2-48B5-82F2-129D4E91CE6E}">
      <dsp:nvSpPr>
        <dsp:cNvPr id="0" name=""/>
        <dsp:cNvSpPr/>
      </dsp:nvSpPr>
      <dsp:spPr>
        <a:xfrm>
          <a:off x="2199027" y="856962"/>
          <a:ext cx="1462682" cy="8520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wzrost udziału OZE </a:t>
          </a:r>
          <a:br>
            <a:rPr lang="pl-PL" sz="800" kern="1200">
              <a:latin typeface="+mn-lt"/>
              <a:cs typeface="Times New Roman" panose="02020603050405020304" pitchFamily="18" charset="0"/>
            </a:rPr>
          </a:br>
          <a:r>
            <a:rPr lang="pl-PL" sz="800" kern="1200">
              <a:latin typeface="+mn-lt"/>
              <a:cs typeface="Times New Roman" panose="02020603050405020304" pitchFamily="18" charset="0"/>
            </a:rPr>
            <a:t>w mieszkalnictwie </a:t>
          </a:r>
          <a:br>
            <a:rPr lang="pl-PL" sz="800" kern="1200">
              <a:latin typeface="+mn-lt"/>
              <a:cs typeface="Times New Roman" panose="02020603050405020304" pitchFamily="18" charset="0"/>
            </a:rPr>
          </a:br>
          <a:r>
            <a:rPr lang="pl-PL" sz="800" kern="1200">
              <a:latin typeface="+mn-lt"/>
              <a:cs typeface="Times New Roman" panose="02020603050405020304" pitchFamily="18" charset="0"/>
            </a:rPr>
            <a:t>i budynkach użyteczności publicznej</a:t>
          </a:r>
        </a:p>
      </dsp:txBody>
      <dsp:txXfrm>
        <a:off x="2199027" y="856962"/>
        <a:ext cx="1462682" cy="852002"/>
      </dsp:txXfrm>
    </dsp:sp>
    <dsp:sp modelId="{4B4638EF-52E7-4ABF-9C61-2FE5C25FA228}">
      <dsp:nvSpPr>
        <dsp:cNvPr id="0" name=""/>
        <dsp:cNvSpPr/>
      </dsp:nvSpPr>
      <dsp:spPr>
        <a:xfrm>
          <a:off x="2199027" y="1840042"/>
          <a:ext cx="1462682" cy="8520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wzrost liczby zmodernizowanych systemów grzewczych </a:t>
          </a:r>
          <a:br>
            <a:rPr lang="pl-PL" sz="800" kern="1200">
              <a:latin typeface="+mn-lt"/>
              <a:cs typeface="Times New Roman" panose="02020603050405020304" pitchFamily="18" charset="0"/>
            </a:rPr>
          </a:br>
          <a:r>
            <a:rPr lang="pl-PL" sz="800" kern="1200">
              <a:latin typeface="+mn-lt"/>
              <a:cs typeface="Times New Roman" panose="02020603050405020304" pitchFamily="18" charset="0"/>
            </a:rPr>
            <a:t>i wprowadzonych w tym zakresie technologii wykorzystujących odnawialne źródła energii</a:t>
          </a:r>
        </a:p>
      </dsp:txBody>
      <dsp:txXfrm>
        <a:off x="2199027" y="1840042"/>
        <a:ext cx="1462682" cy="852002"/>
      </dsp:txXfrm>
    </dsp:sp>
    <dsp:sp modelId="{B731381A-5B81-4684-9B96-C4A0FA02A0C0}">
      <dsp:nvSpPr>
        <dsp:cNvPr id="0" name=""/>
        <dsp:cNvSpPr/>
      </dsp:nvSpPr>
      <dsp:spPr>
        <a:xfrm>
          <a:off x="3931663" y="0"/>
          <a:ext cx="1828353" cy="2825750"/>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latin typeface="+mn-lt"/>
              <a:cs typeface="Times New Roman" panose="02020603050405020304" pitchFamily="18" charset="0"/>
            </a:rPr>
            <a:t>Redukcja zużycia energii finalnej</a:t>
          </a:r>
        </a:p>
      </dsp:txBody>
      <dsp:txXfrm>
        <a:off x="3931663" y="0"/>
        <a:ext cx="1828353" cy="847725"/>
      </dsp:txXfrm>
    </dsp:sp>
    <dsp:sp modelId="{7BD6DA70-55B0-4243-A51A-0C9E5607AAC8}">
      <dsp:nvSpPr>
        <dsp:cNvPr id="0" name=""/>
        <dsp:cNvSpPr/>
      </dsp:nvSpPr>
      <dsp:spPr>
        <a:xfrm>
          <a:off x="4124503" y="881606"/>
          <a:ext cx="1462682" cy="5551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zmniejszenie energochłonności budynków</a:t>
          </a:r>
        </a:p>
      </dsp:txBody>
      <dsp:txXfrm>
        <a:off x="4124503" y="881606"/>
        <a:ext cx="1462682" cy="555146"/>
      </dsp:txXfrm>
    </dsp:sp>
    <dsp:sp modelId="{443D0CDB-C9CB-436D-A293-4A8E33D7330F}">
      <dsp:nvSpPr>
        <dsp:cNvPr id="0" name=""/>
        <dsp:cNvSpPr/>
      </dsp:nvSpPr>
      <dsp:spPr>
        <a:xfrm>
          <a:off x="4124503" y="1522160"/>
          <a:ext cx="1462682" cy="5551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wzrost zmodernizowanego oświetlenia ulicznego </a:t>
          </a:r>
          <a:br>
            <a:rPr lang="pl-PL" sz="800" kern="1200">
              <a:latin typeface="+mn-lt"/>
              <a:cs typeface="Times New Roman" panose="02020603050405020304" pitchFamily="18" charset="0"/>
            </a:rPr>
          </a:br>
          <a:r>
            <a:rPr lang="pl-PL" sz="800" kern="1200">
              <a:latin typeface="+mn-lt"/>
              <a:cs typeface="Times New Roman" panose="02020603050405020304" pitchFamily="18" charset="0"/>
            </a:rPr>
            <a:t>oraz w budynkach użyteczności publicznej</a:t>
          </a:r>
        </a:p>
      </dsp:txBody>
      <dsp:txXfrm>
        <a:off x="4124503" y="1522160"/>
        <a:ext cx="1462682" cy="555146"/>
      </dsp:txXfrm>
    </dsp:sp>
    <dsp:sp modelId="{9EA3356D-E35E-4A09-B170-A47CFA069415}">
      <dsp:nvSpPr>
        <dsp:cNvPr id="0" name=""/>
        <dsp:cNvSpPr/>
      </dsp:nvSpPr>
      <dsp:spPr>
        <a:xfrm>
          <a:off x="4114498" y="2129074"/>
          <a:ext cx="1462682" cy="5551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latin typeface="+mn-lt"/>
              <a:cs typeface="Times New Roman" panose="02020603050405020304" pitchFamily="18" charset="0"/>
            </a:rPr>
            <a:t>ograniczenie zużycia </a:t>
          </a:r>
          <a:br>
            <a:rPr lang="pl-PL" sz="800" kern="1200">
              <a:latin typeface="+mn-lt"/>
              <a:cs typeface="Times New Roman" panose="02020603050405020304" pitchFamily="18" charset="0"/>
            </a:rPr>
          </a:br>
          <a:r>
            <a:rPr lang="pl-PL" sz="800" kern="1200">
              <a:latin typeface="+mn-lt"/>
              <a:cs typeface="Times New Roman" panose="02020603050405020304" pitchFamily="18" charset="0"/>
            </a:rPr>
            <a:t>i kosztów energii używanej przez odbiorców</a:t>
          </a:r>
        </a:p>
      </dsp:txBody>
      <dsp:txXfrm>
        <a:off x="4114498" y="2129074"/>
        <a:ext cx="1462682" cy="5551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72CA9-3C31-4EAE-83E9-B30DA045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26447</Words>
  <Characters>158688</Characters>
  <Application>Microsoft Office Word</Application>
  <DocSecurity>0</DocSecurity>
  <Lines>1322</Lines>
  <Paragraphs>369</Paragraphs>
  <ScaleCrop>false</ScaleCrop>
  <HeadingPairs>
    <vt:vector size="2" baseType="variant">
      <vt:variant>
        <vt:lpstr>Tytuł</vt:lpstr>
      </vt:variant>
      <vt:variant>
        <vt:i4>1</vt:i4>
      </vt:variant>
    </vt:vector>
  </HeadingPairs>
  <TitlesOfParts>
    <vt:vector size="1" baseType="lpstr">
      <vt:lpstr/>
    </vt:vector>
  </TitlesOfParts>
  <Company>PHIN Consulting Sp. z o. o.</Company>
  <LinksUpToDate>false</LinksUpToDate>
  <CharactersWithSpaces>184766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Pielesiak</dc:creator>
  <cp:lastModifiedBy>UG_Wróblew</cp:lastModifiedBy>
  <cp:revision>2</cp:revision>
  <cp:lastPrinted>2016-10-19T07:29:00Z</cp:lastPrinted>
  <dcterms:created xsi:type="dcterms:W3CDTF">2016-12-07T07:42:00Z</dcterms:created>
  <dcterms:modified xsi:type="dcterms:W3CDTF">2016-12-07T07:42:00Z</dcterms:modified>
</cp:coreProperties>
</file>